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tLeast" w:line="17" w:before="0" w:after="200" w:beforeAutospacing="0" w:afterAutospacing="0"/>
        <w:jc w:val="center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ПОЯСНЮВАЛЬНА ЗАПИСКА</w:t>
      </w:r>
    </w:p>
    <w:p>
      <w:pPr>
        <w:spacing w:lineRule="atLeast" w:line="17" w:before="0" w:after="0" w:beforeAutospacing="0" w:afterAutospacing="0"/>
        <w:jc w:val="center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до проекту рішення «</w:t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Про виконання Програми "Питна вода Броварської міської територіальної громади на 2019-2024 роки"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»</w:t>
      </w:r>
    </w:p>
    <w:p>
      <w:pPr>
        <w:spacing w:lineRule="atLeast" w:line="17" w:before="0" w:after="0" w:beforeAutospacing="0" w:afterAutospacing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zh-CN"/>
        </w:rPr>
      </w:pPr>
    </w:p>
    <w:p>
      <w:pPr>
        <w:spacing w:lineRule="atLeast" w:line="17" w:before="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pacing w:lineRule="atLeast" w:line="17" w:before="0" w:after="0" w:beforeAutospacing="0" w:afterAutospacing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zh-CN"/>
        </w:rPr>
      </w:pPr>
    </w:p>
    <w:p>
      <w:pPr>
        <w:spacing w:lineRule="atLeast" w:line="17" w:before="0" w:after="0" w:beforeAutospacing="0" w:afterAutospacing="0"/>
        <w:ind w:firstLine="567" w:left="-134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1. Обґрунтування необхідності прийняття рішення.</w:t>
      </w:r>
    </w:p>
    <w:p>
      <w:pPr>
        <w:spacing w:lineRule="atLeast" w:line="17" w:before="0" w:after="0" w:beforeAutospacing="0" w:afterAutospacing="0"/>
        <w:ind w:firstLine="567" w:left="-134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Підведення підсумків виконання Програми за 2019-2024 роки.</w:t>
      </w:r>
    </w:p>
    <w:p>
      <w:pPr>
        <w:spacing w:lineRule="atLeast" w:line="17" w:before="0" w:after="0" w:beforeAutospacing="0" w:afterAutospacing="0"/>
        <w:ind w:firstLine="567" w:left="-134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2. Мета і шляхи її досягнення.</w:t>
      </w:r>
    </w:p>
    <w:p>
      <w:pPr>
        <w:spacing w:lineRule="atLeast" w:line="17" w:before="0" w:after="0" w:beforeAutospacing="0" w:afterAutospacing="0"/>
        <w:ind w:firstLine="567" w:left="-134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В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иконання пріоритетних завдань 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розвитку 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громади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,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спрямованих на забезпечення громадян якісною питною водою в необхідних обсягах та відповідно до встановлених нормативів щодо якості питної води, забезпечення розвитку та реконструкції систем централізованого водопостачання та централізованого водовідведення населених пунктів громади. Реалізація пріоритетних завдань Програми 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дала змогу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забезпечити населення якісною питною водою в достатній кількості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та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сприя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ла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вирішенню соціальних проблем мешканців громади.</w:t>
      </w:r>
    </w:p>
    <w:p>
      <w:pPr>
        <w:spacing w:lineRule="atLeast" w:line="17" w:before="0" w:after="0" w:beforeAutospacing="0" w:afterAutospacing="0"/>
        <w:ind w:firstLine="567" w:left="-134"/>
        <w:jc w:val="both"/>
        <w:rPr>
          <w:rFonts w:ascii="Times" w:hAnsi="Times"/>
          <w:b w:val="1"/>
          <w:bCs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1"/>
          <w:bCs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3. Правові аспекти.</w:t>
      </w:r>
    </w:p>
    <w:p>
      <w:pPr>
        <w:spacing w:lineRule="atLeast" w:line="17" w:before="0" w:after="0" w:beforeAutospacing="0" w:afterAutospacing="0"/>
        <w:ind w:firstLine="567" w:left="-134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Стаття 25 Закону України «Про місцеве самоврядування в Україні», пункту 9 статті 108 Регламенту Броварської міської ради Броварського району Київської області </w:t>
      </w:r>
      <w:r>
        <w:rPr>
          <w:rFonts w:ascii="Times" w:hAnsi="Times"/>
          <w:b w:val="0"/>
          <w:bCs w:val="0"/>
          <w:smallCaps w:val="0"/>
          <w:color w:val="1B1D1F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 w:eastAsia="zh-CN"/>
        </w:rPr>
        <w:t>V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ІІІ скликання.</w:t>
      </w:r>
    </w:p>
    <w:p>
      <w:pPr>
        <w:spacing w:lineRule="atLeast" w:line="17" w:before="0" w:after="0" w:beforeAutospacing="0" w:afterAutospacing="0"/>
        <w:ind w:firstLine="436" w:left="0"/>
        <w:jc w:val="both"/>
        <w:rPr>
          <w:rFonts w:ascii="Times" w:hAnsi="Times"/>
          <w:b w:val="1"/>
          <w:bCs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1"/>
          <w:bCs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4. Фінансово-економічне обґрунтування.</w:t>
      </w:r>
    </w:p>
    <w:p>
      <w:pPr>
        <w:spacing w:lineRule="atLeast" w:line="17" w:before="0" w:after="0" w:beforeAutospacing="0" w:afterAutospacing="0"/>
        <w:ind w:firstLine="570" w:left="-134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Прийняття рішення не потребує фінансування.</w:t>
      </w:r>
    </w:p>
    <w:p>
      <w:pPr>
        <w:spacing w:lineRule="atLeast" w:line="17" w:before="0" w:after="0" w:beforeAutospacing="0" w:afterAutospacing="0"/>
        <w:ind w:firstLine="570" w:left="-134"/>
        <w:jc w:val="both"/>
        <w:rPr>
          <w:rFonts w:ascii="Times" w:hAnsi="Times"/>
          <w:b w:val="1"/>
          <w:bCs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1"/>
          <w:bCs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5. Прогноз результатів.</w:t>
      </w:r>
    </w:p>
    <w:p>
      <w:pPr>
        <w:spacing w:lineRule="atLeast" w:line="17" w:before="0" w:after="0" w:beforeAutospacing="0" w:afterAutospacing="0"/>
        <w:ind w:firstLine="570" w:left="-134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Підсумки виконання </w:t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"Питна вода Броварської міської територіальної громади на 2019-2024 роки"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.</w:t>
      </w:r>
    </w:p>
    <w:p>
      <w:pPr>
        <w:spacing w:lineRule="atLeast" w:line="17" w:before="0" w:after="0" w:beforeAutospacing="0" w:afterAutospacing="0"/>
        <w:ind w:firstLine="436" w:left="0"/>
        <w:jc w:val="both"/>
        <w:rPr>
          <w:rFonts w:ascii="Times" w:hAnsi="Times"/>
          <w:b w:val="1"/>
          <w:bCs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1"/>
          <w:bCs w:val="1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6. Суб’єкт подання проекту рішення.</w:t>
      </w:r>
    </w:p>
    <w:p>
      <w:pPr>
        <w:spacing w:lineRule="atLeast" w:line="17" w:before="0" w:after="0" w:beforeAutospacing="0" w:afterAutospacing="0"/>
        <w:ind w:firstLine="570" w:left="-134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spacing w:lineRule="atLeast" w:line="17" w:before="0" w:after="0" w:beforeAutospacing="0" w:afterAutospacing="0"/>
        <w:ind w:firstLine="570" w:left="-134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spacing w:lineRule="atLeast" w:line="17" w:before="0" w:after="0" w:beforeAutospacing="0" w:afterAutospacing="0"/>
        <w:ind w:firstLine="570" w:left="-134"/>
        <w:jc w:val="both"/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Відповідальна за підготовку проекту рішення: Федотьєва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>
      <w:pPr>
        <w:spacing w:lineRule="atLeast" w:line="17" w:before="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pacing w:lineRule="atLeast" w:line="17" w:before="0" w:after="0" w:beforeAutospacing="0" w:afterAutospacing="0"/>
        <w:jc w:val="both"/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Начальник управління будівництва, </w:t>
      </w:r>
    </w:p>
    <w:p>
      <w:pPr>
        <w:spacing w:lineRule="atLeast" w:line="17" w:before="0" w:after="0" w:beforeAutospacing="0" w:afterAutospacing="0"/>
        <w:jc w:val="both"/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житлово-комунального господарства, </w:t>
      </w:r>
    </w:p>
    <w:p>
      <w:pPr>
        <w:spacing w:lineRule="atLeast" w:line="17" w:before="0" w:after="0" w:beforeAutospacing="0" w:afterAutospacing="0"/>
        <w:jc w:val="both"/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інфраструктури та транспорту Броварської</w:t>
      </w:r>
    </w:p>
    <w:p>
      <w:pPr>
        <w:spacing w:lineRule="atLeast" w:line="17" w:before="0" w:after="0" w:beforeAutospacing="0" w:afterAutospacing="0"/>
        <w:jc w:val="both"/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 xml:space="preserve">міської ради Броварського району </w:t>
      </w:r>
    </w:p>
    <w:p>
      <w:pPr>
        <w:spacing w:lineRule="atLeast" w:line="17" w:before="0" w:after="0" w:beforeAutospacing="0" w:afterAutospacing="0"/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</w:pPr>
      <w:r>
        <w:rPr>
          <w:rFonts w:ascii="Times" w:hAnsi="Times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Київської області</w:t>
        <w:tab/>
        <w:tab/>
        <w:tab/>
        <w:t xml:space="preserve"> </w:t>
        <w:tab/>
        <w:tab/>
        <w:tab/>
        <w:t xml:space="preserve">              Світлана РЕШЕТОВА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2025-02-06T21:44:10Z</dcterms:modified>
  <cp:revision>17</cp:revision>
</cp:coreProperties>
</file>