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872E3" w14:paraId="16ACFDEB" w14:textId="77777777">
      <w:pPr>
        <w:divId w:val="1289123578"/>
        <w:tabs>
          <w:tab w:val="left" w:pos="5610"/>
          <w:tab w:val="left" w:pos="6358"/>
        </w:tabs>
        <w:spacing w:after="0"/>
        <w:ind w:left="5103"/>
        <w:jc w:val="center"/>
        <w:rPr>
          <w:rFonts w:ascii="Times New Roman" w:hAnsi="Times New Roman"/>
          <w:sz w:val="28"/>
          <w:szCs w:val="28"/>
        </w:rPr>
      </w:pPr>
      <w:permStart w:id="0" w:edGrp="everyone"/>
      <w:r>
        <w:rPr>
          <w:rFonts w:ascii="Times New Roman" w:hAnsi="Times New Roman"/>
          <w:sz w:val="28"/>
          <w:szCs w:val="28"/>
        </w:rPr>
        <w:t>Додаток</w:t>
      </w:r>
    </w:p>
    <w:p w:rsidR="000872E3" w14:paraId="0595EE3A" w14:textId="77777777">
      <w:pPr>
        <w:divId w:val="1289123578"/>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ЗАТВЕРДЖЕНО</w:t>
      </w:r>
    </w:p>
    <w:p w:rsidR="000872E3" w14:paraId="63E0CFFB" w14:textId="77777777">
      <w:pPr>
        <w:divId w:val="1289123578"/>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Рішення Броварської міської ради</w:t>
      </w:r>
    </w:p>
    <w:p w:rsidR="000872E3" w14:paraId="4297B0C4" w14:textId="77777777">
      <w:pPr>
        <w:divId w:val="1289123578"/>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Броварського району</w:t>
      </w:r>
    </w:p>
    <w:p w:rsidR="000872E3" w:rsidP="009A40AA" w14:paraId="6EA84A23" w14:textId="77777777">
      <w:pPr>
        <w:pStyle w:val="docdata"/>
        <w:spacing w:before="0" w:beforeAutospacing="0" w:after="0" w:afterAutospacing="0" w:line="276" w:lineRule="auto"/>
        <w:ind w:left="5670"/>
        <w:jc w:val="center"/>
        <w:rPr>
          <w:sz w:val="28"/>
          <w:szCs w:val="28"/>
        </w:rPr>
      </w:pPr>
      <w:r>
        <w:rPr>
          <w:sz w:val="28"/>
          <w:szCs w:val="28"/>
        </w:rPr>
        <w:t>Київської області</w:t>
      </w:r>
    </w:p>
    <w:permEnd w:id="0"/>
    <w:p w:rsidR="009A40AA" w:rsidRPr="008222BB" w:rsidP="009A40AA" w14:paraId="6D93536F" w14:textId="2BDA3ECF">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20.12.2024</w:t>
      </w:r>
      <w:r w:rsidRPr="00130307">
        <w:rPr>
          <w:rFonts w:eastAsia="Cambria Math"/>
          <w:sz w:val="28"/>
          <w:lang w:eastAsia="ru-RU"/>
        </w:rPr>
        <w:t xml:space="preserve"> № </w:t>
      </w:r>
      <w:r w:rsidRPr="00130307">
        <w:rPr>
          <w:rFonts w:eastAsia="Cambria Math"/>
          <w:sz w:val="28"/>
          <w:lang w:eastAsia="ru-RU"/>
        </w:rPr>
        <w:t>1899-84-08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0872E3" w:rsidP="000872E3" w14:paraId="1DF48C3C" w14:textId="77777777">
      <w:pPr>
        <w:spacing w:line="360" w:lineRule="atLeast"/>
        <w:jc w:val="center"/>
        <w:rPr>
          <w:rFonts w:ascii="Times" w:hAnsi="Times"/>
          <w:b/>
          <w:sz w:val="36"/>
        </w:rPr>
      </w:pPr>
      <w:permStart w:id="1" w:edGrp="everyone"/>
    </w:p>
    <w:p w:rsidR="000872E3" w:rsidP="000872E3" w14:paraId="3328B3BA" w14:textId="77777777">
      <w:pPr>
        <w:spacing w:line="360" w:lineRule="atLeast"/>
        <w:jc w:val="center"/>
        <w:rPr>
          <w:rFonts w:ascii="Times" w:hAnsi="Times"/>
          <w:b/>
          <w:sz w:val="36"/>
        </w:rPr>
      </w:pPr>
    </w:p>
    <w:p w:rsidR="000872E3" w:rsidP="000872E3" w14:paraId="457F9016" w14:textId="77777777">
      <w:pPr>
        <w:spacing w:line="360" w:lineRule="atLeast"/>
        <w:jc w:val="center"/>
        <w:rPr>
          <w:rFonts w:ascii="Times" w:hAnsi="Times"/>
          <w:b/>
          <w:sz w:val="36"/>
        </w:rPr>
      </w:pPr>
    </w:p>
    <w:p w:rsidR="000872E3" w:rsidP="000872E3" w14:paraId="069DFFEC" w14:textId="77777777">
      <w:pPr>
        <w:spacing w:line="360" w:lineRule="atLeast"/>
        <w:jc w:val="center"/>
        <w:rPr>
          <w:rFonts w:ascii="Times" w:hAnsi="Times"/>
          <w:b/>
          <w:sz w:val="36"/>
        </w:rPr>
      </w:pPr>
    </w:p>
    <w:p w:rsidR="000872E3" w:rsidP="000872E3" w14:paraId="02AE141D" w14:textId="49C7874A">
      <w:pPr>
        <w:spacing w:line="360" w:lineRule="atLeast"/>
        <w:jc w:val="center"/>
        <w:rPr>
          <w:rFonts w:ascii="Times" w:hAnsi="Times"/>
          <w:b/>
          <w:sz w:val="36"/>
        </w:rPr>
      </w:pPr>
      <w:r>
        <w:rPr>
          <w:rFonts w:ascii="Times" w:hAnsi="Times"/>
          <w:b/>
          <w:sz w:val="36"/>
        </w:rPr>
        <w:t>Програма</w:t>
      </w:r>
    </w:p>
    <w:p w:rsidR="000872E3" w:rsidP="000872E3" w14:paraId="6B465A6D" w14:textId="77777777">
      <w:pPr>
        <w:spacing w:line="360" w:lineRule="atLeast"/>
        <w:jc w:val="center"/>
        <w:rPr>
          <w:rFonts w:ascii="Times" w:hAnsi="Times"/>
          <w:b/>
          <w:sz w:val="36"/>
        </w:rPr>
      </w:pPr>
      <w:r>
        <w:rPr>
          <w:rFonts w:ascii="Times New Roman" w:hAnsi="Times New Roman"/>
          <w:b/>
          <w:sz w:val="28"/>
        </w:rPr>
        <w:t xml:space="preserve"> </w:t>
      </w:r>
      <w:r>
        <w:rPr>
          <w:rFonts w:ascii="Times" w:hAnsi="Times"/>
          <w:b/>
          <w:sz w:val="36"/>
        </w:rPr>
        <w:t>«Безпечна громада на 2025-2029 роки»</w:t>
      </w:r>
    </w:p>
    <w:p w:rsidR="000872E3" w:rsidP="000872E3" w14:paraId="0507F9CA" w14:textId="77777777">
      <w:pPr>
        <w:spacing w:line="360" w:lineRule="atLeast"/>
        <w:jc w:val="both"/>
        <w:rPr>
          <w:rFonts w:ascii="Times" w:hAnsi="Times"/>
          <w:b/>
          <w:sz w:val="28"/>
        </w:rPr>
      </w:pPr>
      <w:r>
        <w:rPr>
          <w:rFonts w:ascii="Times New Roman" w:hAnsi="Times New Roman"/>
          <w:b/>
          <w:sz w:val="28"/>
        </w:rPr>
        <w:t xml:space="preserve"> </w:t>
      </w:r>
      <w:r>
        <w:rPr>
          <w:rFonts w:ascii="Times" w:hAnsi="Times"/>
          <w:b/>
          <w:sz w:val="28"/>
        </w:rPr>
        <w:t xml:space="preserve"> </w:t>
      </w:r>
    </w:p>
    <w:p w:rsidR="000872E3" w:rsidP="000872E3" w14:paraId="1E065F7A" w14:textId="77777777">
      <w:pPr>
        <w:spacing w:line="360" w:lineRule="atLeast"/>
        <w:jc w:val="both"/>
        <w:rPr>
          <w:rFonts w:ascii="Times" w:hAnsi="Times"/>
          <w:b/>
          <w:sz w:val="28"/>
        </w:rPr>
      </w:pPr>
      <w:r>
        <w:rPr>
          <w:rFonts w:ascii="Times New Roman" w:hAnsi="Times New Roman"/>
          <w:b/>
          <w:sz w:val="28"/>
        </w:rPr>
        <w:t xml:space="preserve"> </w:t>
      </w:r>
      <w:r>
        <w:rPr>
          <w:rFonts w:ascii="Times" w:hAnsi="Times"/>
          <w:b/>
          <w:sz w:val="28"/>
        </w:rPr>
        <w:t xml:space="preserve"> </w:t>
      </w:r>
    </w:p>
    <w:p w:rsidR="000872E3" w:rsidP="000872E3" w14:paraId="75897B6C" w14:textId="77777777">
      <w:pPr>
        <w:spacing w:line="360" w:lineRule="atLeast"/>
        <w:jc w:val="both"/>
        <w:rPr>
          <w:rFonts w:ascii="Times" w:hAnsi="Times"/>
          <w:b/>
          <w:sz w:val="28"/>
        </w:rPr>
      </w:pPr>
      <w:r>
        <w:rPr>
          <w:rFonts w:ascii="Times New Roman" w:hAnsi="Times New Roman"/>
          <w:b/>
          <w:sz w:val="28"/>
        </w:rPr>
        <w:t xml:space="preserve"> </w:t>
      </w:r>
      <w:r>
        <w:rPr>
          <w:rFonts w:ascii="Times" w:hAnsi="Times"/>
          <w:b/>
          <w:sz w:val="28"/>
        </w:rPr>
        <w:t xml:space="preserve"> </w:t>
      </w:r>
    </w:p>
    <w:p w:rsidR="000872E3" w:rsidP="000872E3" w14:paraId="3650CF9A" w14:textId="77777777">
      <w:pPr>
        <w:spacing w:line="360" w:lineRule="atLeast"/>
        <w:jc w:val="both"/>
        <w:rPr>
          <w:rFonts w:ascii="Times" w:hAnsi="Times"/>
          <w:b/>
          <w:sz w:val="28"/>
        </w:rPr>
      </w:pPr>
      <w:r>
        <w:rPr>
          <w:rFonts w:ascii="Times New Roman" w:hAnsi="Times New Roman"/>
          <w:b/>
          <w:sz w:val="28"/>
        </w:rPr>
        <w:t xml:space="preserve"> </w:t>
      </w:r>
      <w:r>
        <w:rPr>
          <w:rFonts w:ascii="Times" w:hAnsi="Times"/>
          <w:b/>
          <w:sz w:val="28"/>
        </w:rPr>
        <w:t xml:space="preserve"> </w:t>
      </w:r>
    </w:p>
    <w:p w:rsidR="000872E3" w:rsidP="000872E3" w14:paraId="55391A0A" w14:textId="766FB2A2">
      <w:pPr>
        <w:spacing w:line="360" w:lineRule="atLeast"/>
        <w:jc w:val="both"/>
        <w:rPr>
          <w:rFonts w:ascii="Times" w:hAnsi="Times"/>
          <w:b/>
          <w:sz w:val="28"/>
        </w:rPr>
      </w:pPr>
      <w:r>
        <w:rPr>
          <w:rFonts w:ascii="Times New Roman" w:hAnsi="Times New Roman"/>
          <w:b/>
          <w:sz w:val="28"/>
        </w:rPr>
        <w:t xml:space="preserve"> </w:t>
      </w:r>
      <w:r>
        <w:rPr>
          <w:rFonts w:ascii="Times" w:hAnsi="Times"/>
          <w:b/>
          <w:sz w:val="28"/>
        </w:rPr>
        <w:t xml:space="preserve"> </w:t>
      </w:r>
    </w:p>
    <w:p w:rsidR="000872E3" w:rsidP="000872E3" w14:paraId="3624F001" w14:textId="421839A5">
      <w:pPr>
        <w:spacing w:line="360" w:lineRule="atLeast"/>
        <w:jc w:val="both"/>
        <w:rPr>
          <w:rFonts w:ascii="Times" w:hAnsi="Times"/>
          <w:b/>
          <w:sz w:val="28"/>
        </w:rPr>
      </w:pPr>
    </w:p>
    <w:p w:rsidR="000872E3" w:rsidP="000872E3" w14:paraId="36683C45" w14:textId="57DCE7ED">
      <w:pPr>
        <w:spacing w:line="360" w:lineRule="atLeast"/>
        <w:jc w:val="both"/>
        <w:rPr>
          <w:rFonts w:ascii="Times" w:hAnsi="Times"/>
          <w:b/>
          <w:sz w:val="28"/>
        </w:rPr>
      </w:pPr>
    </w:p>
    <w:p w:rsidR="000872E3" w:rsidP="000872E3" w14:paraId="50BA462A" w14:textId="77777777">
      <w:pPr>
        <w:spacing w:line="360" w:lineRule="atLeast"/>
        <w:jc w:val="both"/>
        <w:rPr>
          <w:rFonts w:ascii="Times" w:hAnsi="Times"/>
          <w:b/>
          <w:sz w:val="28"/>
        </w:rPr>
      </w:pPr>
    </w:p>
    <w:p w:rsidR="000872E3" w:rsidP="000872E3" w14:paraId="0AA8DC56" w14:textId="77777777">
      <w:pPr>
        <w:spacing w:line="360" w:lineRule="atLeast"/>
        <w:jc w:val="both"/>
        <w:rPr>
          <w:rFonts w:ascii="Times" w:hAnsi="Times"/>
          <w:b/>
          <w:sz w:val="28"/>
        </w:rPr>
      </w:pPr>
      <w:r>
        <w:rPr>
          <w:rFonts w:ascii="Times New Roman" w:hAnsi="Times New Roman"/>
          <w:b/>
          <w:sz w:val="28"/>
        </w:rPr>
        <w:t xml:space="preserve"> </w:t>
      </w:r>
      <w:r>
        <w:rPr>
          <w:rFonts w:ascii="Times" w:hAnsi="Times"/>
          <w:b/>
          <w:sz w:val="28"/>
        </w:rPr>
        <w:t xml:space="preserve"> </w:t>
      </w:r>
    </w:p>
    <w:p w:rsidR="000872E3" w:rsidP="000872E3" w14:paraId="0B197589" w14:textId="77777777">
      <w:pPr>
        <w:spacing w:line="360" w:lineRule="atLeast"/>
        <w:jc w:val="both"/>
        <w:rPr>
          <w:rFonts w:ascii="Times" w:hAnsi="Times"/>
          <w:b/>
          <w:sz w:val="28"/>
        </w:rPr>
      </w:pPr>
      <w:r>
        <w:rPr>
          <w:rFonts w:ascii="Times New Roman" w:hAnsi="Times New Roman"/>
          <w:b/>
          <w:sz w:val="28"/>
        </w:rPr>
        <w:t xml:space="preserve"> </w:t>
      </w:r>
      <w:r>
        <w:rPr>
          <w:rFonts w:ascii="Times" w:hAnsi="Times"/>
          <w:b/>
          <w:sz w:val="28"/>
        </w:rPr>
        <w:t xml:space="preserve"> </w:t>
      </w:r>
    </w:p>
    <w:p w:rsidR="000872E3" w:rsidP="000872E3" w14:paraId="6ABEB546" w14:textId="77777777">
      <w:pPr>
        <w:spacing w:line="360" w:lineRule="atLeast"/>
        <w:jc w:val="both"/>
        <w:rPr>
          <w:rFonts w:ascii="Times" w:hAnsi="Times"/>
          <w:b/>
          <w:sz w:val="28"/>
        </w:rPr>
      </w:pPr>
      <w:r>
        <w:rPr>
          <w:rFonts w:ascii="Times New Roman" w:hAnsi="Times New Roman"/>
          <w:b/>
          <w:sz w:val="28"/>
        </w:rPr>
        <w:t xml:space="preserve"> </w:t>
      </w:r>
      <w:r>
        <w:rPr>
          <w:rFonts w:ascii="Times" w:hAnsi="Times"/>
          <w:b/>
          <w:sz w:val="28"/>
        </w:rPr>
        <w:t xml:space="preserve"> </w:t>
      </w:r>
    </w:p>
    <w:p w:rsidR="000872E3" w:rsidP="000872E3" w14:paraId="313D3A96" w14:textId="77777777">
      <w:pPr>
        <w:spacing w:line="360" w:lineRule="atLeast"/>
        <w:jc w:val="both"/>
        <w:rPr>
          <w:rFonts w:ascii="Times" w:hAnsi="Times"/>
          <w:b/>
          <w:sz w:val="28"/>
        </w:rPr>
      </w:pPr>
      <w:r>
        <w:rPr>
          <w:rFonts w:ascii="Times New Roman" w:hAnsi="Times New Roman"/>
          <w:b/>
          <w:sz w:val="28"/>
        </w:rPr>
        <w:t xml:space="preserve"> </w:t>
      </w:r>
      <w:r>
        <w:rPr>
          <w:rFonts w:ascii="Times" w:hAnsi="Times"/>
          <w:b/>
          <w:sz w:val="28"/>
        </w:rPr>
        <w:t xml:space="preserve"> </w:t>
      </w:r>
    </w:p>
    <w:p w:rsidR="000872E3" w:rsidP="000872E3" w14:paraId="14FD6583" w14:textId="77777777">
      <w:pPr>
        <w:spacing w:line="360" w:lineRule="atLeast"/>
        <w:jc w:val="both"/>
        <w:rPr>
          <w:rFonts w:ascii="Times" w:hAnsi="Times"/>
          <w:b/>
          <w:sz w:val="28"/>
        </w:rPr>
      </w:pPr>
      <w:r>
        <w:rPr>
          <w:rFonts w:ascii="Times New Roman" w:hAnsi="Times New Roman"/>
          <w:b/>
          <w:sz w:val="28"/>
        </w:rPr>
        <w:t xml:space="preserve"> </w:t>
      </w:r>
      <w:r>
        <w:rPr>
          <w:rFonts w:ascii="Times" w:hAnsi="Times"/>
          <w:b/>
          <w:sz w:val="28"/>
        </w:rPr>
        <w:t xml:space="preserve"> </w:t>
      </w:r>
    </w:p>
    <w:p w:rsidR="000872E3" w:rsidP="000872E3" w14:paraId="582BFDF9" w14:textId="77777777">
      <w:pPr>
        <w:spacing w:line="360" w:lineRule="atLeast"/>
        <w:jc w:val="both"/>
        <w:rPr>
          <w:rFonts w:ascii="Times" w:hAnsi="Times"/>
          <w:b/>
          <w:sz w:val="28"/>
        </w:rPr>
      </w:pPr>
      <w:r>
        <w:rPr>
          <w:rFonts w:ascii="Times New Roman" w:hAnsi="Times New Roman"/>
          <w:b/>
          <w:sz w:val="28"/>
        </w:rPr>
        <w:t xml:space="preserve"> </w:t>
      </w:r>
      <w:r>
        <w:rPr>
          <w:rFonts w:ascii="Times" w:hAnsi="Times"/>
          <w:b/>
          <w:sz w:val="28"/>
        </w:rPr>
        <w:t xml:space="preserve"> </w:t>
      </w:r>
    </w:p>
    <w:p w:rsidR="000872E3" w:rsidP="000872E3" w14:paraId="2ABB19D1" w14:textId="77777777">
      <w:pPr>
        <w:spacing w:line="280" w:lineRule="atLeast"/>
        <w:jc w:val="center"/>
        <w:rPr>
          <w:rFonts w:ascii="Times New Roman" w:hAnsi="Times New Roman"/>
          <w:b/>
          <w:sz w:val="28"/>
        </w:rPr>
      </w:pPr>
      <w:r>
        <w:rPr>
          <w:rFonts w:ascii="Times New Roman" w:hAnsi="Times New Roman"/>
          <w:b/>
          <w:sz w:val="28"/>
        </w:rPr>
        <w:t xml:space="preserve"> м. Бровари - 2024 рік</w:t>
      </w:r>
    </w:p>
    <w:p w:rsidR="000872E3" w:rsidP="000872E3" w14:paraId="5B97CC08" w14:textId="77777777">
      <w:pPr>
        <w:spacing w:after="0" w:line="240" w:lineRule="auto"/>
        <w:ind w:left="720"/>
        <w:jc w:val="center"/>
        <w:rPr>
          <w:rFonts w:ascii="Times New Roman" w:hAnsi="Times New Roman"/>
          <w:b/>
          <w:sz w:val="28"/>
        </w:rPr>
      </w:pPr>
      <w:bookmarkStart w:id="2" w:name="_GoBack"/>
      <w:bookmarkEnd w:id="2"/>
      <w:r>
        <w:rPr>
          <w:rFonts w:ascii="Times New Roman" w:hAnsi="Times New Roman"/>
          <w:b/>
          <w:sz w:val="28"/>
        </w:rPr>
        <w:t>Паспорт Програми</w:t>
      </w:r>
    </w:p>
    <w:p w:rsidR="000872E3" w:rsidP="000872E3" w14:paraId="697B3DB9" w14:textId="77777777">
      <w:pPr>
        <w:spacing w:after="0" w:line="240" w:lineRule="auto"/>
        <w:ind w:left="720"/>
        <w:jc w:val="center"/>
        <w:rPr>
          <w:rFonts w:ascii="Times New Roman" w:hAnsi="Times New Roman"/>
          <w:b/>
          <w:sz w:val="28"/>
        </w:rPr>
      </w:pPr>
      <w:r>
        <w:rPr>
          <w:rFonts w:ascii="Times New Roman" w:hAnsi="Times New Roman"/>
          <w:b/>
          <w:sz w:val="28"/>
        </w:rPr>
        <w:t xml:space="preserve"> «Безпечна громада на 2025-2029 роки»</w:t>
      </w:r>
    </w:p>
    <w:p w:rsidR="000872E3" w:rsidP="000872E3" w14:paraId="37FBD4D9" w14:textId="77777777">
      <w:pPr>
        <w:spacing w:after="0" w:line="240" w:lineRule="auto"/>
        <w:jc w:val="center"/>
        <w:rPr>
          <w:rFonts w:ascii="Times New Roman" w:hAnsi="Times New Roman"/>
          <w:b/>
          <w:sz w:val="28"/>
        </w:rPr>
      </w:pPr>
      <w:r>
        <w:rPr>
          <w:rFonts w:ascii="Times New Roman" w:hAnsi="Times New Roman"/>
          <w:b/>
          <w:sz w:val="28"/>
        </w:rPr>
        <w:t xml:space="preserve"> </w:t>
      </w:r>
    </w:p>
    <w:tbl>
      <w:tblPr>
        <w:tblW w:w="10181" w:type="dxa"/>
        <w:tblInd w:w="-575" w:type="dxa"/>
        <w:shd w:val="clear" w:color="auto" w:fill="FFFFFF"/>
        <w:tblLook w:val="04A0"/>
      </w:tblPr>
      <w:tblGrid>
        <w:gridCol w:w="425"/>
        <w:gridCol w:w="3119"/>
        <w:gridCol w:w="6637"/>
      </w:tblGrid>
      <w:tr w14:paraId="07E25E26" w14:textId="77777777" w:rsidTr="000872E3">
        <w:tblPrEx>
          <w:tblW w:w="10181" w:type="dxa"/>
          <w:tblInd w:w="-575" w:type="dxa"/>
          <w:shd w:val="clear" w:color="auto" w:fill="FFFFFF"/>
          <w:tblLook w:val="04A0"/>
        </w:tblPrEx>
        <w:tc>
          <w:tcPr>
            <w:tcW w:w="425" w:type="dxa"/>
            <w:tcBorders>
              <w:top w:val="single" w:sz="6" w:space="0" w:color="auto"/>
              <w:left w:val="single" w:sz="6" w:space="0" w:color="auto"/>
              <w:bottom w:val="single" w:sz="6" w:space="0" w:color="auto"/>
              <w:right w:val="single" w:sz="6" w:space="0" w:color="auto"/>
            </w:tcBorders>
            <w:shd w:val="clear" w:color="auto" w:fill="auto"/>
            <w:hideMark/>
          </w:tcPr>
          <w:p w:rsidR="000872E3" w14:paraId="53215F39" w14:textId="77777777">
            <w:pPr>
              <w:spacing w:line="240" w:lineRule="auto"/>
              <w:rPr>
                <w:rFonts w:ascii="Times New Roman" w:hAnsi="Times New Roman"/>
                <w:sz w:val="28"/>
              </w:rPr>
            </w:pPr>
            <w:r>
              <w:rPr>
                <w:rFonts w:ascii="Times New Roman" w:hAnsi="Times New Roman"/>
                <w:sz w:val="28"/>
              </w:rPr>
              <w:t>1</w:t>
            </w:r>
          </w:p>
        </w:tc>
        <w:tc>
          <w:tcPr>
            <w:tcW w:w="3119" w:type="dxa"/>
            <w:tcBorders>
              <w:top w:val="single" w:sz="6" w:space="0" w:color="auto"/>
              <w:left w:val="nil"/>
              <w:bottom w:val="single" w:sz="6" w:space="0" w:color="auto"/>
              <w:right w:val="single" w:sz="6" w:space="0" w:color="auto"/>
            </w:tcBorders>
            <w:shd w:val="clear" w:color="auto" w:fill="auto"/>
            <w:hideMark/>
          </w:tcPr>
          <w:p w:rsidR="000872E3" w14:paraId="424EF81B" w14:textId="77777777">
            <w:pPr>
              <w:spacing w:line="240" w:lineRule="auto"/>
              <w:rPr>
                <w:rFonts w:ascii="Times New Roman" w:hAnsi="Times New Roman"/>
                <w:sz w:val="28"/>
              </w:rPr>
            </w:pPr>
            <w:r>
              <w:rPr>
                <w:rFonts w:ascii="Times New Roman" w:hAnsi="Times New Roman"/>
                <w:sz w:val="28"/>
              </w:rPr>
              <w:t xml:space="preserve">Ініціатор розроблення   програми  </w:t>
            </w:r>
          </w:p>
          <w:p w:rsidR="000872E3" w14:paraId="6A90FAF3" w14:textId="77777777">
            <w:pPr>
              <w:spacing w:line="240" w:lineRule="auto"/>
              <w:rPr>
                <w:rFonts w:ascii="Times New Roman" w:hAnsi="Times New Roman"/>
                <w:sz w:val="28"/>
              </w:rPr>
            </w:pPr>
            <w:r>
              <w:rPr>
                <w:rFonts w:ascii="Times New Roman" w:hAnsi="Times New Roman"/>
                <w:sz w:val="28"/>
              </w:rPr>
              <w:t xml:space="preserve">    </w:t>
            </w:r>
          </w:p>
        </w:tc>
        <w:tc>
          <w:tcPr>
            <w:tcW w:w="6637" w:type="dxa"/>
            <w:tcBorders>
              <w:top w:val="single" w:sz="6" w:space="0" w:color="auto"/>
              <w:left w:val="nil"/>
              <w:bottom w:val="single" w:sz="6" w:space="0" w:color="auto"/>
              <w:right w:val="single" w:sz="6" w:space="0" w:color="auto"/>
            </w:tcBorders>
            <w:shd w:val="clear" w:color="auto" w:fill="auto"/>
            <w:vAlign w:val="center"/>
            <w:hideMark/>
          </w:tcPr>
          <w:p w:rsidR="000872E3" w14:paraId="56F81FA2" w14:textId="77777777">
            <w:pPr>
              <w:spacing w:after="0" w:line="240" w:lineRule="auto"/>
              <w:jc w:val="both"/>
              <w:rPr>
                <w:rFonts w:ascii="Times" w:hAnsi="Times"/>
                <w:sz w:val="28"/>
              </w:rPr>
            </w:pPr>
            <w:r>
              <w:rPr>
                <w:rFonts w:ascii="Times" w:hAnsi="Times"/>
                <w:sz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r>
      <w:tr w14:paraId="2265A7E6" w14:textId="77777777" w:rsidTr="000872E3">
        <w:tblPrEx>
          <w:tblW w:w="10181" w:type="dxa"/>
          <w:tblInd w:w="-575" w:type="dxa"/>
          <w:shd w:val="clear" w:color="auto" w:fill="FFFFFF"/>
          <w:tblLook w:val="04A0"/>
        </w:tblPrEx>
        <w:tc>
          <w:tcPr>
            <w:tcW w:w="425" w:type="dxa"/>
            <w:tcBorders>
              <w:top w:val="nil"/>
              <w:left w:val="single" w:sz="6" w:space="0" w:color="auto"/>
              <w:bottom w:val="single" w:sz="6" w:space="0" w:color="auto"/>
              <w:right w:val="single" w:sz="6" w:space="0" w:color="auto"/>
            </w:tcBorders>
            <w:shd w:val="clear" w:color="auto" w:fill="auto"/>
            <w:hideMark/>
          </w:tcPr>
          <w:p w:rsidR="000872E3" w14:paraId="1242988C" w14:textId="77777777">
            <w:pPr>
              <w:spacing w:line="240" w:lineRule="auto"/>
              <w:rPr>
                <w:rFonts w:ascii="Times New Roman" w:hAnsi="Times New Roman"/>
                <w:sz w:val="28"/>
              </w:rPr>
            </w:pPr>
            <w:r>
              <w:rPr>
                <w:rFonts w:ascii="Times New Roman" w:hAnsi="Times New Roman"/>
                <w:sz w:val="28"/>
              </w:rPr>
              <w:t>2</w:t>
            </w:r>
          </w:p>
        </w:tc>
        <w:tc>
          <w:tcPr>
            <w:tcW w:w="3119" w:type="dxa"/>
            <w:tcBorders>
              <w:top w:val="nil"/>
              <w:left w:val="nil"/>
              <w:bottom w:val="single" w:sz="6" w:space="0" w:color="auto"/>
              <w:right w:val="single" w:sz="6" w:space="0" w:color="auto"/>
            </w:tcBorders>
            <w:shd w:val="clear" w:color="auto" w:fill="auto"/>
            <w:hideMark/>
          </w:tcPr>
          <w:p w:rsidR="000872E3" w14:paraId="1FE2E3F1" w14:textId="77777777">
            <w:pPr>
              <w:spacing w:line="240" w:lineRule="auto"/>
              <w:rPr>
                <w:rFonts w:ascii="Times New Roman" w:hAnsi="Times New Roman"/>
                <w:sz w:val="28"/>
              </w:rPr>
            </w:pPr>
            <w:r>
              <w:rPr>
                <w:rFonts w:ascii="Times New Roman" w:hAnsi="Times New Roman"/>
                <w:sz w:val="28"/>
              </w:rPr>
              <w:t xml:space="preserve">Розробник   Програми </w:t>
            </w:r>
          </w:p>
        </w:tc>
        <w:tc>
          <w:tcPr>
            <w:tcW w:w="6637" w:type="dxa"/>
            <w:tcBorders>
              <w:top w:val="nil"/>
              <w:left w:val="nil"/>
              <w:bottom w:val="single" w:sz="6" w:space="0" w:color="auto"/>
              <w:right w:val="single" w:sz="6" w:space="0" w:color="auto"/>
            </w:tcBorders>
            <w:shd w:val="clear" w:color="auto" w:fill="auto"/>
            <w:vAlign w:val="center"/>
            <w:hideMark/>
          </w:tcPr>
          <w:p w:rsidR="000872E3" w14:paraId="5E4F470D" w14:textId="77777777">
            <w:pPr>
              <w:spacing w:after="0" w:line="240" w:lineRule="auto"/>
              <w:jc w:val="both"/>
              <w:rPr>
                <w:rFonts w:ascii="Times" w:hAnsi="Times"/>
                <w:sz w:val="28"/>
              </w:rPr>
            </w:pPr>
            <w:r>
              <w:rPr>
                <w:rFonts w:ascii="Times" w:hAnsi="Times"/>
                <w:sz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r>
      <w:tr w14:paraId="605F76FA" w14:textId="77777777" w:rsidTr="000872E3">
        <w:tblPrEx>
          <w:tblW w:w="10181" w:type="dxa"/>
          <w:tblInd w:w="-575" w:type="dxa"/>
          <w:shd w:val="clear" w:color="auto" w:fill="FFFFFF"/>
          <w:tblLook w:val="04A0"/>
        </w:tblPrEx>
        <w:tc>
          <w:tcPr>
            <w:tcW w:w="425" w:type="dxa"/>
            <w:tcBorders>
              <w:top w:val="nil"/>
              <w:left w:val="single" w:sz="6" w:space="0" w:color="auto"/>
              <w:bottom w:val="single" w:sz="6" w:space="0" w:color="auto"/>
              <w:right w:val="single" w:sz="6" w:space="0" w:color="auto"/>
            </w:tcBorders>
            <w:shd w:val="clear" w:color="auto" w:fill="auto"/>
            <w:hideMark/>
          </w:tcPr>
          <w:p w:rsidR="000872E3" w14:paraId="30E6E4CB" w14:textId="77777777">
            <w:pPr>
              <w:spacing w:line="240" w:lineRule="auto"/>
              <w:rPr>
                <w:rFonts w:ascii="Times New Roman" w:hAnsi="Times New Roman"/>
                <w:sz w:val="28"/>
              </w:rPr>
            </w:pPr>
            <w:r>
              <w:rPr>
                <w:rFonts w:ascii="Times New Roman" w:hAnsi="Times New Roman"/>
                <w:sz w:val="28"/>
              </w:rPr>
              <w:t>3</w:t>
            </w:r>
          </w:p>
        </w:tc>
        <w:tc>
          <w:tcPr>
            <w:tcW w:w="3119" w:type="dxa"/>
            <w:tcBorders>
              <w:top w:val="nil"/>
              <w:left w:val="nil"/>
              <w:bottom w:val="single" w:sz="6" w:space="0" w:color="auto"/>
              <w:right w:val="single" w:sz="6" w:space="0" w:color="auto"/>
            </w:tcBorders>
            <w:shd w:val="clear" w:color="auto" w:fill="auto"/>
            <w:hideMark/>
          </w:tcPr>
          <w:p w:rsidR="000872E3" w14:paraId="24E4091A" w14:textId="77777777">
            <w:pPr>
              <w:spacing w:line="240" w:lineRule="auto"/>
              <w:jc w:val="both"/>
              <w:rPr>
                <w:rFonts w:ascii="Times New Roman" w:hAnsi="Times New Roman"/>
                <w:sz w:val="28"/>
              </w:rPr>
            </w:pPr>
            <w:r>
              <w:rPr>
                <w:rFonts w:ascii="Times New Roman" w:hAnsi="Times New Roman"/>
                <w:sz w:val="28"/>
              </w:rPr>
              <w:t xml:space="preserve">Співрозробники   Програми </w:t>
            </w:r>
          </w:p>
        </w:tc>
        <w:tc>
          <w:tcPr>
            <w:tcW w:w="6637" w:type="dxa"/>
            <w:tcBorders>
              <w:top w:val="nil"/>
              <w:left w:val="nil"/>
              <w:bottom w:val="single" w:sz="6" w:space="0" w:color="auto"/>
              <w:right w:val="single" w:sz="6" w:space="0" w:color="auto"/>
            </w:tcBorders>
            <w:shd w:val="clear" w:color="auto" w:fill="auto"/>
            <w:vAlign w:val="center"/>
            <w:hideMark/>
          </w:tcPr>
          <w:p w:rsidR="000872E3" w14:paraId="5B3DFD9D" w14:textId="77777777">
            <w:pPr>
              <w:spacing w:line="240" w:lineRule="auto"/>
              <w:jc w:val="both"/>
              <w:rPr>
                <w:rFonts w:ascii="Times New Roman" w:hAnsi="Times New Roman"/>
                <w:sz w:val="28"/>
              </w:rPr>
            </w:pPr>
            <w:r>
              <w:rPr>
                <w:rFonts w:ascii="Times New Roman" w:hAnsi="Times New Roman"/>
                <w:sz w:val="28"/>
              </w:rPr>
              <w:t>Виконавчий комітет   Броварської міської ради Броварського району Київської області;</w:t>
            </w:r>
          </w:p>
          <w:p w:rsidR="000872E3" w14:paraId="743761B3" w14:textId="77777777">
            <w:pPr>
              <w:spacing w:line="240" w:lineRule="auto"/>
              <w:jc w:val="both"/>
              <w:rPr>
                <w:rFonts w:ascii="Times New Roman" w:hAnsi="Times New Roman"/>
                <w:sz w:val="28"/>
              </w:rPr>
            </w:pPr>
            <w:r>
              <w:rPr>
                <w:rFonts w:ascii="Times New Roman" w:hAnsi="Times New Roman"/>
                <w:sz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0872E3" w14:paraId="0BABFEED" w14:textId="77777777">
            <w:pPr>
              <w:spacing w:after="0" w:line="240" w:lineRule="auto"/>
              <w:jc w:val="both"/>
              <w:rPr>
                <w:rFonts w:ascii="Times New Roman" w:hAnsi="Times New Roman"/>
                <w:sz w:val="28"/>
              </w:rPr>
            </w:pPr>
            <w:r>
              <w:rPr>
                <w:rFonts w:ascii="Times New Roman" w:hAnsi="Times New Roman"/>
                <w:sz w:val="28"/>
              </w:rPr>
              <w:t>Броварське районне   управління  Національної поліції ГУНП в   Київській області</w:t>
            </w:r>
          </w:p>
        </w:tc>
      </w:tr>
      <w:tr w14:paraId="3665F03D" w14:textId="77777777" w:rsidTr="000872E3">
        <w:tblPrEx>
          <w:tblW w:w="10181" w:type="dxa"/>
          <w:tblInd w:w="-575" w:type="dxa"/>
          <w:shd w:val="clear" w:color="auto" w:fill="FFFFFF"/>
          <w:tblLook w:val="04A0"/>
        </w:tblPrEx>
        <w:tc>
          <w:tcPr>
            <w:tcW w:w="425" w:type="dxa"/>
            <w:tcBorders>
              <w:top w:val="nil"/>
              <w:left w:val="single" w:sz="6" w:space="0" w:color="auto"/>
              <w:bottom w:val="single" w:sz="6" w:space="0" w:color="auto"/>
              <w:right w:val="single" w:sz="6" w:space="0" w:color="auto"/>
            </w:tcBorders>
            <w:shd w:val="clear" w:color="auto" w:fill="auto"/>
            <w:hideMark/>
          </w:tcPr>
          <w:p w:rsidR="000872E3" w14:paraId="49644D74" w14:textId="77777777">
            <w:pPr>
              <w:spacing w:line="240" w:lineRule="auto"/>
              <w:rPr>
                <w:rFonts w:ascii="Times New Roman" w:hAnsi="Times New Roman"/>
                <w:sz w:val="28"/>
              </w:rPr>
            </w:pPr>
            <w:r>
              <w:rPr>
                <w:rFonts w:ascii="Times New Roman" w:hAnsi="Times New Roman"/>
                <w:sz w:val="28"/>
              </w:rPr>
              <w:t>4</w:t>
            </w:r>
          </w:p>
        </w:tc>
        <w:tc>
          <w:tcPr>
            <w:tcW w:w="3119" w:type="dxa"/>
            <w:tcBorders>
              <w:top w:val="nil"/>
              <w:left w:val="nil"/>
              <w:bottom w:val="single" w:sz="6" w:space="0" w:color="auto"/>
              <w:right w:val="single" w:sz="6" w:space="0" w:color="auto"/>
            </w:tcBorders>
            <w:shd w:val="clear" w:color="auto" w:fill="auto"/>
            <w:hideMark/>
          </w:tcPr>
          <w:p w:rsidR="000872E3" w14:paraId="27FC45EA" w14:textId="77777777">
            <w:pPr>
              <w:spacing w:line="240" w:lineRule="auto"/>
              <w:rPr>
                <w:rFonts w:ascii="Times New Roman" w:hAnsi="Times New Roman"/>
                <w:sz w:val="28"/>
              </w:rPr>
            </w:pPr>
            <w:r>
              <w:rPr>
                <w:rFonts w:ascii="Times New Roman" w:hAnsi="Times New Roman"/>
                <w:sz w:val="28"/>
              </w:rPr>
              <w:t xml:space="preserve">Відповідальний   виконавець Програми </w:t>
            </w:r>
          </w:p>
        </w:tc>
        <w:tc>
          <w:tcPr>
            <w:tcW w:w="6637" w:type="dxa"/>
            <w:tcBorders>
              <w:top w:val="nil"/>
              <w:left w:val="nil"/>
              <w:bottom w:val="single" w:sz="6" w:space="0" w:color="auto"/>
              <w:right w:val="single" w:sz="6" w:space="0" w:color="auto"/>
            </w:tcBorders>
            <w:shd w:val="clear" w:color="auto" w:fill="auto"/>
            <w:vAlign w:val="center"/>
            <w:hideMark/>
          </w:tcPr>
          <w:p w:rsidR="000872E3" w14:paraId="1412F5A1" w14:textId="77777777">
            <w:pPr>
              <w:spacing w:after="0" w:line="240" w:lineRule="auto"/>
              <w:jc w:val="both"/>
              <w:rPr>
                <w:rFonts w:ascii="Times New Roman" w:hAnsi="Times New Roman"/>
                <w:sz w:val="28"/>
              </w:rPr>
            </w:pPr>
            <w:r>
              <w:rPr>
                <w:rFonts w:ascii="Times New Roman" w:hAnsi="Times New Roman"/>
                <w:sz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r>
      <w:tr w14:paraId="35EE0CCB" w14:textId="77777777" w:rsidTr="000872E3">
        <w:tblPrEx>
          <w:tblW w:w="10181" w:type="dxa"/>
          <w:tblInd w:w="-575" w:type="dxa"/>
          <w:shd w:val="clear" w:color="auto" w:fill="FFFFFF"/>
          <w:tblLook w:val="04A0"/>
        </w:tblPrEx>
        <w:tc>
          <w:tcPr>
            <w:tcW w:w="425" w:type="dxa"/>
            <w:tcBorders>
              <w:top w:val="nil"/>
              <w:left w:val="single" w:sz="6" w:space="0" w:color="auto"/>
              <w:bottom w:val="single" w:sz="6" w:space="0" w:color="auto"/>
              <w:right w:val="single" w:sz="6" w:space="0" w:color="auto"/>
            </w:tcBorders>
            <w:shd w:val="clear" w:color="auto" w:fill="auto"/>
            <w:hideMark/>
          </w:tcPr>
          <w:p w:rsidR="000872E3" w14:paraId="7FBE2A53" w14:textId="77777777">
            <w:pPr>
              <w:spacing w:line="240" w:lineRule="auto"/>
              <w:rPr>
                <w:rFonts w:ascii="Times New Roman" w:hAnsi="Times New Roman"/>
                <w:sz w:val="28"/>
              </w:rPr>
            </w:pPr>
            <w:r>
              <w:rPr>
                <w:rFonts w:ascii="Times New Roman" w:hAnsi="Times New Roman"/>
                <w:sz w:val="28"/>
              </w:rPr>
              <w:t>5</w:t>
            </w:r>
          </w:p>
        </w:tc>
        <w:tc>
          <w:tcPr>
            <w:tcW w:w="3119" w:type="dxa"/>
            <w:tcBorders>
              <w:top w:val="nil"/>
              <w:left w:val="nil"/>
              <w:bottom w:val="single" w:sz="6" w:space="0" w:color="auto"/>
              <w:right w:val="single" w:sz="6" w:space="0" w:color="auto"/>
            </w:tcBorders>
            <w:shd w:val="clear" w:color="auto" w:fill="auto"/>
            <w:hideMark/>
          </w:tcPr>
          <w:p w:rsidR="000872E3" w14:paraId="3D6AAE02" w14:textId="77777777">
            <w:pPr>
              <w:spacing w:line="240" w:lineRule="auto"/>
              <w:rPr>
                <w:rFonts w:ascii="Times New Roman" w:hAnsi="Times New Roman"/>
                <w:sz w:val="28"/>
              </w:rPr>
            </w:pPr>
            <w:r>
              <w:rPr>
                <w:rFonts w:ascii="Times New Roman" w:hAnsi="Times New Roman"/>
                <w:sz w:val="28"/>
              </w:rPr>
              <w:t xml:space="preserve">Учасники   Програми </w:t>
            </w:r>
          </w:p>
        </w:tc>
        <w:tc>
          <w:tcPr>
            <w:tcW w:w="6637" w:type="dxa"/>
            <w:tcBorders>
              <w:top w:val="nil"/>
              <w:left w:val="nil"/>
              <w:bottom w:val="single" w:sz="6" w:space="0" w:color="auto"/>
              <w:right w:val="single" w:sz="6" w:space="0" w:color="auto"/>
            </w:tcBorders>
            <w:shd w:val="clear" w:color="auto" w:fill="auto"/>
            <w:vAlign w:val="center"/>
            <w:hideMark/>
          </w:tcPr>
          <w:p w:rsidR="000872E3" w14:paraId="40A2664E" w14:textId="77777777">
            <w:pPr>
              <w:spacing w:after="0" w:line="240" w:lineRule="auto"/>
              <w:jc w:val="both"/>
              <w:rPr>
                <w:rFonts w:ascii="Times New Roman" w:hAnsi="Times New Roman"/>
                <w:sz w:val="28"/>
              </w:rPr>
            </w:pPr>
            <w:r>
              <w:rPr>
                <w:rFonts w:ascii="Times New Roman" w:hAnsi="Times New Roman"/>
                <w:sz w:val="28"/>
              </w:rPr>
              <w:t>Управління будівництва,   житлово-комунального господарства, інфраструктури та транспорту</w:t>
            </w:r>
            <w:r>
              <w:rPr>
                <w:rFonts w:ascii="Times New Roman" w:hAnsi="Times New Roman"/>
                <w:color w:val="FF0000"/>
                <w:sz w:val="28"/>
              </w:rPr>
              <w:t xml:space="preserve"> </w:t>
            </w:r>
            <w:r>
              <w:rPr>
                <w:rFonts w:ascii="Times" w:hAnsi="Times"/>
                <w:sz w:val="28"/>
              </w:rPr>
              <w:t>Броварської міської ради Броварського району Київської   області</w:t>
            </w:r>
            <w:r>
              <w:rPr>
                <w:rFonts w:ascii="Times New Roman" w:hAnsi="Times New Roman"/>
                <w:sz w:val="28"/>
              </w:rPr>
              <w:t>;</w:t>
            </w:r>
          </w:p>
          <w:p w:rsidR="000872E3" w14:paraId="313BA789" w14:textId="77777777">
            <w:pPr>
              <w:spacing w:after="0" w:line="240" w:lineRule="auto"/>
              <w:jc w:val="both"/>
              <w:rPr>
                <w:rFonts w:ascii="Times New Roman" w:hAnsi="Times New Roman"/>
                <w:sz w:val="28"/>
              </w:rPr>
            </w:pPr>
            <w:r>
              <w:rPr>
                <w:rFonts w:ascii="Times New Roman" w:hAnsi="Times New Roman"/>
                <w:sz w:val="28"/>
              </w:rPr>
              <w:t>Підприємства,   організації, установи, заклади міста;</w:t>
            </w:r>
          </w:p>
          <w:p w:rsidR="000872E3" w14:paraId="58970D82" w14:textId="77777777">
            <w:pPr>
              <w:spacing w:after="0" w:line="240" w:lineRule="auto"/>
              <w:jc w:val="both"/>
              <w:rPr>
                <w:rFonts w:ascii="Times" w:hAnsi="Times"/>
                <w:sz w:val="28"/>
              </w:rPr>
            </w:pPr>
            <w:r>
              <w:rPr>
                <w:rFonts w:ascii="Times" w:hAnsi="Times"/>
                <w:sz w:val="28"/>
              </w:rPr>
              <w:t xml:space="preserve">Броварське районне управління  Національної поліції ГУНП в Київській   області </w:t>
            </w:r>
          </w:p>
        </w:tc>
      </w:tr>
      <w:tr w14:paraId="61485461" w14:textId="77777777" w:rsidTr="000872E3">
        <w:tblPrEx>
          <w:tblW w:w="10181" w:type="dxa"/>
          <w:tblInd w:w="-575" w:type="dxa"/>
          <w:shd w:val="clear" w:color="auto" w:fill="FFFFFF"/>
          <w:tblLook w:val="04A0"/>
        </w:tblPrEx>
        <w:tc>
          <w:tcPr>
            <w:tcW w:w="425" w:type="dxa"/>
            <w:tcBorders>
              <w:top w:val="nil"/>
              <w:left w:val="single" w:sz="6" w:space="0" w:color="auto"/>
              <w:bottom w:val="single" w:sz="6" w:space="0" w:color="auto"/>
              <w:right w:val="single" w:sz="6" w:space="0" w:color="auto"/>
            </w:tcBorders>
            <w:shd w:val="clear" w:color="auto" w:fill="auto"/>
            <w:hideMark/>
          </w:tcPr>
          <w:p w:rsidR="000872E3" w14:paraId="086D960D" w14:textId="77777777">
            <w:pPr>
              <w:spacing w:line="240" w:lineRule="auto"/>
              <w:rPr>
                <w:rFonts w:ascii="Times New Roman" w:hAnsi="Times New Roman"/>
                <w:sz w:val="28"/>
              </w:rPr>
            </w:pPr>
            <w:r>
              <w:rPr>
                <w:rFonts w:ascii="Times New Roman" w:hAnsi="Times New Roman"/>
                <w:sz w:val="28"/>
              </w:rPr>
              <w:t>6</w:t>
            </w:r>
          </w:p>
        </w:tc>
        <w:tc>
          <w:tcPr>
            <w:tcW w:w="3119" w:type="dxa"/>
            <w:tcBorders>
              <w:top w:val="nil"/>
              <w:left w:val="nil"/>
              <w:bottom w:val="single" w:sz="6" w:space="0" w:color="auto"/>
              <w:right w:val="single" w:sz="6" w:space="0" w:color="auto"/>
            </w:tcBorders>
            <w:shd w:val="clear" w:color="auto" w:fill="auto"/>
            <w:hideMark/>
          </w:tcPr>
          <w:p w:rsidR="000872E3" w14:paraId="6F221D14" w14:textId="77777777">
            <w:pPr>
              <w:spacing w:line="240" w:lineRule="auto"/>
              <w:rPr>
                <w:rFonts w:ascii="Times New Roman" w:hAnsi="Times New Roman"/>
                <w:sz w:val="28"/>
              </w:rPr>
            </w:pPr>
            <w:r>
              <w:rPr>
                <w:rFonts w:ascii="Times New Roman" w:hAnsi="Times New Roman"/>
                <w:sz w:val="28"/>
              </w:rPr>
              <w:t xml:space="preserve">Термін реалізації   Програми </w:t>
            </w:r>
          </w:p>
        </w:tc>
        <w:tc>
          <w:tcPr>
            <w:tcW w:w="6637" w:type="dxa"/>
            <w:tcBorders>
              <w:top w:val="nil"/>
              <w:left w:val="nil"/>
              <w:bottom w:val="single" w:sz="6" w:space="0" w:color="auto"/>
              <w:right w:val="single" w:sz="6" w:space="0" w:color="auto"/>
            </w:tcBorders>
            <w:shd w:val="clear" w:color="auto" w:fill="auto"/>
            <w:hideMark/>
          </w:tcPr>
          <w:p w:rsidR="000872E3" w14:paraId="0AC2767D" w14:textId="77777777">
            <w:pPr>
              <w:spacing w:after="0" w:line="240" w:lineRule="auto"/>
              <w:rPr>
                <w:rFonts w:ascii="Times New Roman" w:hAnsi="Times New Roman"/>
                <w:sz w:val="28"/>
              </w:rPr>
            </w:pPr>
            <w:r>
              <w:rPr>
                <w:rFonts w:ascii="Times New Roman" w:hAnsi="Times New Roman"/>
                <w:sz w:val="28"/>
              </w:rPr>
              <w:t>2025 – 2029 роки</w:t>
            </w:r>
          </w:p>
        </w:tc>
      </w:tr>
      <w:tr w14:paraId="32FDF9CD" w14:textId="77777777" w:rsidTr="000872E3">
        <w:tblPrEx>
          <w:tblW w:w="10181" w:type="dxa"/>
          <w:tblInd w:w="-575" w:type="dxa"/>
          <w:shd w:val="clear" w:color="auto" w:fill="FFFFFF"/>
          <w:tblLook w:val="04A0"/>
        </w:tblPrEx>
        <w:tc>
          <w:tcPr>
            <w:tcW w:w="425" w:type="dxa"/>
            <w:tcBorders>
              <w:top w:val="nil"/>
              <w:left w:val="single" w:sz="6" w:space="0" w:color="auto"/>
              <w:bottom w:val="single" w:sz="6" w:space="0" w:color="auto"/>
              <w:right w:val="single" w:sz="6" w:space="0" w:color="auto"/>
            </w:tcBorders>
            <w:shd w:val="clear" w:color="auto" w:fill="auto"/>
            <w:hideMark/>
          </w:tcPr>
          <w:p w:rsidR="000872E3" w14:paraId="2ED9E535" w14:textId="77777777">
            <w:pPr>
              <w:spacing w:line="240" w:lineRule="auto"/>
              <w:rPr>
                <w:rFonts w:ascii="Times New Roman" w:hAnsi="Times New Roman"/>
                <w:sz w:val="28"/>
              </w:rPr>
            </w:pPr>
            <w:r>
              <w:rPr>
                <w:rFonts w:ascii="Times New Roman" w:hAnsi="Times New Roman"/>
                <w:sz w:val="28"/>
              </w:rPr>
              <w:t>7</w:t>
            </w:r>
          </w:p>
        </w:tc>
        <w:tc>
          <w:tcPr>
            <w:tcW w:w="3119" w:type="dxa"/>
            <w:tcBorders>
              <w:top w:val="nil"/>
              <w:left w:val="nil"/>
              <w:bottom w:val="single" w:sz="6" w:space="0" w:color="auto"/>
              <w:right w:val="single" w:sz="6" w:space="0" w:color="auto"/>
            </w:tcBorders>
            <w:shd w:val="clear" w:color="auto" w:fill="auto"/>
            <w:hideMark/>
          </w:tcPr>
          <w:p w:rsidR="000872E3" w14:paraId="783ADF2B" w14:textId="77777777">
            <w:pPr>
              <w:spacing w:after="0" w:line="240" w:lineRule="auto"/>
              <w:rPr>
                <w:rFonts w:ascii="Times New Roman" w:hAnsi="Times New Roman"/>
                <w:sz w:val="28"/>
              </w:rPr>
            </w:pPr>
            <w:r>
              <w:rPr>
                <w:rFonts w:ascii="Times New Roman" w:hAnsi="Times New Roman"/>
                <w:sz w:val="28"/>
              </w:rPr>
              <w:t xml:space="preserve">Перелік місцевих   бюджетів, які беруть участь у виконанні Програми </w:t>
            </w:r>
          </w:p>
        </w:tc>
        <w:tc>
          <w:tcPr>
            <w:tcW w:w="6637" w:type="dxa"/>
            <w:tcBorders>
              <w:top w:val="nil"/>
              <w:left w:val="nil"/>
              <w:bottom w:val="single" w:sz="6" w:space="0" w:color="auto"/>
              <w:right w:val="single" w:sz="6" w:space="0" w:color="auto"/>
            </w:tcBorders>
            <w:shd w:val="clear" w:color="auto" w:fill="auto"/>
          </w:tcPr>
          <w:p w:rsidR="000872E3" w14:paraId="05906850" w14:textId="77777777">
            <w:pPr>
              <w:spacing w:line="240" w:lineRule="auto"/>
              <w:rPr>
                <w:rFonts w:ascii="Times New Roman" w:hAnsi="Times New Roman"/>
                <w:sz w:val="28"/>
              </w:rPr>
            </w:pPr>
            <w:r>
              <w:rPr>
                <w:rFonts w:ascii="Times New Roman" w:hAnsi="Times New Roman"/>
                <w:sz w:val="28"/>
              </w:rPr>
              <w:t>Бюджет Броварської   міської територіальної громади</w:t>
            </w:r>
          </w:p>
          <w:p w:rsidR="000872E3" w14:paraId="0FFE89ED" w14:textId="77777777">
            <w:pPr>
              <w:spacing w:after="0" w:line="240" w:lineRule="auto"/>
              <w:ind w:left="233"/>
              <w:rPr>
                <w:rFonts w:ascii="Times New Roman" w:hAnsi="Times New Roman"/>
                <w:sz w:val="28"/>
              </w:rPr>
            </w:pPr>
          </w:p>
        </w:tc>
      </w:tr>
      <w:tr w14:paraId="63906E5A" w14:textId="77777777" w:rsidTr="000872E3">
        <w:tblPrEx>
          <w:tblW w:w="10181" w:type="dxa"/>
          <w:tblInd w:w="-575" w:type="dxa"/>
          <w:shd w:val="clear" w:color="auto" w:fill="FFFFFF"/>
          <w:tblLook w:val="04A0"/>
        </w:tblPrEx>
        <w:tc>
          <w:tcPr>
            <w:tcW w:w="425" w:type="dxa"/>
            <w:tcBorders>
              <w:top w:val="nil"/>
              <w:left w:val="single" w:sz="6" w:space="0" w:color="auto"/>
              <w:bottom w:val="single" w:sz="6" w:space="0" w:color="auto"/>
              <w:right w:val="single" w:sz="6" w:space="0" w:color="auto"/>
            </w:tcBorders>
            <w:shd w:val="clear" w:color="auto" w:fill="auto"/>
            <w:hideMark/>
          </w:tcPr>
          <w:p w:rsidR="000872E3" w14:paraId="546509DC" w14:textId="77777777">
            <w:pPr>
              <w:spacing w:line="240" w:lineRule="auto"/>
              <w:rPr>
                <w:rFonts w:ascii="Times New Roman" w:hAnsi="Times New Roman"/>
                <w:sz w:val="28"/>
              </w:rPr>
            </w:pPr>
            <w:r>
              <w:rPr>
                <w:rFonts w:ascii="Times New Roman" w:hAnsi="Times New Roman"/>
                <w:sz w:val="28"/>
              </w:rPr>
              <w:t>8</w:t>
            </w:r>
          </w:p>
        </w:tc>
        <w:tc>
          <w:tcPr>
            <w:tcW w:w="3119" w:type="dxa"/>
            <w:tcBorders>
              <w:top w:val="nil"/>
              <w:left w:val="nil"/>
              <w:bottom w:val="single" w:sz="6" w:space="0" w:color="auto"/>
              <w:right w:val="single" w:sz="6" w:space="0" w:color="auto"/>
            </w:tcBorders>
            <w:shd w:val="clear" w:color="auto" w:fill="auto"/>
            <w:hideMark/>
          </w:tcPr>
          <w:p w:rsidR="000872E3" w14:paraId="43381556" w14:textId="77777777">
            <w:pPr>
              <w:spacing w:line="240" w:lineRule="auto"/>
              <w:rPr>
                <w:rFonts w:ascii="Times New Roman" w:hAnsi="Times New Roman"/>
                <w:sz w:val="28"/>
              </w:rPr>
            </w:pPr>
            <w:r>
              <w:rPr>
                <w:rFonts w:ascii="Times New Roman" w:hAnsi="Times New Roman"/>
                <w:sz w:val="28"/>
              </w:rPr>
              <w:t xml:space="preserve">Обсяг фінансових ресурсів, необхідних для реалізації Програми </w:t>
            </w:r>
          </w:p>
        </w:tc>
        <w:tc>
          <w:tcPr>
            <w:tcW w:w="6637" w:type="dxa"/>
            <w:tcBorders>
              <w:top w:val="nil"/>
              <w:left w:val="nil"/>
              <w:bottom w:val="single" w:sz="6" w:space="0" w:color="auto"/>
              <w:right w:val="single" w:sz="6" w:space="0" w:color="auto"/>
            </w:tcBorders>
            <w:shd w:val="clear" w:color="auto" w:fill="auto"/>
            <w:hideMark/>
          </w:tcPr>
          <w:p w:rsidR="000872E3" w14:paraId="59976AF8" w14:textId="77777777">
            <w:pPr>
              <w:spacing w:after="0" w:line="240" w:lineRule="auto"/>
              <w:rPr>
                <w:rFonts w:ascii="Times New Roman" w:hAnsi="Times New Roman"/>
                <w:sz w:val="28"/>
              </w:rPr>
            </w:pPr>
            <w:r>
              <w:rPr>
                <w:rFonts w:ascii="Times New Roman" w:hAnsi="Times New Roman"/>
                <w:sz w:val="28"/>
              </w:rPr>
              <w:t>2025 – 9122,18  тис. грн</w:t>
            </w:r>
          </w:p>
          <w:p w:rsidR="000872E3" w14:paraId="20EF870F" w14:textId="77777777">
            <w:pPr>
              <w:spacing w:after="0" w:line="240" w:lineRule="auto"/>
              <w:rPr>
                <w:rFonts w:ascii="Times New Roman" w:hAnsi="Times New Roman"/>
                <w:sz w:val="28"/>
              </w:rPr>
            </w:pPr>
            <w:r>
              <w:rPr>
                <w:rFonts w:ascii="Times New Roman" w:hAnsi="Times New Roman"/>
                <w:sz w:val="28"/>
              </w:rPr>
              <w:t>2026 – 10 060,0 тис.   грн</w:t>
            </w:r>
          </w:p>
          <w:p w:rsidR="000872E3" w14:paraId="201D118F" w14:textId="77777777">
            <w:pPr>
              <w:spacing w:after="0" w:line="240" w:lineRule="auto"/>
              <w:rPr>
                <w:rFonts w:ascii="Times New Roman" w:hAnsi="Times New Roman"/>
                <w:sz w:val="28"/>
              </w:rPr>
            </w:pPr>
            <w:r>
              <w:rPr>
                <w:rFonts w:ascii="Times New Roman" w:hAnsi="Times New Roman"/>
                <w:sz w:val="28"/>
              </w:rPr>
              <w:t>2027 – 10 580,0 тис.   грн</w:t>
            </w:r>
          </w:p>
          <w:p w:rsidR="000872E3" w14:paraId="16375CE4" w14:textId="77777777">
            <w:pPr>
              <w:spacing w:after="0" w:line="240" w:lineRule="auto"/>
              <w:rPr>
                <w:rFonts w:ascii="Times New Roman" w:hAnsi="Times New Roman"/>
                <w:sz w:val="28"/>
              </w:rPr>
            </w:pPr>
            <w:r>
              <w:rPr>
                <w:rFonts w:ascii="Times New Roman" w:hAnsi="Times New Roman"/>
                <w:sz w:val="28"/>
              </w:rPr>
              <w:t>2028 – 11 150,0 тис.   грн</w:t>
            </w:r>
          </w:p>
          <w:p w:rsidR="000872E3" w14:paraId="64F3444F" w14:textId="77777777">
            <w:pPr>
              <w:spacing w:after="0" w:line="240" w:lineRule="auto"/>
              <w:rPr>
                <w:rFonts w:ascii="Times New Roman" w:hAnsi="Times New Roman"/>
                <w:sz w:val="28"/>
              </w:rPr>
            </w:pPr>
            <w:r>
              <w:rPr>
                <w:rFonts w:ascii="Times New Roman" w:hAnsi="Times New Roman"/>
                <w:sz w:val="28"/>
              </w:rPr>
              <w:t>2029 – 11 750,0 тис. грн</w:t>
            </w:r>
          </w:p>
        </w:tc>
      </w:tr>
    </w:tbl>
    <w:p w:rsidR="000872E3" w:rsidP="000872E3" w14:paraId="36E662DD" w14:textId="77777777">
      <w:pPr>
        <w:spacing w:after="179" w:line="280" w:lineRule="atLeast"/>
        <w:ind w:left="720" w:right="514" w:hanging="360"/>
        <w:jc w:val="center"/>
        <w:rPr>
          <w:rFonts w:ascii="Times New Roman" w:hAnsi="Times New Roman"/>
          <w:b/>
          <w:sz w:val="28"/>
        </w:rPr>
      </w:pPr>
      <w:r>
        <w:rPr>
          <w:rFonts w:ascii="Times New Roman" w:hAnsi="Times New Roman"/>
          <w:b/>
          <w:sz w:val="28"/>
        </w:rPr>
        <w:t>1.</w:t>
      </w:r>
      <w:r>
        <w:rPr>
          <w:rFonts w:ascii="Times" w:hAnsi="Times"/>
          <w:b/>
          <w:sz w:val="14"/>
        </w:rPr>
        <w:tab/>
        <w:t xml:space="preserve"> </w:t>
      </w:r>
      <w:r>
        <w:rPr>
          <w:rFonts w:ascii="Times New Roman" w:hAnsi="Times New Roman"/>
          <w:b/>
          <w:sz w:val="28"/>
        </w:rPr>
        <w:t>Загальна частина</w:t>
      </w:r>
    </w:p>
    <w:p w:rsidR="000872E3" w:rsidP="000872E3" w14:paraId="3F6B8EE7" w14:textId="77777777">
      <w:pPr>
        <w:spacing w:after="179"/>
        <w:ind w:left="-276"/>
        <w:jc w:val="both"/>
        <w:rPr>
          <w:rFonts w:ascii="Times New Roman" w:hAnsi="Times New Roman"/>
          <w:color w:val="000000"/>
          <w:sz w:val="28"/>
        </w:rPr>
      </w:pPr>
      <w:r>
        <w:rPr>
          <w:rFonts w:ascii="Times New Roman" w:hAnsi="Times New Roman"/>
          <w:b/>
          <w:sz w:val="28"/>
        </w:rPr>
        <w:t xml:space="preserve">  </w:t>
      </w:r>
      <w:r>
        <w:rPr>
          <w:rFonts w:ascii="Times New Roman" w:hAnsi="Times New Roman"/>
          <w:b/>
          <w:sz w:val="28"/>
        </w:rPr>
        <w:tab/>
        <w:t xml:space="preserve"> </w:t>
      </w:r>
      <w:r>
        <w:rPr>
          <w:rFonts w:ascii="Times New Roman" w:hAnsi="Times New Roman"/>
          <w:b/>
          <w:sz w:val="28"/>
        </w:rPr>
        <w:tab/>
      </w:r>
      <w:r>
        <w:rPr>
          <w:rFonts w:ascii="Times New Roman" w:hAnsi="Times New Roman"/>
          <w:sz w:val="28"/>
        </w:rPr>
        <w:t xml:space="preserve"> </w:t>
      </w:r>
      <w:r>
        <w:rPr>
          <w:rFonts w:ascii="Times New Roman" w:hAnsi="Times New Roman"/>
          <w:color w:val="000000"/>
          <w:sz w:val="28"/>
        </w:rPr>
        <w:t>Сьогодні в Україні склалась дуже напружена ситуація в зв’язку з проведенням операції Об’єднаних сил на сході України та розв’язання Російською Федерацією повномасштабної війни. На території нашої держави спостерігається збільшення проявів тероризму та сепаратизму, спроб нагнітання ситуації, погіршення криміногенного стану. Броварська</w:t>
      </w:r>
      <w:r>
        <w:rPr>
          <w:rFonts w:ascii="Times New Roman" w:hAnsi="Times New Roman"/>
          <w:sz w:val="28"/>
        </w:rPr>
        <w:t xml:space="preserve"> міська територіальна громада має складну розвинену інфраструктуру, її життєдіяльність забезпечується великою кількістю стратегічно важливих об’єктів. На території міської територіальної громади проводяться численні масові заходи. Актуальним є питання посилення безпеки дорожнього руху. Це вимага</w:t>
      </w:r>
      <w:r>
        <w:rPr>
          <w:rFonts w:ascii="Times New Roman" w:hAnsi="Times New Roman"/>
          <w:color w:val="000000"/>
          <w:sz w:val="28"/>
        </w:rPr>
        <w:t xml:space="preserve">ло встановлення системи відеоспостереження міської територіальної громади, залучення сучасних систем, здатних реагувати на тривожні події, здійснювати інтелектуальну обробку зображення, моніторинг середовища, забезпечувати контроль ситуації та нормальної роботи систем та обладнання. Отже, створення даної Програми обумовлено потребою впровадження комплексу програмно-апаратних та організаційних заходів для посилення безпеки населення, захисту об’єктів забезпечення життєдіяльності міської територіальної громади, безпеки дорожнього руху. Встановлення камер відеоспостереження на території населених пунктів  міської територіальної громади зміцнить обороноздатність та посилить заходи безпеки. Влада та правоохоронні органи посилено працюють над попередженням та протидією можливим загрозам інтересам держави, життю та здоров’ю громадян, намагаються забезпечити оперативне реагування на надзвичайні ситуації. </w:t>
      </w:r>
      <w:r>
        <w:rPr>
          <w:rFonts w:ascii="Times New Roman" w:hAnsi="Times New Roman"/>
          <w:sz w:val="28"/>
        </w:rPr>
        <w:t xml:space="preserve"> </w:t>
      </w:r>
      <w:r>
        <w:rPr>
          <w:rFonts w:ascii="Times New Roman" w:hAnsi="Times New Roman"/>
          <w:color w:val="000000"/>
          <w:sz w:val="28"/>
        </w:rPr>
        <w:t>На сьогоднішній день на території Броварської міської територіальної  громади існує багато місць та об’єктів, які потребують посиленого захисту та контролю над ситуацією. До них відносяться:</w:t>
      </w:r>
    </w:p>
    <w:p w:rsidR="000872E3" w:rsidP="000872E3" w14:paraId="1C560CDC" w14:textId="77777777">
      <w:pPr>
        <w:spacing w:after="0"/>
        <w:ind w:left="142"/>
        <w:jc w:val="both"/>
        <w:rPr>
          <w:rFonts w:ascii="Times New Roman" w:hAnsi="Times New Roman"/>
          <w:color w:val="000000"/>
          <w:sz w:val="28"/>
        </w:rPr>
      </w:pPr>
      <w:r>
        <w:rPr>
          <w:rFonts w:ascii="Times New Roman" w:hAnsi="Times New Roman"/>
          <w:color w:val="000000"/>
          <w:sz w:val="28"/>
        </w:rPr>
        <w:t>мости та переїзди</w:t>
      </w:r>
    </w:p>
    <w:p w:rsidR="000872E3" w:rsidP="000872E3" w14:paraId="2C381EB4" w14:textId="77777777">
      <w:pPr>
        <w:spacing w:after="0"/>
        <w:ind w:left="142"/>
        <w:jc w:val="both"/>
        <w:rPr>
          <w:rFonts w:ascii="Times New Roman" w:hAnsi="Times New Roman"/>
          <w:color w:val="000000"/>
          <w:sz w:val="28"/>
        </w:rPr>
      </w:pPr>
      <w:r>
        <w:rPr>
          <w:rFonts w:ascii="Times New Roman" w:hAnsi="Times New Roman"/>
          <w:color w:val="000000"/>
          <w:sz w:val="28"/>
        </w:rPr>
        <w:t>центральна частина міста;</w:t>
      </w:r>
    </w:p>
    <w:p w:rsidR="000872E3" w:rsidP="000872E3" w14:paraId="7FFE9D81" w14:textId="77777777">
      <w:pPr>
        <w:spacing w:after="0"/>
        <w:ind w:left="142"/>
        <w:jc w:val="both"/>
        <w:rPr>
          <w:rFonts w:ascii="Times New Roman" w:hAnsi="Times New Roman"/>
          <w:color w:val="000000"/>
          <w:sz w:val="28"/>
        </w:rPr>
      </w:pPr>
      <w:r>
        <w:rPr>
          <w:rFonts w:ascii="Times New Roman" w:hAnsi="Times New Roman"/>
          <w:color w:val="000000"/>
          <w:sz w:val="28"/>
        </w:rPr>
        <w:t>парки, площі, сквери, тощо;</w:t>
      </w:r>
    </w:p>
    <w:p w:rsidR="000872E3" w:rsidP="000872E3" w14:paraId="65ED4DF4" w14:textId="77777777">
      <w:pPr>
        <w:spacing w:after="0"/>
        <w:ind w:left="142"/>
        <w:jc w:val="both"/>
        <w:rPr>
          <w:rFonts w:ascii="Times New Roman" w:hAnsi="Times New Roman"/>
          <w:color w:val="000000"/>
          <w:sz w:val="28"/>
        </w:rPr>
      </w:pPr>
      <w:r>
        <w:rPr>
          <w:rFonts w:ascii="Times New Roman" w:hAnsi="Times New Roman"/>
          <w:color w:val="000000"/>
          <w:sz w:val="28"/>
        </w:rPr>
        <w:t>місця скупчення людей, вокзали, ринки, інші місця підвищеної</w:t>
      </w:r>
    </w:p>
    <w:p w:rsidR="000872E3" w:rsidP="000872E3" w14:paraId="5BD47FA7" w14:textId="77777777">
      <w:pPr>
        <w:spacing w:after="0"/>
        <w:ind w:left="142"/>
        <w:jc w:val="both"/>
        <w:rPr>
          <w:rFonts w:ascii="Times New Roman" w:hAnsi="Times New Roman"/>
          <w:color w:val="000000"/>
          <w:sz w:val="28"/>
        </w:rPr>
      </w:pPr>
      <w:r>
        <w:rPr>
          <w:rFonts w:ascii="Times New Roman" w:hAnsi="Times New Roman"/>
          <w:color w:val="000000"/>
          <w:sz w:val="28"/>
        </w:rPr>
        <w:t>небезпеки для громадян;</w:t>
      </w:r>
    </w:p>
    <w:p w:rsidR="000872E3" w:rsidP="000872E3" w14:paraId="023206BC" w14:textId="77777777">
      <w:pPr>
        <w:spacing w:after="0"/>
        <w:ind w:left="142"/>
        <w:jc w:val="both"/>
        <w:rPr>
          <w:rFonts w:ascii="Times New Roman" w:hAnsi="Times New Roman"/>
          <w:color w:val="000000"/>
          <w:sz w:val="28"/>
        </w:rPr>
      </w:pPr>
      <w:r>
        <w:rPr>
          <w:rFonts w:ascii="Times New Roman" w:hAnsi="Times New Roman"/>
          <w:color w:val="000000"/>
          <w:sz w:val="28"/>
        </w:rPr>
        <w:t>стратегічні та важливі для життєдіяльності об’єкти громади;</w:t>
      </w:r>
    </w:p>
    <w:p w:rsidR="000872E3" w:rsidP="000872E3" w14:paraId="5438FE56" w14:textId="77777777">
      <w:pPr>
        <w:spacing w:after="0"/>
        <w:ind w:left="-142" w:firstLine="284"/>
        <w:jc w:val="both"/>
        <w:rPr>
          <w:rFonts w:ascii="Times New Roman" w:hAnsi="Times New Roman"/>
          <w:color w:val="000000"/>
          <w:sz w:val="28"/>
        </w:rPr>
      </w:pPr>
      <w:r>
        <w:rPr>
          <w:rFonts w:ascii="Times New Roman" w:hAnsi="Times New Roman"/>
          <w:color w:val="000000"/>
          <w:sz w:val="28"/>
        </w:rPr>
        <w:t xml:space="preserve">адміністративні будівлі, навчальні та медичні заклади, комунальні та житлові об’єкти, інші громадські будівлі тощо;  автодорожні шляхи.     </w:t>
      </w:r>
    </w:p>
    <w:p w:rsidR="000872E3" w:rsidP="000872E3" w14:paraId="2982113F" w14:textId="77777777">
      <w:pPr>
        <w:spacing w:after="0"/>
        <w:ind w:left="-276"/>
        <w:jc w:val="both"/>
        <w:rPr>
          <w:rFonts w:ascii="Times New Roman" w:hAnsi="Times New Roman"/>
          <w:color w:val="000000"/>
          <w:sz w:val="28"/>
        </w:rPr>
      </w:pPr>
      <w:r>
        <w:rPr>
          <w:rFonts w:ascii="Times New Roman" w:hAnsi="Times New Roman"/>
          <w:color w:val="000000"/>
          <w:sz w:val="28"/>
        </w:rPr>
        <w:t xml:space="preserve"> </w:t>
      </w:r>
    </w:p>
    <w:p w:rsidR="000872E3" w:rsidP="000872E3" w14:paraId="7DDC6CDC" w14:textId="77777777">
      <w:pPr>
        <w:spacing w:after="0"/>
        <w:ind w:left="-198" w:hanging="1218"/>
        <w:jc w:val="both"/>
        <w:rPr>
          <w:rFonts w:ascii="Times New Roman" w:hAnsi="Times New Roman"/>
          <w:sz w:val="28"/>
        </w:rPr>
      </w:pPr>
      <w:r>
        <w:rPr>
          <w:rFonts w:ascii="Times New Roman" w:hAnsi="Times New Roman"/>
          <w:color w:val="000000"/>
          <w:sz w:val="28"/>
        </w:rPr>
        <w:t xml:space="preserve">        </w:t>
      </w:r>
      <w:r>
        <w:rPr>
          <w:rFonts w:ascii="Times New Roman" w:hAnsi="Times New Roman"/>
          <w:sz w:val="28"/>
        </w:rPr>
        <w:tab/>
      </w:r>
      <w:r>
        <w:rPr>
          <w:rFonts w:ascii="Times New Roman" w:hAnsi="Times New Roman"/>
          <w:sz w:val="28"/>
        </w:rPr>
        <w:tab/>
        <w:t xml:space="preserve">         Крім</w:t>
      </w:r>
      <w:r>
        <w:rPr>
          <w:rFonts w:ascii="Times New Roman" w:hAnsi="Times New Roman"/>
          <w:color w:val="000000"/>
          <w:sz w:val="28"/>
        </w:rPr>
        <w:t xml:space="preserve"> того, особливої уваги потребує забезпечення належного контролю проведення на території Броварської міської територіальної  громади масових заходів, мітингів, демонстрацій. Слід зазначити, що напрямок забезпечення </w:t>
      </w:r>
      <w:r>
        <w:rPr>
          <w:rFonts w:ascii="Times New Roman" w:hAnsi="Times New Roman"/>
          <w:color w:val="000000"/>
          <w:sz w:val="28"/>
        </w:rPr>
        <w:t>безпеки громадян та захисту на території міської територіальної громади традиційно вважається одним з головних завдань міської влади. Стан правопорядку на території територіальної громади впливає на його соціально-економічний розвиток. Забезпечення правопорядку здійснюється шляхом виявлення винних у вчиненні протиправних дій осіб та притягнення їх до передбаченої законом відповідальності, а також запровадження форм і методів профілактики правопорушень з метою усунення причин та запобігання виникненню умов, що сприяють їх вчиненню. Криміногенна ситуація залишається складною. У структурі злочинності домінуючу роль продовжують відігравати злочини майнової та корисливо-насильницької спрямованості, збільшилась кількість крадіжок, умисних тілесних ушкоджень, шахрайств. Поліпшення даної ситуації потребує консолідації зусиль правоохоронних органів, органів державної влади та місцевого самоврядування. Соціальне значення проблеми, пов'язаної з профілактикою правопорушень, зумовлює необхідність виділення коштів з місцевого</w:t>
      </w:r>
      <w:r>
        <w:rPr>
          <w:rFonts w:ascii="Times New Roman" w:hAnsi="Times New Roman"/>
          <w:sz w:val="28"/>
        </w:rPr>
        <w:t xml:space="preserve"> бюдже</w:t>
      </w:r>
      <w:r>
        <w:rPr>
          <w:rFonts w:ascii="Times New Roman" w:hAnsi="Times New Roman"/>
          <w:color w:val="000000"/>
          <w:sz w:val="28"/>
        </w:rPr>
        <w:t>ту на виконання цієї Програми. Створення системи відеоспостереження дасть змогу поліпшити рівень криміногенної ситуації на території Броварської територіальної  громади. Можливість фіксації та збору доказів з місць скоєння правопорушень сприятиме як розкриттю кримінальних злочинів, так і їх профілактиці. Необхідно зазначити, що джерелами отримання доказів про осіб, які вчинили злочини та адміністративні правопорушення, стають системи відеоспостереження, які встановлюють окремі громадяни та юридичні особи. Також одним з важливих напрямків забезпечення безпеки громадян є їх захист на автотранспортних шляхах. Наразі надзвичайно актуальною є потреба моніторингу ситуації на дорогах на території Броварської</w:t>
      </w:r>
      <w:r>
        <w:rPr>
          <w:rFonts w:ascii="Times New Roman" w:hAnsi="Times New Roman"/>
          <w:sz w:val="28"/>
        </w:rPr>
        <w:t xml:space="preserve"> міської територіальної  громади для забезпечення оперативного реагування на аварії та ситуації, які можуть зашкодити життю та здоров’ю громадян, розкриття злочинів, пов’язаних із використанням автотранспорту, та отримання реальної інформації про дорожньо-транспортні пригоди, оперативного відстеження маршруту руху транспортного засобу за потребою. Зазначена система відеоспостереження дозволить відстежувати напрямки руху транспортних засобів, водії яких є винуватцями ДТП, крім того, зазначена система істотно сприятиме розшуку викрадених автотранспортних засобів. Адже, як правило, такі злочини вчиняються у темну пору доби, коли неможливо встановити відомості про осіб, час та можливості переховування викрадених автомобілів за допомогою очевидців. У цьому можуть допомогти лише системи відеоспостереження, які працюватимуть в автономному режимі цілодобово.</w:t>
      </w:r>
      <w:r>
        <w:rPr>
          <w:rFonts w:ascii="Times New Roman" w:hAnsi="Times New Roman"/>
          <w:sz w:val="28"/>
        </w:rPr>
        <w:tab/>
      </w:r>
    </w:p>
    <w:p w:rsidR="000872E3" w:rsidP="000872E3" w14:paraId="0C491EFF" w14:textId="77777777">
      <w:pPr>
        <w:spacing w:after="0"/>
        <w:ind w:left="-198" w:hanging="1218"/>
        <w:jc w:val="both"/>
        <w:rPr>
          <w:rFonts w:ascii="Times New Roman" w:hAnsi="Times New Roman"/>
          <w:sz w:val="28"/>
        </w:rPr>
      </w:pPr>
      <w:r>
        <w:rPr>
          <w:rFonts w:ascii="Times New Roman" w:hAnsi="Times New Roman"/>
          <w:sz w:val="28"/>
        </w:rPr>
        <w:t xml:space="preserve">                         На сьогоднішній день міська інтегрована система відеоспостереження та відеоаналітики включає 171 камеру відеоспостереження. У 2017 році було розроблено та затверджено Програму «Безпечне місто на 2017-2019 роки», метою якої було посилення безпеки громадян, захисту важливих об’єктів міста та комунального майна, підтримка нормальної життєдіяльності міста, посилення безпеки дорожнього руху, підвищення рівня розкриття правопорушень. В рамках реалізації заходів вищезазначеної програми було здійснено аналіз існуючої системи відеоспостереження громади, проведено інвентаризацію мереж, які знаходяться на балансі виконавчих органів та підпорядкованих їм комунальних підприємств міста.</w:t>
      </w:r>
    </w:p>
    <w:p w:rsidR="000872E3" w:rsidP="000872E3" w14:paraId="6C36E5D7" w14:textId="77777777">
      <w:pPr>
        <w:spacing w:after="0"/>
        <w:jc w:val="both"/>
        <w:rPr>
          <w:rFonts w:ascii="Times New Roman" w:hAnsi="Times New Roman"/>
          <w:sz w:val="28"/>
        </w:rPr>
      </w:pPr>
      <w:r>
        <w:rPr>
          <w:rFonts w:ascii="Times New Roman" w:hAnsi="Times New Roman"/>
          <w:sz w:val="28"/>
        </w:rPr>
        <w:t xml:space="preserve">  </w:t>
      </w:r>
    </w:p>
    <w:p w:rsidR="000872E3" w:rsidP="000872E3" w14:paraId="111C54B5" w14:textId="77777777">
      <w:pPr>
        <w:spacing w:after="0"/>
        <w:ind w:left="-134"/>
        <w:jc w:val="both"/>
        <w:rPr>
          <w:rFonts w:ascii="Times New Roman" w:hAnsi="Times New Roman"/>
          <w:sz w:val="28"/>
        </w:rPr>
      </w:pPr>
      <w:r>
        <w:rPr>
          <w:rFonts w:ascii="Times New Roman" w:hAnsi="Times New Roman"/>
          <w:sz w:val="28"/>
        </w:rPr>
        <w:t xml:space="preserve"> </w:t>
      </w:r>
      <w:r>
        <w:rPr>
          <w:rFonts w:ascii="Times" w:hAnsi="Times"/>
          <w:sz w:val="26"/>
        </w:rPr>
        <w:t xml:space="preserve">       </w:t>
      </w:r>
      <w:r>
        <w:rPr>
          <w:rFonts w:ascii="Times" w:hAnsi="Times"/>
          <w:sz w:val="28"/>
        </w:rPr>
        <w:t>Призначення Програми “Безпечна громада на 2025-2029  роки</w:t>
      </w:r>
      <w:r>
        <w:rPr>
          <w:rFonts w:ascii="Times New Roman" w:hAnsi="Times New Roman"/>
          <w:sz w:val="28"/>
        </w:rPr>
        <w:t>”</w:t>
      </w:r>
      <w:r>
        <w:rPr>
          <w:rFonts w:ascii="Times" w:hAnsi="Times"/>
          <w:sz w:val="28"/>
        </w:rPr>
        <w:t xml:space="preserve"> (далі – Програма)</w:t>
      </w:r>
      <w:r>
        <w:rPr>
          <w:rFonts w:ascii="Times New Roman" w:hAnsi="Times New Roman"/>
          <w:sz w:val="28"/>
        </w:rPr>
        <w:t>:</w:t>
      </w:r>
    </w:p>
    <w:p w:rsidR="000872E3" w:rsidP="000872E3" w14:paraId="06EA50F1" w14:textId="77777777">
      <w:pPr>
        <w:spacing w:before="120" w:after="0"/>
        <w:ind w:left="-134"/>
        <w:jc w:val="both"/>
        <w:rPr>
          <w:rFonts w:ascii="Times" w:hAnsi="Times"/>
          <w:color w:val="000000"/>
          <w:sz w:val="28"/>
        </w:rPr>
      </w:pPr>
      <w:r>
        <w:rPr>
          <w:rFonts w:ascii="Times New Roman" w:hAnsi="Times New Roman"/>
          <w:sz w:val="28"/>
        </w:rPr>
        <w:t xml:space="preserve"> </w:t>
      </w:r>
      <w:r>
        <w:rPr>
          <w:rFonts w:ascii="Times" w:hAnsi="Times"/>
          <w:color w:val="000000"/>
          <w:sz w:val="28"/>
        </w:rPr>
        <w:t>-</w:t>
      </w:r>
      <w:r>
        <w:rPr>
          <w:rFonts w:ascii="Times" w:hAnsi="Times"/>
          <w:color w:val="000000"/>
          <w:sz w:val="14"/>
        </w:rPr>
        <w:tab/>
        <w:t xml:space="preserve"> </w:t>
      </w:r>
      <w:r>
        <w:rPr>
          <w:rFonts w:ascii="Times" w:hAnsi="Times"/>
          <w:color w:val="000000"/>
          <w:sz w:val="28"/>
        </w:rPr>
        <w:t>надання поточної інформації про стан захищеності об’єктів захисту службам органів місцевого самоврядування, територіальних органів виконавчої влади, Національної поліції і адміністрацій об’єктів з масовим перебуванням людей (у межах їх компетенції) і оперативним штабом міста;</w:t>
      </w:r>
    </w:p>
    <w:p w:rsidR="000872E3" w:rsidP="000872E3" w14:paraId="662FCEF8" w14:textId="77777777">
      <w:pPr>
        <w:spacing w:after="0"/>
        <w:ind w:left="-134"/>
        <w:jc w:val="both"/>
        <w:rPr>
          <w:rFonts w:ascii="Times New Roman" w:hAnsi="Times New Roman"/>
          <w:sz w:val="28"/>
        </w:rPr>
      </w:pPr>
      <w:r>
        <w:rPr>
          <w:rFonts w:ascii="Times New Roman" w:hAnsi="Times New Roman"/>
          <w:sz w:val="28"/>
        </w:rPr>
        <w:t xml:space="preserve"> </w:t>
      </w:r>
      <w:r>
        <w:rPr>
          <w:rFonts w:ascii="Times" w:hAnsi="Times"/>
          <w:sz w:val="28"/>
        </w:rPr>
        <w:t>- забезпечення аналітичної й управлінської діяльності органів місцевого самоврядування, територіальних органів виконавчої влади, Н</w:t>
      </w:r>
      <w:r>
        <w:rPr>
          <w:rFonts w:ascii="Times New Roman" w:hAnsi="Times New Roman"/>
          <w:sz w:val="28"/>
        </w:rPr>
        <w:t xml:space="preserve">аціональної поліції і адміністрацій об’єктів з масовим перебуванням людей, оперативних штабів в рамках вирішення ними завдань по протидії погрозам природного, техногенного, кримінального, терористичного й іншого характеру;  </w:t>
      </w:r>
    </w:p>
    <w:p w:rsidR="000872E3" w:rsidP="000872E3" w14:paraId="5323DA62" w14:textId="77777777">
      <w:pPr>
        <w:spacing w:after="0"/>
        <w:ind w:left="-134"/>
        <w:jc w:val="both"/>
        <w:rPr>
          <w:rFonts w:ascii="Times" w:hAnsi="Times"/>
          <w:sz w:val="28"/>
        </w:rPr>
      </w:pPr>
      <w:r>
        <w:rPr>
          <w:rFonts w:ascii="Times New Roman" w:hAnsi="Times New Roman"/>
          <w:sz w:val="28"/>
        </w:rPr>
        <w:t xml:space="preserve"> </w:t>
      </w:r>
      <w:r>
        <w:rPr>
          <w:rFonts w:ascii="Times" w:hAnsi="Times"/>
          <w:sz w:val="28"/>
        </w:rPr>
        <w:t>- забезпечення інформаційної взаємодії органів місцевого самоврядування, територіальних органів виконавчої влади, Н</w:t>
      </w:r>
      <w:r>
        <w:rPr>
          <w:rFonts w:ascii="Times New Roman" w:hAnsi="Times New Roman"/>
          <w:sz w:val="28"/>
        </w:rPr>
        <w:t>аціональної поліції і адміністрацій об’єктів з масовим перебуванням людей і оперативних штабів при виконанні спільних завдань із метою безпеки життєдіяльності населення</w:t>
      </w:r>
      <w:r>
        <w:rPr>
          <w:rFonts w:ascii="Times" w:hAnsi="Times"/>
          <w:sz w:val="28"/>
        </w:rPr>
        <w:t xml:space="preserve"> громади.</w:t>
      </w:r>
    </w:p>
    <w:p w:rsidR="000872E3" w:rsidP="000872E3" w14:paraId="217DB6B9" w14:textId="77777777">
      <w:pPr>
        <w:jc w:val="both"/>
        <w:rPr>
          <w:rFonts w:ascii="Times" w:hAnsi="Times"/>
          <w:sz w:val="28"/>
        </w:rPr>
      </w:pPr>
      <w:r>
        <w:rPr>
          <w:rFonts w:ascii="Times New Roman" w:hAnsi="Times New Roman"/>
          <w:sz w:val="28"/>
        </w:rPr>
        <w:t xml:space="preserve"> </w:t>
      </w:r>
      <w:r>
        <w:rPr>
          <w:rFonts w:ascii="Times" w:hAnsi="Times"/>
          <w:sz w:val="28"/>
        </w:rPr>
        <w:t xml:space="preserve"> </w:t>
      </w:r>
    </w:p>
    <w:p w:rsidR="000872E3" w:rsidP="000872E3" w14:paraId="6ED797DE" w14:textId="77777777">
      <w:pPr>
        <w:jc w:val="center"/>
        <w:rPr>
          <w:rFonts w:ascii="Times New Roman" w:hAnsi="Times New Roman"/>
          <w:b/>
          <w:bCs/>
          <w:sz w:val="28"/>
        </w:rPr>
      </w:pPr>
      <w:r>
        <w:rPr>
          <w:rFonts w:ascii="Times New Roman" w:hAnsi="Times New Roman"/>
          <w:b/>
          <w:bCs/>
          <w:sz w:val="28"/>
        </w:rPr>
        <w:t xml:space="preserve"> 2.</w:t>
      </w:r>
      <w:r>
        <w:rPr>
          <w:rFonts w:ascii="Times" w:hAnsi="Times"/>
          <w:b/>
          <w:bCs/>
          <w:sz w:val="14"/>
        </w:rPr>
        <w:tab/>
        <w:t xml:space="preserve"> </w:t>
      </w:r>
      <w:r>
        <w:rPr>
          <w:rFonts w:ascii="Times New Roman" w:hAnsi="Times New Roman"/>
          <w:b/>
          <w:bCs/>
          <w:sz w:val="28"/>
        </w:rPr>
        <w:t>Мета та завдання</w:t>
      </w:r>
    </w:p>
    <w:p w:rsidR="000872E3" w:rsidP="000872E3" w14:paraId="5FEA167C" w14:textId="77777777">
      <w:pPr>
        <w:spacing w:after="0"/>
        <w:ind w:left="-142" w:firstLine="709"/>
        <w:jc w:val="both"/>
        <w:rPr>
          <w:rFonts w:ascii="Times" w:hAnsi="Times"/>
          <w:sz w:val="28"/>
        </w:rPr>
      </w:pPr>
      <w:r>
        <w:rPr>
          <w:rFonts w:ascii="Times" w:hAnsi="Times"/>
          <w:sz w:val="28"/>
        </w:rPr>
        <w:t>Метою Програми є забезпечення стабільного функціонування системи відеоконтролю за публічними місцями з метою забезпечення громадської безпеки та правопорядку у Броварській міській територіальній громаді, вжиття заходів щодо захисту та охорони прав, свобод та інтересів громадян, а також захист прав та інтересів юридичних осіб від протиправних зазіхань, забезпечення кримінального та адміністративного провадження доказами, посилення безпеки дорожнього руху, підвищення рівня розкриття правопорушень, зміцнення обороноздатності та посилення заходів безпеки.</w:t>
      </w:r>
    </w:p>
    <w:p w:rsidR="000872E3" w:rsidP="000872E3" w14:paraId="326D702F" w14:textId="77777777">
      <w:pPr>
        <w:tabs>
          <w:tab w:val="left" w:pos="9159"/>
        </w:tabs>
        <w:spacing w:after="0"/>
        <w:ind w:left="-134"/>
        <w:jc w:val="both"/>
        <w:rPr>
          <w:rFonts w:ascii="Times" w:hAnsi="Times"/>
          <w:sz w:val="28"/>
        </w:rPr>
      </w:pPr>
      <w:r>
        <w:rPr>
          <w:rFonts w:ascii="Times" w:hAnsi="Times"/>
          <w:sz w:val="28"/>
        </w:rPr>
        <w:t>Основними завданнями Програми є:</w:t>
      </w:r>
    </w:p>
    <w:p w:rsidR="000872E3" w:rsidP="000872E3" w14:paraId="2B758C73" w14:textId="77777777">
      <w:pPr>
        <w:tabs>
          <w:tab w:val="left" w:pos="9159"/>
        </w:tabs>
        <w:spacing w:after="0"/>
        <w:ind w:left="-134"/>
        <w:jc w:val="both"/>
        <w:rPr>
          <w:rFonts w:ascii="Times" w:hAnsi="Times"/>
          <w:sz w:val="28"/>
        </w:rPr>
      </w:pPr>
      <w:r>
        <w:rPr>
          <w:rFonts w:ascii="Times New Roman" w:hAnsi="Times New Roman"/>
          <w:sz w:val="28"/>
        </w:rPr>
        <w:t xml:space="preserve"> </w:t>
      </w:r>
      <w:r>
        <w:rPr>
          <w:rFonts w:ascii="Times" w:hAnsi="Times"/>
          <w:color w:val="000000"/>
          <w:sz w:val="28"/>
        </w:rPr>
        <w:t>1)</w:t>
      </w:r>
      <w:r>
        <w:rPr>
          <w:rFonts w:ascii="Times" w:hAnsi="Times"/>
          <w:color w:val="000000"/>
          <w:sz w:val="14"/>
        </w:rPr>
        <w:t xml:space="preserve">  </w:t>
      </w:r>
      <w:r>
        <w:rPr>
          <w:rFonts w:ascii="Times" w:hAnsi="Times"/>
          <w:sz w:val="28"/>
        </w:rPr>
        <w:t>посилення заходів безпеки та захисту життя і здоров’я громадян Броварської міської територіальної громади;</w:t>
      </w:r>
    </w:p>
    <w:p w:rsidR="000872E3" w:rsidP="000872E3" w14:paraId="5799D54B" w14:textId="77777777">
      <w:pPr>
        <w:tabs>
          <w:tab w:val="left" w:pos="9159"/>
        </w:tabs>
        <w:spacing w:after="0"/>
        <w:ind w:left="-134"/>
        <w:jc w:val="both"/>
        <w:rPr>
          <w:rFonts w:ascii="Times" w:hAnsi="Times"/>
          <w:sz w:val="28"/>
        </w:rPr>
      </w:pPr>
      <w:r>
        <w:rPr>
          <w:rFonts w:ascii="Times New Roman" w:hAnsi="Times New Roman"/>
          <w:sz w:val="28"/>
        </w:rPr>
        <w:t xml:space="preserve"> </w:t>
      </w:r>
      <w:r>
        <w:rPr>
          <w:rFonts w:ascii="Times" w:hAnsi="Times"/>
          <w:color w:val="000000"/>
          <w:sz w:val="28"/>
        </w:rPr>
        <w:t>2)</w:t>
      </w:r>
      <w:r>
        <w:rPr>
          <w:rFonts w:ascii="Times" w:hAnsi="Times"/>
          <w:color w:val="000000"/>
          <w:sz w:val="14"/>
        </w:rPr>
        <w:t xml:space="preserve">  </w:t>
      </w:r>
      <w:r>
        <w:rPr>
          <w:rFonts w:ascii="Times" w:hAnsi="Times"/>
          <w:sz w:val="28"/>
        </w:rPr>
        <w:t>забезпечення комплексної взаємодії влади, правоохоронних органів і громадських формувань, спрямованих на забезпечення оперативного, ефективного, злагодженого реагування на надзвичайні події та загрози інтересам країни, запобігання та подолання небезпечних ситуацій, збереження спокою та нормальної життєдіяльності Броварської міської територіальної громади;</w:t>
      </w:r>
    </w:p>
    <w:p w:rsidR="000872E3" w:rsidP="000872E3" w14:paraId="43987CF5" w14:textId="77777777">
      <w:pPr>
        <w:tabs>
          <w:tab w:val="left" w:pos="9159"/>
        </w:tabs>
        <w:spacing w:after="0"/>
        <w:ind w:left="-134"/>
        <w:jc w:val="both"/>
        <w:rPr>
          <w:rFonts w:ascii="Times" w:hAnsi="Times"/>
          <w:sz w:val="28"/>
        </w:rPr>
      </w:pPr>
      <w:r>
        <w:rPr>
          <w:rFonts w:ascii="Times New Roman" w:hAnsi="Times New Roman"/>
          <w:sz w:val="28"/>
        </w:rPr>
        <w:t xml:space="preserve"> </w:t>
      </w:r>
      <w:r>
        <w:rPr>
          <w:rFonts w:ascii="Times" w:hAnsi="Times"/>
          <w:color w:val="000000"/>
          <w:sz w:val="28"/>
        </w:rPr>
        <w:t>3)</w:t>
      </w:r>
      <w:r>
        <w:rPr>
          <w:rFonts w:ascii="Times" w:hAnsi="Times"/>
          <w:color w:val="000000"/>
          <w:sz w:val="14"/>
        </w:rPr>
        <w:t xml:space="preserve">  </w:t>
      </w:r>
      <w:r>
        <w:rPr>
          <w:rFonts w:ascii="Times" w:hAnsi="Times"/>
          <w:sz w:val="28"/>
        </w:rPr>
        <w:t>створення єдиної локальної мережі системи «Безпечна громада», в яку будуть об’єднані всі камери зовнішнього відеонагляду та інші елементи системи безпеки об’єктів усіх форм власності, встановлені на території громади;</w:t>
      </w:r>
    </w:p>
    <w:p w:rsidR="000872E3" w:rsidP="000872E3" w14:paraId="4BFE8D42" w14:textId="77777777">
      <w:pPr>
        <w:tabs>
          <w:tab w:val="left" w:pos="9159"/>
        </w:tabs>
        <w:spacing w:after="0"/>
        <w:ind w:left="9"/>
        <w:jc w:val="both"/>
        <w:rPr>
          <w:rFonts w:ascii="Times" w:hAnsi="Times"/>
          <w:sz w:val="28"/>
        </w:rPr>
      </w:pPr>
      <w:r>
        <w:rPr>
          <w:rFonts w:ascii="Times New Roman" w:hAnsi="Times New Roman"/>
          <w:sz w:val="28"/>
        </w:rPr>
        <w:t xml:space="preserve"> </w:t>
      </w:r>
      <w:r>
        <w:rPr>
          <w:rFonts w:ascii="Times" w:hAnsi="Times"/>
          <w:sz w:val="28"/>
        </w:rPr>
        <w:t>4) профілактика і попередження злочинності, здійснення фіксації та збору доказової бази при скоєнні правопорушень;</w:t>
      </w:r>
    </w:p>
    <w:p w:rsidR="000872E3" w:rsidP="000872E3" w14:paraId="7F7DF709" w14:textId="77777777">
      <w:pPr>
        <w:ind w:left="9"/>
        <w:jc w:val="both"/>
        <w:rPr>
          <w:rFonts w:ascii="Times" w:hAnsi="Times"/>
          <w:sz w:val="28"/>
        </w:rPr>
      </w:pPr>
      <w:r>
        <w:rPr>
          <w:rFonts w:ascii="Times New Roman" w:hAnsi="Times New Roman"/>
          <w:sz w:val="28"/>
        </w:rPr>
        <w:t xml:space="preserve"> </w:t>
      </w:r>
      <w:r>
        <w:rPr>
          <w:rFonts w:ascii="Times" w:hAnsi="Times"/>
          <w:sz w:val="28"/>
        </w:rPr>
        <w:t>5</w:t>
      </w:r>
      <w:r>
        <w:rPr>
          <w:rFonts w:ascii="Times New Roman" w:hAnsi="Times New Roman"/>
          <w:sz w:val="28"/>
        </w:rPr>
        <w:t xml:space="preserve">) </w:t>
      </w:r>
      <w:r>
        <w:rPr>
          <w:rFonts w:ascii="Times" w:hAnsi="Times"/>
          <w:sz w:val="28"/>
        </w:rPr>
        <w:t>здійснення моніторингу стану об’єктів благоустрою (прибирання, дотримання правил благоустрою тощо).</w:t>
      </w:r>
    </w:p>
    <w:p w:rsidR="000872E3" w:rsidP="000872E3" w14:paraId="1E7B2136" w14:textId="77777777">
      <w:pPr>
        <w:ind w:left="9"/>
        <w:jc w:val="both"/>
        <w:rPr>
          <w:rFonts w:ascii="Times" w:hAnsi="Times"/>
          <w:sz w:val="28"/>
        </w:rPr>
      </w:pPr>
      <w:r>
        <w:rPr>
          <w:rFonts w:ascii="Times New Roman" w:hAnsi="Times New Roman"/>
          <w:sz w:val="28"/>
        </w:rPr>
        <w:t xml:space="preserve">  </w:t>
      </w:r>
      <w:r>
        <w:rPr>
          <w:rFonts w:ascii="Times" w:hAnsi="Times"/>
          <w:sz w:val="28"/>
        </w:rPr>
        <w:tab/>
        <w:t xml:space="preserve"> Фінансування заходів Програми передбачається здійснювати за рахунок коштів бюджету громади, власних коштів підприємств, інших джерел фінансування, не заборонених чинним законодавством.</w:t>
      </w:r>
    </w:p>
    <w:p w:rsidR="000872E3" w:rsidP="000872E3" w14:paraId="74B5E1B7" w14:textId="77777777">
      <w:pPr>
        <w:ind w:left="9"/>
        <w:jc w:val="center"/>
        <w:rPr>
          <w:rFonts w:ascii="Times New Roman" w:hAnsi="Times New Roman"/>
          <w:b/>
          <w:bCs/>
          <w:sz w:val="28"/>
          <w:szCs w:val="28"/>
        </w:rPr>
      </w:pPr>
      <w:r>
        <w:rPr>
          <w:rFonts w:ascii="Times New Roman" w:hAnsi="Times New Roman"/>
          <w:b/>
          <w:bCs/>
          <w:sz w:val="28"/>
          <w:szCs w:val="28"/>
        </w:rPr>
        <w:t>3. Заходи та фінансування</w:t>
      </w:r>
    </w:p>
    <w:p w:rsidR="000872E3" w:rsidP="000872E3" w14:paraId="00A1262A" w14:textId="77777777">
      <w:pPr>
        <w:spacing w:after="0"/>
        <w:ind w:left="9"/>
        <w:jc w:val="both"/>
        <w:rPr>
          <w:rFonts w:ascii="Times New Roman" w:hAnsi="Times New Roman"/>
          <w:sz w:val="28"/>
        </w:rPr>
      </w:pPr>
      <w:r>
        <w:rPr>
          <w:rFonts w:ascii="Times New Roman" w:hAnsi="Times New Roman"/>
          <w:sz w:val="28"/>
        </w:rPr>
        <w:t xml:space="preserve"> </w:t>
      </w:r>
      <w:r>
        <w:rPr>
          <w:rFonts w:ascii="Times" w:hAnsi="Times"/>
          <w:sz w:val="28"/>
        </w:rPr>
        <w:tab/>
        <w:t xml:space="preserve"> Обсяг фінансування заходів Програми за рахунок коштів  бюджету громади затверджується Броварською міською радою Броварського району Київської області </w:t>
      </w:r>
      <w:r>
        <w:rPr>
          <w:rFonts w:ascii="Times New Roman" w:hAnsi="Times New Roman"/>
          <w:sz w:val="28"/>
        </w:rPr>
        <w:t>в складі видатків бюджету</w:t>
      </w:r>
      <w:r>
        <w:rPr>
          <w:rFonts w:ascii="Times" w:hAnsi="Times"/>
          <w:sz w:val="28"/>
        </w:rPr>
        <w:t xml:space="preserve"> громади  на 2025-2029 роки. Потреба у фінансуванні визначена у додатку до Програми</w:t>
      </w:r>
      <w:r>
        <w:rPr>
          <w:rFonts w:ascii="Times New Roman" w:hAnsi="Times New Roman"/>
          <w:sz w:val="28"/>
        </w:rPr>
        <w:t>.</w:t>
      </w:r>
    </w:p>
    <w:p w:rsidR="000872E3" w:rsidP="000872E3" w14:paraId="4141D653" w14:textId="77777777">
      <w:pPr>
        <w:spacing w:after="0"/>
        <w:ind w:left="-419"/>
        <w:jc w:val="both"/>
        <w:rPr>
          <w:rFonts w:ascii="Times New Roman" w:hAnsi="Times New Roman"/>
          <w:sz w:val="28"/>
        </w:rPr>
      </w:pPr>
      <w:r>
        <w:rPr>
          <w:rFonts w:ascii="Times New Roman" w:hAnsi="Times New Roman"/>
          <w:sz w:val="28"/>
        </w:rPr>
        <w:t xml:space="preserve">  </w:t>
      </w:r>
    </w:p>
    <w:p w:rsidR="000872E3" w:rsidP="000872E3" w14:paraId="15C8096B" w14:textId="77777777">
      <w:pPr>
        <w:spacing w:after="0"/>
        <w:ind w:left="-419"/>
        <w:jc w:val="both"/>
        <w:rPr>
          <w:rFonts w:ascii="Times New Roman" w:hAnsi="Times New Roman"/>
          <w:sz w:val="28"/>
        </w:rPr>
      </w:pPr>
      <w:r>
        <w:rPr>
          <w:rFonts w:ascii="Times New Roman" w:hAnsi="Times New Roman"/>
          <w:sz w:val="28"/>
        </w:rPr>
        <w:t xml:space="preserve">  </w:t>
      </w:r>
    </w:p>
    <w:p w:rsidR="000872E3" w:rsidP="000872E3" w14:paraId="361E15F4" w14:textId="77777777">
      <w:pPr>
        <w:spacing w:after="179"/>
        <w:ind w:left="284" w:hanging="360"/>
        <w:jc w:val="center"/>
        <w:rPr>
          <w:rFonts w:ascii="Times New Roman" w:hAnsi="Times New Roman"/>
          <w:b/>
          <w:bCs/>
          <w:sz w:val="28"/>
        </w:rPr>
      </w:pPr>
      <w:r>
        <w:rPr>
          <w:rFonts w:ascii="Times New Roman" w:hAnsi="Times New Roman"/>
          <w:b/>
          <w:bCs/>
          <w:sz w:val="28"/>
        </w:rPr>
        <w:t xml:space="preserve"> 4.</w:t>
      </w:r>
      <w:r>
        <w:rPr>
          <w:rFonts w:ascii="Times" w:hAnsi="Times"/>
          <w:b/>
          <w:bCs/>
          <w:sz w:val="14"/>
        </w:rPr>
        <w:tab/>
        <w:t xml:space="preserve"> </w:t>
      </w:r>
      <w:r>
        <w:rPr>
          <w:rFonts w:ascii="Times New Roman" w:hAnsi="Times New Roman"/>
          <w:b/>
          <w:bCs/>
          <w:sz w:val="28"/>
        </w:rPr>
        <w:t>Очікувані результати виконання Програми</w:t>
      </w:r>
    </w:p>
    <w:p w:rsidR="000872E3" w:rsidP="000872E3" w14:paraId="3B3D0171" w14:textId="77777777">
      <w:pPr>
        <w:spacing w:after="179"/>
        <w:ind w:left="9"/>
        <w:jc w:val="both"/>
        <w:rPr>
          <w:rFonts w:ascii="Times New Roman" w:hAnsi="Times New Roman"/>
          <w:sz w:val="28"/>
        </w:rPr>
      </w:pPr>
      <w:r>
        <w:rPr>
          <w:rFonts w:ascii="Times New Roman" w:hAnsi="Times New Roman"/>
          <w:sz w:val="28"/>
        </w:rPr>
        <w:t xml:space="preserve">        Результати та досягнення успішного виконання заходів Програми будуть наступними:</w:t>
      </w:r>
    </w:p>
    <w:p w:rsidR="000872E3" w:rsidP="000872E3" w14:paraId="2E6D10B0" w14:textId="77777777">
      <w:pPr>
        <w:spacing w:after="0"/>
        <w:ind w:left="9"/>
        <w:jc w:val="both"/>
        <w:rPr>
          <w:rFonts w:ascii="Times" w:hAnsi="Times"/>
          <w:sz w:val="28"/>
        </w:rPr>
      </w:pPr>
      <w:r>
        <w:rPr>
          <w:rFonts w:ascii="Times New Roman" w:hAnsi="Times New Roman"/>
          <w:sz w:val="28"/>
        </w:rPr>
        <w:t xml:space="preserve">  </w:t>
      </w:r>
      <w:r>
        <w:rPr>
          <w:rFonts w:ascii="Times" w:hAnsi="Times"/>
          <w:sz w:val="28"/>
        </w:rPr>
        <w:t xml:space="preserve">- збереження життя та здоров’я громадян на вулицях та дорогах міста, в громадських місцях та під час проведення масових заходів; </w:t>
      </w:r>
    </w:p>
    <w:p w:rsidR="000872E3" w:rsidP="000872E3" w14:paraId="2925F21A" w14:textId="77777777">
      <w:pPr>
        <w:spacing w:after="0"/>
        <w:ind w:left="9"/>
        <w:jc w:val="both"/>
        <w:rPr>
          <w:rFonts w:ascii="Times" w:hAnsi="Times"/>
          <w:sz w:val="28"/>
        </w:rPr>
      </w:pPr>
      <w:r>
        <w:rPr>
          <w:rFonts w:ascii="Times New Roman" w:hAnsi="Times New Roman"/>
          <w:sz w:val="28"/>
        </w:rPr>
        <w:t xml:space="preserve"> </w:t>
      </w:r>
      <w:r>
        <w:rPr>
          <w:rFonts w:ascii="Times" w:hAnsi="Times"/>
          <w:sz w:val="28"/>
        </w:rPr>
        <w:t xml:space="preserve">- забезпечення громадського порядку, здійснення постійного моніторингу стану в багатолюдних місцях; </w:t>
      </w:r>
    </w:p>
    <w:p w:rsidR="000872E3" w:rsidP="000872E3" w14:paraId="2FC591D5" w14:textId="77777777">
      <w:pPr>
        <w:spacing w:after="0"/>
        <w:ind w:left="9"/>
        <w:jc w:val="both"/>
        <w:rPr>
          <w:rFonts w:ascii="Times" w:hAnsi="Times"/>
          <w:sz w:val="28"/>
        </w:rPr>
      </w:pPr>
      <w:r>
        <w:rPr>
          <w:rFonts w:ascii="Times New Roman" w:hAnsi="Times New Roman"/>
          <w:sz w:val="28"/>
        </w:rPr>
        <w:t xml:space="preserve"> </w:t>
      </w:r>
      <w:r>
        <w:rPr>
          <w:rFonts w:ascii="Times" w:hAnsi="Times"/>
          <w:sz w:val="28"/>
        </w:rPr>
        <w:t>- підвищення рівня захищеності стратегічних, важливих та інфраструктурних об’єктів Броварської міської територіальної громади;</w:t>
      </w:r>
    </w:p>
    <w:p w:rsidR="000872E3" w:rsidP="000872E3" w14:paraId="49786FAC" w14:textId="77777777">
      <w:pPr>
        <w:spacing w:after="0"/>
        <w:ind w:left="9"/>
        <w:jc w:val="both"/>
        <w:rPr>
          <w:rFonts w:ascii="Times" w:hAnsi="Times"/>
          <w:sz w:val="28"/>
        </w:rPr>
      </w:pPr>
      <w:r>
        <w:rPr>
          <w:rFonts w:ascii="Times New Roman" w:hAnsi="Times New Roman"/>
          <w:sz w:val="28"/>
        </w:rPr>
        <w:t xml:space="preserve"> </w:t>
      </w:r>
      <w:r>
        <w:rPr>
          <w:rFonts w:ascii="Times" w:hAnsi="Times"/>
          <w:sz w:val="28"/>
        </w:rPr>
        <w:t xml:space="preserve"> - запобігання, оперативне реагування та протидія потенційним загрозам національній безпеці, терористичним проявам, провокаціям, збереження спокою у місті та безпечної життєдіяльності населення; </w:t>
      </w:r>
    </w:p>
    <w:p w:rsidR="000872E3" w:rsidP="000872E3" w14:paraId="2C60E46A" w14:textId="77777777">
      <w:pPr>
        <w:spacing w:after="0"/>
        <w:ind w:left="9"/>
        <w:jc w:val="both"/>
        <w:rPr>
          <w:rFonts w:ascii="Times" w:hAnsi="Times"/>
          <w:sz w:val="28"/>
        </w:rPr>
      </w:pPr>
      <w:r>
        <w:rPr>
          <w:rFonts w:ascii="Times New Roman" w:hAnsi="Times New Roman"/>
          <w:sz w:val="28"/>
        </w:rPr>
        <w:t xml:space="preserve"> </w:t>
      </w:r>
      <w:r>
        <w:rPr>
          <w:rFonts w:ascii="Times" w:hAnsi="Times"/>
          <w:sz w:val="28"/>
        </w:rPr>
        <w:t>- зменшення кількості та усунення причин виникнення дорожньо-транспортних пригод, зростання дисциплінованості учасників дорожнього руху;</w:t>
      </w:r>
    </w:p>
    <w:p w:rsidR="000872E3" w:rsidP="000872E3" w14:paraId="1C278290" w14:textId="77777777">
      <w:pPr>
        <w:spacing w:after="0"/>
        <w:ind w:left="9"/>
        <w:jc w:val="both"/>
        <w:rPr>
          <w:rFonts w:ascii="Times" w:hAnsi="Times"/>
          <w:sz w:val="28"/>
        </w:rPr>
      </w:pPr>
      <w:r>
        <w:rPr>
          <w:rFonts w:ascii="Times New Roman" w:hAnsi="Times New Roman"/>
          <w:sz w:val="28"/>
        </w:rPr>
        <w:t xml:space="preserve"> </w:t>
      </w:r>
      <w:r>
        <w:rPr>
          <w:rFonts w:ascii="Times" w:hAnsi="Times"/>
          <w:sz w:val="28"/>
        </w:rPr>
        <w:t xml:space="preserve"> - зниження кількості правопорушень, забезпечення можливості відновлення ходу подій на основі записаних відеоматеріалів;</w:t>
      </w:r>
    </w:p>
    <w:p w:rsidR="000872E3" w:rsidP="000872E3" w14:paraId="32C88FCD" w14:textId="77777777">
      <w:pPr>
        <w:spacing w:after="0"/>
        <w:ind w:left="9"/>
        <w:jc w:val="both"/>
        <w:rPr>
          <w:rFonts w:ascii="Times" w:hAnsi="Times"/>
          <w:sz w:val="28"/>
        </w:rPr>
      </w:pPr>
      <w:r>
        <w:rPr>
          <w:rFonts w:ascii="Times New Roman" w:hAnsi="Times New Roman"/>
          <w:sz w:val="28"/>
        </w:rPr>
        <w:t xml:space="preserve"> </w:t>
      </w:r>
      <w:r>
        <w:rPr>
          <w:rFonts w:ascii="Times" w:hAnsi="Times"/>
          <w:sz w:val="28"/>
        </w:rPr>
        <w:t xml:space="preserve"> - отримання своєчасної та достовірної інформації про подію, небезпечну або надзвичайну ситуацію, можливість впливу на її перебіг та успішне подолання; </w:t>
      </w:r>
    </w:p>
    <w:p w:rsidR="000872E3" w:rsidP="000872E3" w14:paraId="53417BDF" w14:textId="77777777">
      <w:pPr>
        <w:spacing w:after="0"/>
        <w:ind w:left="9"/>
        <w:jc w:val="both"/>
        <w:rPr>
          <w:rFonts w:ascii="Times" w:hAnsi="Times"/>
          <w:sz w:val="28"/>
        </w:rPr>
      </w:pPr>
      <w:r>
        <w:rPr>
          <w:rFonts w:ascii="Times New Roman" w:hAnsi="Times New Roman"/>
          <w:sz w:val="28"/>
        </w:rPr>
        <w:t xml:space="preserve"> </w:t>
      </w:r>
      <w:r>
        <w:rPr>
          <w:rFonts w:ascii="Times" w:hAnsi="Times"/>
          <w:sz w:val="28"/>
        </w:rPr>
        <w:t xml:space="preserve">- забезпечення взаємодії місцевої влади та правоохоронних органів при   проведенні заходів посилення безпеки громадян та захисту Броварської міської територіальної громади. </w:t>
      </w:r>
    </w:p>
    <w:p w:rsidR="000872E3" w:rsidP="000872E3" w14:paraId="1239F008" w14:textId="77777777">
      <w:pPr>
        <w:spacing w:after="0"/>
        <w:ind w:left="9"/>
        <w:jc w:val="both"/>
        <w:rPr>
          <w:rFonts w:ascii="Times New Roman" w:hAnsi="Times New Roman"/>
          <w:sz w:val="28"/>
        </w:rPr>
      </w:pPr>
      <w:r>
        <w:rPr>
          <w:rFonts w:ascii="Times New Roman" w:hAnsi="Times New Roman"/>
          <w:sz w:val="28"/>
        </w:rPr>
        <w:t xml:space="preserve"> </w:t>
      </w:r>
      <w:r>
        <w:rPr>
          <w:rFonts w:ascii="Times New Roman" w:hAnsi="Times New Roman"/>
          <w:sz w:val="28"/>
        </w:rPr>
        <w:tab/>
        <w:t xml:space="preserve"> Функції з координації виконання заходів Програми покладаються на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Броварське РУП ГУНП в Київській області.</w:t>
      </w:r>
    </w:p>
    <w:p w:rsidR="000872E3" w:rsidP="000872E3" w14:paraId="53BA2A76" w14:textId="77777777">
      <w:pPr>
        <w:spacing w:after="0"/>
        <w:ind w:left="9"/>
        <w:jc w:val="both"/>
        <w:rPr>
          <w:rFonts w:ascii="Times" w:hAnsi="Times"/>
          <w:sz w:val="28"/>
        </w:rPr>
      </w:pPr>
      <w:r>
        <w:rPr>
          <w:rFonts w:ascii="Times New Roman" w:hAnsi="Times New Roman"/>
          <w:sz w:val="28"/>
        </w:rPr>
        <w:t xml:space="preserve"> </w:t>
      </w:r>
      <w:r>
        <w:rPr>
          <w:rFonts w:ascii="Times" w:hAnsi="Times"/>
          <w:sz w:val="28"/>
        </w:rPr>
        <w:tab/>
        <w:t xml:space="preserve"> Броварська міська рада Броварського району Київської області забезпечує своєчасне та якісне виконання заходів Програми, ефективне і цільове використання бюджетних коштів, контроль за виконанням заходів Програми.</w:t>
      </w:r>
    </w:p>
    <w:p w:rsidR="000872E3" w:rsidP="000872E3" w14:paraId="27FBDC9E" w14:textId="77777777">
      <w:pPr>
        <w:spacing w:after="0" w:line="280" w:lineRule="atLeast"/>
        <w:jc w:val="both"/>
        <w:rPr>
          <w:rFonts w:ascii="Times New Roman" w:hAnsi="Times New Roman"/>
          <w:sz w:val="28"/>
        </w:rPr>
      </w:pPr>
      <w:r>
        <w:rPr>
          <w:rFonts w:ascii="Times New Roman" w:hAnsi="Times New Roman"/>
          <w:sz w:val="28"/>
        </w:rPr>
        <w:t xml:space="preserve"> </w:t>
      </w:r>
    </w:p>
    <w:p w:rsidR="000872E3" w:rsidP="000872E3" w14:paraId="044B5485" w14:textId="77777777">
      <w:pPr>
        <w:spacing w:after="0" w:line="280" w:lineRule="atLeast"/>
        <w:jc w:val="both"/>
        <w:rPr>
          <w:rFonts w:ascii="Times New Roman" w:hAnsi="Times New Roman"/>
          <w:sz w:val="28"/>
        </w:rPr>
      </w:pPr>
      <w:r>
        <w:rPr>
          <w:rFonts w:ascii="Times New Roman" w:hAnsi="Times New Roman"/>
          <w:sz w:val="28"/>
        </w:rPr>
        <w:t xml:space="preserve"> </w:t>
      </w:r>
    </w:p>
    <w:p w:rsidR="000872E3" w:rsidP="000872E3" w14:paraId="58F631DB" w14:textId="77777777">
      <w:pPr>
        <w:spacing w:after="0" w:line="280" w:lineRule="atLeast"/>
        <w:jc w:val="both"/>
        <w:rPr>
          <w:rFonts w:ascii="Times New Roman" w:hAnsi="Times New Roman"/>
          <w:sz w:val="28"/>
        </w:rPr>
      </w:pPr>
    </w:p>
    <w:p w:rsidR="000872E3" w:rsidP="000872E3" w14:paraId="77E37998" w14:textId="77777777">
      <w:pPr>
        <w:spacing w:after="0" w:line="280" w:lineRule="atLeast"/>
        <w:jc w:val="both"/>
        <w:rPr>
          <w:rFonts w:ascii="Times New Roman" w:hAnsi="Times New Roman"/>
          <w:sz w:val="28"/>
        </w:rPr>
      </w:pPr>
    </w:p>
    <w:p w:rsidR="000872E3" w:rsidP="000872E3" w14:paraId="6CBCB0A8" w14:textId="77777777">
      <w:pPr>
        <w:spacing w:after="0" w:line="322" w:lineRule="atLeast"/>
        <w:jc w:val="both"/>
        <w:rPr>
          <w:rFonts w:ascii="Times New Roman" w:hAnsi="Times New Roman"/>
          <w:sz w:val="28"/>
          <w:szCs w:val="28"/>
        </w:rPr>
      </w:pPr>
      <w:r>
        <w:rPr>
          <w:rFonts w:ascii="Times New Roman" w:hAnsi="Times New Roman"/>
          <w:sz w:val="28"/>
        </w:rPr>
        <w:t xml:space="preserve"> </w:t>
      </w:r>
      <w:r>
        <w:rPr>
          <w:rFonts w:ascii="Times" w:hAnsi="Times"/>
          <w:sz w:val="28"/>
        </w:rPr>
        <w:t>Міський голова                                                                              Ігор САПОЖКО</w:t>
      </w:r>
    </w:p>
    <w:permEnd w:id="1"/>
    <w:p w:rsidR="004F7CAD" w:rsidRPr="004F7CAD" w:rsidP="000872E3" w14:paraId="5FF0D8BD" w14:textId="02E0BC8D">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872E3"/>
    <w:rsid w:val="000E0637"/>
    <w:rsid w:val="00107BC2"/>
    <w:rsid w:val="00130307"/>
    <w:rsid w:val="0018110D"/>
    <w:rsid w:val="00187BB7"/>
    <w:rsid w:val="0019083E"/>
    <w:rsid w:val="00195ADE"/>
    <w:rsid w:val="001C08FC"/>
    <w:rsid w:val="001E657C"/>
    <w:rsid w:val="00221F84"/>
    <w:rsid w:val="002940F4"/>
    <w:rsid w:val="002D195A"/>
    <w:rsid w:val="003735BC"/>
    <w:rsid w:val="003B2A39"/>
    <w:rsid w:val="004208DA"/>
    <w:rsid w:val="00424AD7"/>
    <w:rsid w:val="004D16B5"/>
    <w:rsid w:val="004F7CAD"/>
    <w:rsid w:val="00520285"/>
    <w:rsid w:val="00523B2E"/>
    <w:rsid w:val="00524AF7"/>
    <w:rsid w:val="00545B76"/>
    <w:rsid w:val="00635D96"/>
    <w:rsid w:val="00697513"/>
    <w:rsid w:val="0076454E"/>
    <w:rsid w:val="007C2CAF"/>
    <w:rsid w:val="007C3AF5"/>
    <w:rsid w:val="007C582E"/>
    <w:rsid w:val="008222BB"/>
    <w:rsid w:val="00853C00"/>
    <w:rsid w:val="008B5032"/>
    <w:rsid w:val="008F2E60"/>
    <w:rsid w:val="00925597"/>
    <w:rsid w:val="00937EE1"/>
    <w:rsid w:val="009A40AA"/>
    <w:rsid w:val="00A84A56"/>
    <w:rsid w:val="00B20C04"/>
    <w:rsid w:val="00BC323D"/>
    <w:rsid w:val="00CB633A"/>
    <w:rsid w:val="00D82467"/>
    <w:rsid w:val="00DC08EA"/>
    <w:rsid w:val="00E2245A"/>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120898">
      <w:bodyDiv w:val="1"/>
      <w:marLeft w:val="0"/>
      <w:marRight w:val="0"/>
      <w:marTop w:val="0"/>
      <w:marBottom w:val="0"/>
      <w:divBdr>
        <w:top w:val="none" w:sz="0" w:space="0" w:color="auto"/>
        <w:left w:val="none" w:sz="0" w:space="0" w:color="auto"/>
        <w:bottom w:val="none" w:sz="0" w:space="0" w:color="auto"/>
        <w:right w:val="none" w:sz="0" w:space="0" w:color="auto"/>
      </w:divBdr>
    </w:div>
    <w:div w:id="128912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D42FF9"/>
    <w:rsid w:val="00E2245A"/>
    <w:rsid w:val="00FA54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7949</Words>
  <Characters>4531</Characters>
  <Application>Microsoft Office Word</Application>
  <DocSecurity>8</DocSecurity>
  <Lines>37</Lines>
  <Paragraphs>24</Paragraphs>
  <ScaleCrop>false</ScaleCrop>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20</cp:revision>
  <dcterms:created xsi:type="dcterms:W3CDTF">2023-03-27T06:24:00Z</dcterms:created>
  <dcterms:modified xsi:type="dcterms:W3CDTF">2024-12-20T12:15:00Z</dcterms:modified>
</cp:coreProperties>
</file>