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17AB0" w14:paraId="70BEBB3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 1</w:t>
      </w:r>
    </w:p>
    <w:p w:rsidR="00517AB0" w14:paraId="6020D0D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</w:t>
      </w:r>
    </w:p>
    <w:p w:rsidR="00517AB0" w:rsidP="00CF556F" w14:paraId="78B2282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3737F4A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11.02.2025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17AB0" w:rsidP="00517AB0" w14:paraId="717858E0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Інвестиційна програма (Інвестиційний проект)</w:t>
      </w:r>
    </w:p>
    <w:p w:rsidR="00517AB0" w:rsidP="00517AB0" w14:paraId="30F67366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</w:t>
      </w:r>
    </w:p>
    <w:p w:rsidR="00517AB0" w:rsidRPr="00DF158C" w:rsidP="00517AB0" w14:paraId="79B5EACA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rStyle w:val="Emphasis"/>
          <w:i w:val="0"/>
          <w:iCs w:val="0"/>
          <w:shd w:val="clear" w:color="auto" w:fill="FE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Київської області «</w:t>
      </w:r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DF158C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  <w:shd w:val="clear" w:color="auto" w:fill="FEFFFF"/>
        </w:rPr>
        <w:t>у сфері централізованого водопостачання</w:t>
      </w:r>
    </w:p>
    <w:p w:rsidR="00517AB0" w:rsidRPr="00DF158C" w:rsidP="00517AB0" w14:paraId="52FD464F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i/>
          <w:iCs/>
        </w:rPr>
      </w:pPr>
      <w:r w:rsidRPr="00DF158C">
        <w:rPr>
          <w:rStyle w:val="Emphasis"/>
          <w:b/>
          <w:bCs/>
          <w:i w:val="0"/>
          <w:sz w:val="28"/>
          <w:szCs w:val="28"/>
          <w:shd w:val="clear" w:color="auto" w:fill="FEFFFF"/>
        </w:rPr>
        <w:t xml:space="preserve"> та централізованого водовідведення на 2025 рік</w:t>
      </w:r>
    </w:p>
    <w:p w:rsidR="00517AB0" w:rsidP="00517AB0" w14:paraId="597F3983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</w:p>
    <w:tbl>
      <w:tblPr>
        <w:tblW w:w="14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8"/>
        <w:gridCol w:w="1701"/>
        <w:gridCol w:w="1701"/>
      </w:tblGrid>
      <w:tr w14:paraId="2C936D4B" w14:textId="77777777" w:rsidTr="00517AB0">
        <w:tblPrEx>
          <w:tblW w:w="1446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0CE3740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22A51DE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</w:tr>
      <w:tr w14:paraId="30480100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520"/>
        </w:trPr>
        <w:tc>
          <w:tcPr>
            <w:tcW w:w="1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B0" w14:paraId="2ED4ABB3" w14:textId="777777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FCBCE3A" w14:textId="77777777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Разом </w:t>
            </w:r>
          </w:p>
          <w:p w:rsidR="00517AB0" w14:paraId="38B3613F" w14:textId="77777777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(без ПДВ),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4A68BBC" w14:textId="77777777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Економомічний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ефект, </w:t>
            </w:r>
          </w:p>
          <w:p w:rsidR="00517AB0" w14:paraId="144B855D" w14:textId="77777777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тис.грн</w:t>
            </w:r>
          </w:p>
        </w:tc>
      </w:tr>
      <w:tr w14:paraId="5708B320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249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55B2A0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5681DE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64F9B6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75F8431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0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3CCB922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І. Водопостачання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5FE6ED0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3920B8D5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BE32E5C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284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665F2A35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Мета: Для покращення якості очищення питної води</w:t>
            </w:r>
          </w:p>
        </w:tc>
      </w:tr>
      <w:tr w14:paraId="2ACC3453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402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57669F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Реконструкція водопровідних очисних споруд з впровадженням системи амонізації по вул. Металургів, 52 м. Бровари Броварського району Київської області</w:t>
            </w:r>
          </w:p>
        </w:tc>
      </w:tr>
      <w:tr w14:paraId="225CA2C7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211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770016D6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Обсяги фінансування: всього,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97902E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2 667,39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12715F2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69FDEEA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21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6DD81EF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державний бюджет,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ACE9F4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33C0CDB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E12D893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4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3E3761CB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місцевий бюджет,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6DAF77B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7F90B8E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D7163F6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5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640B6B13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кошти підприємства,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517927E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2 667,39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145BB66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0102558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5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214A657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Економічний ефект: Впровадження на водопровідних очисних спорудах технології амонізації питної води сульфатом амонію та модернізація технологічного обладнання хлораторної виконується для підвищення якості води, що подається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споживачам міста Бровари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0D3E268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45806F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4584B6E5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278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6675853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ІІ. Водовідведення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14:paraId="5576E5D4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08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F694B35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Мета: Для покращення очищення стічних вод, що скидаються в річку Красилівка</w:t>
            </w:r>
          </w:p>
        </w:tc>
      </w:tr>
      <w:tr w14:paraId="5586FEA3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08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4D5BCAFC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 (впровадження системи знезараження стічних вод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гіпохлоритом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натрію)</w:t>
            </w:r>
          </w:p>
        </w:tc>
      </w:tr>
      <w:tr w14:paraId="67E339D4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36E38BEE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Обсяги фінансування: всього,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27C05B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1 353,17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7AF36E81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5833FFC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5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132E7AAC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державний бюджет,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7924C73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12FC5631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E0334AF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21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473A8A80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місцевий бюджет,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BE0365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53910896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748F374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C0927BE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кошти підприємства,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66467BC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1 353,17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3906DC94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884DE80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4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4B0933E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перед їх скидом в річку Красилівка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250D6CC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F13753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153E4214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42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1C58C9B1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Мета: Для забезпечення безперебійної сталої роботи каналізаційної насосної станції</w:t>
            </w:r>
          </w:p>
        </w:tc>
      </w:tr>
      <w:tr w14:paraId="259FF550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202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1079A447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Завдання: Реконструкція КНС № 7 по вул. Богдана Хмельницького, 53/1 в м. Бровари Броварського району Київської області</w:t>
            </w:r>
          </w:p>
        </w:tc>
      </w:tr>
      <w:tr w14:paraId="2ADCE07A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91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492B66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Обсяги фінансування: всього,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0B6CA46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2 336,90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61EBB71E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CC01BAC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9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769C7558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державний бюджет,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6B4EA6AE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435D48D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E8CEDFB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8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20F27ED6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місцевий бюджет,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11F89A3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09409B2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A843F9A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9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4F925C3F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кошти підприємства,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3CE9C13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2 336,90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6EA63D2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AAAD020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4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3E88F9B2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Економічний ефект: Економічний ефект в 2025 році відсутній, тому що в даному році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планується тільки закупівля обладнання, а монтаж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-налагоджувальні роботи будуть виконуватися в наступні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27DFFA2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68C97D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1DB26560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363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35FF4979" w14:textId="77777777">
            <w:pPr>
              <w:tabs>
                <w:tab w:val="left" w:pos="1440"/>
                <w:tab w:val="left" w:pos="180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Інвестиційна програма комунального підприємства Броварської міської ради Броварського району Київської області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EFFFF"/>
              </w:rPr>
              <w:t xml:space="preserve"> </w:t>
            </w:r>
            <w:bookmarkStart w:id="2" w:name="_GoBack"/>
            <w:r w:rsidRPr="00DF158C">
              <w:rPr>
                <w:rStyle w:val="Emphasi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EFFFF"/>
              </w:rPr>
              <w:t>у сфері централізованого водопостачання та централізованого водовідведення на 2025 рік</w:t>
            </w:r>
            <w:r w:rsidRPr="00DF158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End w:id="2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 грн.</w:t>
            </w:r>
          </w:p>
        </w:tc>
      </w:tr>
      <w:tr w14:paraId="566DA031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9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FE7D31D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Обсяги фінансування: всього,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5B9AE510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6 357,46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6052755F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E155AB7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8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46A75A1B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державний бюджет,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1D38A3A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20EA784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FC9B009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89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74460248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місцевий бюджет,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3CD2824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72DC12C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2BBDDFC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9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777355C2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кошти підприємства,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1EADE37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6 357,46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0FFD47E5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48CADF3" w14:textId="77777777" w:rsidTr="00517AB0">
        <w:tblPrEx>
          <w:tblW w:w="14460" w:type="dxa"/>
          <w:tblInd w:w="-34" w:type="dxa"/>
          <w:tblLayout w:type="fixed"/>
          <w:tblLook w:val="04A0"/>
        </w:tblPrEx>
        <w:trPr>
          <w:trHeight w:val="183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B0" w14:paraId="7C3FAC17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Економічний ефект: підвищення якості очистки питної води та стоків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31B9DA4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0" w14:paraId="41F6CFB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17AB0" w:rsidP="00517AB0" w14:paraId="13FA1BC5" w14:textId="77777777">
      <w:pPr>
        <w:tabs>
          <w:tab w:val="left" w:pos="6255"/>
        </w:tabs>
        <w:spacing w:before="100" w:beforeAutospacing="1" w:after="100" w:afterAutospacing="1" w:line="240" w:lineRule="auto"/>
        <w:ind w:left="992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1699F" w:rsidRPr="00EA126F" w:rsidP="00517AB0" w14:paraId="18507996" w14:textId="7D081BE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17AB0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DF158C"/>
    <w:rsid w:val="00E67483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styleId="Emphasis">
    <w:name w:val="Emphasis"/>
    <w:basedOn w:val="DefaultParagraphFont"/>
    <w:uiPriority w:val="20"/>
    <w:qFormat/>
    <w:rsid w:val="00517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07EE1"/>
    <w:rsid w:val="00564DF9"/>
    <w:rsid w:val="00651CF5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1945</Words>
  <Characters>1110</Characters>
  <Application>Microsoft Office Word</Application>
  <DocSecurity>8</DocSecurity>
  <Lines>9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2022-10-03T09:16:00Z</dcterms:created>
  <dcterms:modified xsi:type="dcterms:W3CDTF">2025-02-10T11:05:00Z</dcterms:modified>
</cp:coreProperties>
</file>