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ПВ-756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дітей, позбавлених батьківського піклування, ***, *** р.н. та ***, *** р.н. </w:t>
      </w: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32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7"/>
        <w:gridCol w:w="5636"/>
      </w:tblGrid>
      <w:tr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БАБІЄНКО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Броварського ліцею №6 Броварської міської ради Броварського району Київської області (за згодою);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>Вікторія ЄРШОВА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Тетяна ЛАРІНА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Ірина ШЕВЧЕНКО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Світлана ЩИГОЛЬ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дільничної амбулаторії загальної практики – сімейної медицини №4 КНП БМР БР КО «Броварський міський центр первинної медико-санітарної допомоги»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2023-09-13T10:17:48Z</dcterms:modified>
</cp:coreProperties>
</file>