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ПВ-756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r>
        <w:rPr>
          <w:rFonts w:ascii="Times New Roman" w:hAnsi="Times New Roman"/>
          <w:b/>
          <w:bCs/>
          <w:sz w:val="28"/>
          <w:szCs w:val="28"/>
        </w:rPr>
        <w:t>р.н.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ГАЙДАЄНКО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Альвіна КУЛЄШОВА 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комунального некомерційного підприємства «Багатопрофільна лікарня інтенсивного лікування м. Бахмут»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ЛЕГЕНЬКА 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                   ліцею №9 Броварської міської ради Броварського району Київської області (за згодою);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  <w:szCs w:val="28"/>
              </w:rPr>
              <w:t xml:space="preserve">Юлія 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ХОРУЖЕНКО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2023-09-13T10:05:39Z</dcterms:modified>
</cp:coreProperties>
</file>