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center"/>
        <w:rPr>
          <w:rFonts w:ascii="Times New Roman" w:hAnsi="Times New Roman"/>
          <w:sz w:val="28"/>
          <w:szCs w:val="28"/>
          <w:lang w:val="ru-RU"/>
        </w:rPr>
      </w:pPr>
      <w:r>
        <w:rPr>
          <w:rFonts w:ascii="Times New Roman" w:hAnsi="Times New Roman"/>
          <w:sz w:val="28"/>
          <w:szCs w:val="28"/>
        </w:rPr>
        <w:t>Додаток</w:t>
      </w:r>
      <w:bookmarkStart w:id="0" w:name="_GoBack"/>
      <w:bookmarkEnd w:id="0"/>
      <w:r>
        <w:rPr>
          <w:rFonts w:ascii="Times New Roman" w:hAnsi="Times New Roman"/>
          <w:sz w:val="28"/>
          <w:szCs w:val="28"/>
          <w:lang w:val="ru-RU"/>
        </w:rPr>
        <w:t xml:space="preserve"> </w:t>
      </w:r>
      <w:permStart w:id="1" w:edGrp="everyone"/>
    </w:p>
    <w:p>
      <w:pPr>
        <w:tabs>
          <w:tab w:val="left" w:pos="5610"/>
          <w:tab w:val="left" w:pos="6358"/>
        </w:tabs>
        <w:spacing w:beforeAutospacing="0" w:after="0" w:afterAutospacing="0"/>
        <w:ind w:left="5103"/>
        <w:jc w:val="center"/>
        <w:rPr>
          <w:rFonts w:ascii="Times New Roman" w:hAnsi="Times New Roman"/>
          <w:sz w:val="28"/>
          <w:szCs w:val="28"/>
          <w:lang w:val="ru-RU"/>
        </w:rPr>
      </w:pPr>
      <w:r>
        <w:rPr>
          <w:rFonts w:ascii="Times New Roman" w:hAnsi="Times New Roman"/>
          <w:sz w:val="28"/>
          <w:szCs w:val="28"/>
          <w:lang w:val="ru-RU"/>
        </w:rPr>
        <w:t>ЗАТВЕРЖЕНО</w:t>
      </w:r>
      <w:permEnd w:id="1"/>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від </w:t>
      </w:r>
      <w:r>
        <w:rPr>
          <w:rFonts w:ascii="Times New Roman" w:hAnsi="Times New Roman"/>
          <w:sz w:val="28"/>
          <w:szCs w:val="28"/>
        </w:rPr>
        <w:t>20.12.2024</w:t>
      </w:r>
      <w:r>
        <w:rPr>
          <w:rFonts w:ascii="Times New Roman" w:hAnsi="Times New Roman"/>
          <w:sz w:val="28"/>
          <w:szCs w:val="28"/>
        </w:rPr>
        <w:t xml:space="preserve"> № </w:t>
      </w:r>
      <w:r>
        <w:rPr>
          <w:rFonts w:ascii="Times New Roman" w:hAnsi="Times New Roman"/>
          <w:sz w:val="28"/>
          <w:szCs w:val="28"/>
        </w:rPr>
        <w:t>1911-84-08</w:t>
      </w:r>
    </w:p>
    <w:p>
      <w:pPr>
        <w:spacing w:beforeAutospacing="0" w:after="0" w:afterAutospacing="0"/>
        <w:rPr>
          <w:rFonts w:ascii="Times New Roman" w:hAnsi="Times New Roman"/>
          <w:sz w:val="28"/>
          <w:szCs w:val="28"/>
        </w:rPr>
      </w:pP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permStart w:id="2" w:edGrp="everyone"/>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СТАТУТ</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комунального закладу</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«Культурно-інноваційна платформа «ТепЛиця»</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Броварської міської ради Броварського району</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Київської області</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(нова редакція)</w:t>
      </w:r>
    </w:p>
    <w:p>
      <w:pPr>
        <w:spacing w:beforeAutospacing="0" w:after="0" w:afterAutospacing="0"/>
        <w:jc w:val="center"/>
        <w:rPr>
          <w:rFonts w:ascii="Times New Roman" w:hAnsi="Times New Roman"/>
          <w:b/>
          <w:bCs/>
          <w:sz w:val="28"/>
          <w:szCs w:val="28"/>
          <w:lang w:val="ru-RU"/>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line="240" w:lineRule="auto"/>
        <w:jc w:val="center"/>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 Бровари</w:t>
      </w:r>
    </w:p>
    <w:p>
      <w:pPr>
        <w:spacing w:beforeAutospacing="0" w:after="0" w:afterAutospacing="0" w:line="240" w:lineRule="auto"/>
        <w:jc w:val="center"/>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2024 рік</w:t>
      </w: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jc w:val="center"/>
        <w:rPr>
          <w:rFonts w:ascii="Times New Roman" w:hAnsi="Times New Roman"/>
          <w:b/>
          <w:sz w:val="28"/>
          <w:szCs w:val="28"/>
        </w:rPr>
      </w:pPr>
    </w:p>
    <w:p>
      <w:pPr>
        <w:spacing w:beforeAutospacing="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1. ЗАГАЛЬНІ ПОЛОЖЕННЯ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 Комунальний заклад «Культурно-інноваційна платформа «ТепЛиця» Броварської міської ради Броварського району Київської області (далі -Заклад), заснований на базі відокремленої частини майна комунальної власності Броварської міської територіальної громади, утворений та зареєстрований в</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порядку визначеному законом, що регулює діяльність неприбуткової</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організації. Заклад внесений контролюючим органом до Єдиного державного</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реєстру юридичних осіб, фізичних осіб-підприємців та громадських формувань «Державна реєстрація змін до відомостей про юридичну особу».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1.2 Засновником (власником) Закладу є Броварська міська територіальна громада (далі - територіальна громада) в особі Броварської міської ради Броварського району Київської області (надалі - Засновник).</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1.3 Заклад підпорядкований та підзвітний управлінню культури, сім'ї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молоді Броварської міської ради Броварського району Київської області (надалі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Орган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1.4 Штатний розпис формується Закладом та затверджується Органом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управління, як головним розпорядником бюджетних коштів. Структура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загальна штатна чисельність затверджується Засновником, що додається.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1.5 Заклад є бюджетною неприбутковою організацією і в своїй діяльності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керується Конституцією України, законами України, актами Президента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України та Кабінету Міністрів України, основами законодавства України про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культуру, наказами Міністерства культури та інформаційної політики України,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Законом України «Про місцеве самоврядування в Україні», рішеннями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Броварської міської ради Броварського району Київської області, її виконавчого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комітету, наказами управління культури, сім’ї та молоді Броварської міської</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ради Броварського району Київської області, цим Статутом та іншими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нормативно-правовими актами, що регулюють діяльність у галузі культури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молодіжної політики.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1.6 Повне найменування Закладу - Комунальний заклад «Культурно-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інноваційна платформа «ТепЛиця» Броварської міської ради Броварського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району Київської області, (англ.: CI «C&amp;IP «TepLytsia» (Communal institution</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«Cultural and innovative platform «TepLytsia» of Brovar city council of Brovar</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district of Kyiv region).</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1.7 Скорочене найменування Закладу - КЗ «КІП «ТепЛиця» (англ.: CI</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«C&amp;IP «TepLytsia»).</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1.8 Юридична адреса Закладу: 07400 Київська область, Броварський</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район, місто Бровари, бульвар Незалежності, 4. Код ЄДРПОУ 43202523.</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1.9 Заклад є юридичною особою, має бланк, самостійний баланс. Права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обов’язки юридичної особи Заклад набуває з дня його державної реєстрації.</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1.10 Засновник та уповноважений ним Орган управління не відповідають</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 зобов’язаннями Закладу, а Заклад не відповідає за зобов’язаннями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Засновника та уповноваженого Органу управління, окрім випадків,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передбачених 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1.11 Участь Закладу в різних об'єднаннях здійснюється на добровільних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засадах, якщо це не суперечить законодавству, іншим нормативно-правовим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актам України. З метою виконання завдань, що стоять перед Закладом, та для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забезпечення найбільш сприятливих умов для розвитку інтересів і здібностей</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різних верств населення, Заклад має право створювати різні структурні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підрозділи.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1.12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відповідно до чинного законодавства. Здійснює господарську діяльність відповідно до чинного законодавства та цього Статуту. Заклад здійснює обробку персональних даних працівників установи відповідно до Закону України «Про захист персональних даних» з метою забезпечення реалізації трудових відносин у сфері культури.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1.13 Статут Закладу затверджується рішенням Засновника і є основним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документом, що регулює діяльність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1.14 Статут Закладу може бути переглянутий цілком або частково, 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зв’язку з прийняттям нових законодавчих або нормативних документів, що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регламентують його діяльність, або у зв’язку з внесенням змін у сферу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діяльності Закладу чи Органу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1.15 Зміни та доповнення до Статуту затверджуються і погоджуються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начальником Органу управління в тому порядку, що і сам Статут.</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2. ГОЛОВНА МЕТА, ПРІОРІТЕТНІ НАПРЯМКИ РОБОТИ,</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ФУНКЦІЇ ТА ГОЛОВНІ ЗАВДАННЯ. ВИДИ ДІЯЛЬНОСТІ ЗАКЛАДУ</w:t>
      </w:r>
    </w:p>
    <w:p>
      <w:pPr>
        <w:spacing w:beforeAutospacing="0" w:after="0" w:afterAutospacing="0" w:line="240" w:lineRule="auto"/>
        <w:ind w:left="0" w:firstLine="0"/>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2.1 Головна мета діяльності Закладу: реалізація державної політики у сфері дозвілля та відпочинку жителів територіальної громади, задоволення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культурних та духовних потреб населення, збереження народних культурних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традицій, реалізація творчого потенціалу різних верств населення, спрямування їхнього духовного та культурного розвитку засобами культурно-просвітницької роботи, сприяння соціалізації та самореалізації молоді, інтелектуальному, моральному, духовному розвитку, реалізації її творчого потенціалу та національно-патріотичному вихованню, популяризації здорового способу життя, працевлаштуванню та зайнятості у вільний час, молодіжному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підприємництву, забезпеченню громадянської освіти молоді.</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2.2 Пріоритетні напрямки роботи Закладу є:</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збереження і розвиток української культури, а також культур інших</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національних груп, що проживають на території Броварської міської</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територіальної громади;</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створення та реалізація проектів, спрямованих на всебічний розвиток</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громади;</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забезпечення та підтримка реалізації громадських проектів та ініціатив</w:t>
      </w:r>
    </w:p>
    <w:p>
      <w:pPr>
        <w:spacing w:beforeAutospacing="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 різних сферах;</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впровадження інноваційних форм і методів роботи;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створення соціально-економічних, політичних, організаційних, правових</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умов та гарантій для життєвого самовизначення, інтелектуального, морального, духовного, </w:t>
      </w:r>
      <w:r>
        <w:rPr>
          <w:rFonts w:ascii="Calibri" w:hAnsi="Calibri"/>
          <w:b w:val="0"/>
          <w:bCs w:val="0"/>
          <w:i w:val="0"/>
          <w:caps w:val="0"/>
          <w:noProof w:val="0"/>
          <w:vanish w:val="0"/>
          <w:color w:val="auto"/>
          <w:sz w:val="22"/>
          <w:u w:val="none"/>
          <w:shd w:val="clear" w:color="auto" w:fill="auto"/>
          <w:vertAlign w:val="baseline"/>
          <w:lang w:val="x-none"/>
        </w:rPr>
        <w:t>фізичного розвитку молоді.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2.3 Головною функцією Закладу є культурно-творча, виховна, пізнавальна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дозвіллєва та інноваційна діяльність у сфері культури та молодіжної політики.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2.4 Головними завданнями Закладу є:</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реалізація державної та регіональної політики у сфері культури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потреб молоді;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утвердження громадянської позиції, духовності, моральності,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національно-патріотичної свідомості та формування у молоді сімейних,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національних і загальнолюдських цінностей;</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створення умов для творчого розвитку особистості, інтелектуального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самовдосконалення та лідерських якостей у молоді;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залучення потенціалу територіальної громади до реалізації молодіжної</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політики;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популяризація здорового способу життя молоді;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сприяння працевлаштуванню молоді та зайнятості у вільний час,</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молодіжному підприємництву;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сприяння волонтерській діяльності та мобільності молоді;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задоволення культурно-дозвіллєвих потреб громади;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створення та впровадження нових інноваційних моделей та форм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культурного обслуговування та організації дозвілля громадян;</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підтримка реалізації громадських культурних проектів та ініціатив 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різних сферах;</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підтримка та збереження осередків народних художніх промислів;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реалізація творчого потенціалу різних верств населення громади;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розвиток міжнародного співробітництва з питань реалізації державної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місцевої політики в культурній та молодіжній сфері.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2.5 Головні види діяльності: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організація та проведення заходів: фестивалів, конкурсів, виставок,</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концертів, семінарів, тренінгів, конференцій, лекцій, квестів, квізів, форумів,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ярмарків, акцій;</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надання послуги з організації робочого простору для роботи людей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різним типом зайнятості у єдиному робочому просторі (коворкінг);</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надання приміщення для реалізації та проведення заходів (спектаклі,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концерти, інші театрально-видовищні заходи, у тому числі за участі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професійних творчих колективів та окремих виконавців) державним органам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управління (відділам, організаціям), комерційним і неприбутковим установам;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виступає співорганізатором та приймає в своєму приміщенні заходи,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створенні іншими організаціями: лекторії, форуми, конференції, тренінги,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майстер-класи, презентації, промоакції, церемонії нагородження, аукціони,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кінопокази, покази мод, фото та відеозйомоки, інтерв’ю, нетворкінг-зустрічі,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клуби за інтересами, соціальні послуги для населення, хакатони, курси,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тематичні вечори, творчі зустрічі тощо;</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вивчення громадської думки, зокрема шляхом проведення соціологічних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досліджень, використання соціальної реклами, забезпечення можливості для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неформальної освіти молоді;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взаємодія із структурними підрозділами місцевих держадміністрацій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органами місцевого самоврядування, територіальними органами центральних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органів виконавчої влади, підприємствами, установами та організаціями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незалежно від форми власності, громадськими об'єднаннями, іншими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інститутами громадянського суспільства, органами учнівського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студентського самоврядування.</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3. СТРУКТУРА ТА ОСНОВНІ ПРИНЦИПИ</w:t>
      </w: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ДІЯЛЬНОСТІ ЗАКЛАДУ</w:t>
      </w: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3.1 Структура Закладу визначається завданнями, напрямами та змістом</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його діяльності, місцевими умовами й можливостями (додається).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3.2 Заклад планує свою діяльність відповідно до культурних та</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молодіжних потреб населення, виходячи із можливостей та фінансових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ресурсів.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3.3 Культурно-освітня, виховна, організаційно-масова, дозвіллєва робота</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у Закладі здійснюється диференційовано з використанням різних організаційних форм роботи: конкурси, огляди, концерти, фестивалі, тренінги,</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лекції, семінари, акції, виставки, форуми, ярмарки, а також з використанням</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інших форм та методів, не заборонених 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3.4 Заклад може залучати до участі в організаційно-масових заходах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дошкільні, позашкільні, загальноосвітні, професійно-технічні, вищі навчальні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заклади, інші заклади та організації, окремих спеціалістів.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3.5 Заклад має право на надання платних послуг відповідно до переліку</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платних послуг в установленому законодавством порядку.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3.6 У закладі можуть створюватись методичні, громадські ради. Їх</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діяльність здійснюється з урахування рекомендацій Органу управління, у</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підпорядкуванні якого перебуває Заклад.</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4. УПРАВЛІННЯ ЗАКЛАДОМ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4.1 Керівництво Закладом здійснюється директором (далі - Керівник), що</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призначається Органом управління відповідно до чинного законодавства за</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результатами конкурсного відбору, шляхом укладання контракту.</w:t>
      </w:r>
    </w:p>
    <w:p>
      <w:pPr>
        <w:spacing w:beforeAutospacing="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4.2 Керівник повинен відповідати наступним кваліфікаційним вимогам: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володіння державною мовою;</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вища освіта відповідного напрямку підготовки (спеціаліст, магістр);</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стаж роботи в профільній галузі- від 2-х років;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знання чинного законодавства та нормативних матеріалів у відповідній</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галузі;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мати високий рівень організаторських здібностей та досвід управління</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комунальною установою;</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стан фізичного й психічного здоров'я, який не перешкоджає виконанню</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посадових обов'язків.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4.3 У контракті визначається строк найму, права, обов’язки й</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відповідальність Керівника, умови його матеріального забезпечення, умови</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звільнення його з посади, інші умови найму.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4.4 Керівник може бути звільнений з посади раніше закінчення терміну дії контракту з підстав і в порядку, визначеному контрактом, рішеннями</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Засновника або Органу управління та чинним законодавством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4.5 Керівник Закладу підзвітний та підконтрольний Засновнику та Органу</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управління з усіх питань статутної, фінансової, соціально - побутової, організаційно - господарської діяльності закладу, несе перед ними відповідальність за забезпечення діяльності закладу відповідно до покладених</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на нього завдань і функцій.</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4.6 Керівник Закладу в межах повноважень:</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забезпечує статутну діяльність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формує структуру та штатний розпис Закладу, який затверджується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Органом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розпоряджається в установленому порядку майном і коштами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вирішує питання матеріально - технічного забезпечення;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несе відповідальність за виконання покладених на Заклад завдань, результати фінансово-господарської діяльності, стан, збереження, списання та</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втрати в будь-якій формі майна, переданого в оперативне управління Закладу,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відповідно до законодавства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організовує виконання кошторису доходів та видатків Закладу, укладає</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угоди з юридичними та фізичними особами, в установленому порядку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відкриває рахунки в органах Державної казначейської служби України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Київської області та установах банків;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складає та подає на затвердження Органу управління плани роботи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Закладу та забезпечує контроль за виконанням планів, програм;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організовує ведення обліку, звітності, внутрішнього контролю;</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здійснює керівництво та контроль за роботою працівників, створює</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належні умови для підвищення фахового рівня;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призначає на посаду і звільняє з посади працівників Закладу відповідно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 чинного законодавства за погодженням з Органом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створює належні умови працівникам для високопродуктивної праці,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забезпечує дотримання законодавства про працю, про оплату праці, правил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норм охорони праці, техніки безпеки, пожежної безпеки, соціального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страхування;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укладає колективний договір і несе відповідальність за його виконання;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розподіляє обов’язки та затверджує посадові інструкції працівників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встановлює надбавки, доплати, премії, надає матеріальну допомогу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працівникам закладу, вживає заходи дисциплінарного стягнення та заохочення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працівників Закладу відповідно до законодавства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у межах своєї компетенції видає накази, обов’язкові для виконання всіма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працівниками Закладу, і здійснює контроль за їх виконанням;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діє без довіреності від імені Закладу, представляє його у відносинах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органами державної влади та місцевого самоврядування, підприємствами,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установами та організаціями всіх форм власності;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на вимогу Засновника або Органу управління у встановлений ними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термін надає інформацію стосовно діяльності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несе відповідальність за достовірність і своєчасність подання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статистичної та іншої звітності;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вчиняє інші дії в порядку й межах, встановлених законодавством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у випадку невиконання чи неналежного виконання обов’язків,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передбачених цим Статутом та контрактом, несе відповідальність згідно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4.7 У разі відсутності Керівника його обов’язки виконує уповноважена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ним особа, на підставі відповідного наказу та погоджена з Органом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4.8 Відносини з трудовим колективом формуються згідно з чинним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4.9 Право укладання колективного договору від імені адміністрації</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Закладу надається Керівнику, а від імені трудового колективу уповноваженому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ним органу.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4.10 Органом громадського самоврядування Закладу є загальні збори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колективу цього закладу, які скликаються за потребою, але не рідше одного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разу на рік.</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4.11 Засновник здійснює свої права на управління Закладом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безпосередньо або через Орган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4.12 До компетенції Засновника відносяться:</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внесення змін та доповнень до Статуту Закладу;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прийняття рішення про ліквідацію чи реорганізацію Закладу;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прийняття рішення про відчуження фондів Закладу;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інші повноваження, передбачені чиним законодавством.</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4.13 До повноважень Органу управління належить:</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призначення, звільнення, преміювання та притягнення до</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дисциплінарної відповідальності Керівника Закладу;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забезпечення контролю за виконанням актів законодавства щодо</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діяльності Закладу;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затвердження штатного розпису;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здійснення інших повноважень щодо управління роботою Закладу згідно</w:t>
      </w:r>
    </w:p>
    <w:p>
      <w:pPr>
        <w:spacing w:beforeAutospacing="0" w:after="0" w:afterAutospacing="0" w:line="240" w:lineRule="auto"/>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 чинним законодавством України і відповідно до рішень Засновника.</w:t>
      </w:r>
    </w:p>
    <w:p>
      <w:pPr>
        <w:spacing w:beforeAutospacing="0" w:afterAutospacing="0" w:line="240" w:lineRule="auto"/>
        <w:ind w:left="0" w:firstLine="579"/>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5. ТРУДОВИЙ КОЛЕКТИВ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5.1 Трудовий колектив Закладу становлять усі фізичні особи, які беруть</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участь у діяльності закладу на основі трудового договору, а також інших форм,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що регламентують трудові відносини працівника з Закладом.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5.2 Інтереси трудового колективу представляє профспілковий комітет або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особа, уповноважена загальними зборами колективу.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5.3 Працівники Закладу підлягають обов'язковому соціальному страхуванню та забезпеченню, згідно до чинного законодавства.</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5.4 Виробничі, трудові та економічні відносини трудового колективу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керівництвом Закладу регулюються колективним договором, який укладається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між адміністрацією та трудовим колективом Закладу. Розбіжності, що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виникають при укладанні або виконанні колективного договору, вирішуються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 порядку, встановленому чинним законодавством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5.5 Формування кадрового складу працівників Закладу проводиться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відповідно до чинного законодавства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5.6 Працівники Закладу у встановленому порядку несуть матеріальну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відповідальність за майно, устаткування та інвентар Закладу, надані їм для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здійснення статутної діяльності, згідно з договорами про матеріальну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відповідальність.</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5.7 Керівником Закладу складається штатний розпис, кошторис на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утримання Закладу, які затверджуються Органом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5.8 Оплата праці в Закладі здійснюється згідно з Кодексом законів про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працю України, за схемами посадових окладів і тарифними ставками, згідно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чинним законодавством України.</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6. ФІНАНСОВО-ГОСПОДАРСЬКА, ЕКОНОМІЧНА</w:t>
      </w: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І СОЦІАЛЬНА ДІЯЛЬНІСТЬ ЗАКЛАДУ</w:t>
      </w: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 Фінансово-господарська, економічна і соціальна діяльність Закладу</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здійснюється відповідно до чинного законодавства України та цього Статуту.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6.2 Відносини Закладу з іншими установами, організаціями,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підприємствами незалежно від форм власності, а також з громадянами</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здійснюються на основі договорів.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6.3 Заклад веде оперативний, бухгалтерський та фінансовий облік, веде</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статистичну звітність згідно з встановленими нормами і подає її 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встановленому порядку до органів, яким надано право контролю за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відповідними напрямками діяльності відповідно законодавству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6.4 Відповідальність за стан обліку, своєчасної здачі бухгалтерської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іншої звітності, покладається на Керівника та головного бухгалтера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6.5 Контроль за фінансово-господарською діяльністю та ефективним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використанням коштів місцевого бюджету Закладу здійснює Орган управління,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як головний розпорядник бюджетних коштів, фінансове управління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Броварської міської ради Броварського району Київської області та управління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Державної казначейської служби України Київської області.</w:t>
      </w:r>
    </w:p>
    <w:p>
      <w:pPr>
        <w:spacing w:beforeAutospacing="0" w:after="0" w:afterAutospacing="0" w:line="240" w:lineRule="auto"/>
        <w:ind w:left="0" w:firstLine="721"/>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6.6 Аудит діяльності Закладу здійснюється згідно з чинним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6.7 Фінансування Закладу здійснюється за рахунок коштів місцевого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бюджету, додаткових джерел фінансування та інших надходжень не заборонених чинним 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6.8 Джерелами формування коштів Закладу є:</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кошти місцевого бюджету;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кошти, отримані від надання платних послуг відповідно до чинного</w:t>
      </w:r>
    </w:p>
    <w:p>
      <w:pPr>
        <w:spacing w:beforeAutospacing="0" w:after="0" w:afterAutospacing="0" w:line="240" w:lineRule="auto"/>
        <w:ind w:left="0" w:firstLine="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законодавства;</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добровільні грошові внески, матеріальні цінності підприємств, установ,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організацій та окремих громадян;</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добровільні та благодійні внески юридичних і фізичних осіб, у тому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числі з інших держав;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інші надходження, не заборонені чинним законодавством України.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Кошти, отримані Закладом з додаткових джерел фінансування,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використовуються для провадження діяльності, передбаченої Статутом.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6.9 Кошти, перераховані у п.6.8 зараховуються на рахунки, відкриті 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установах Державного казначейства та використовуються відповідно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кошторису.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Доходи (прибутки) Закладу використовуються виключно для</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фінансування видатків на утримання Закладу, реалізації мети (цілей, завдань)</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та напрямів діяльності, визначених даним Статутом. Заборонено розподіл</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отриманих доходів (прибутків) або їх частини серед засновників (учасників),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працівників Закладу (крім оплати їх праці, нарахування єдиного соціального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внеску), членів органів управління та інших, пов’язаних з ними осіб.</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6.10 Кошти, матеріальні цінності та нематеріальні активи Закладу, що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надходять безкоштовно у вигляді безповоротної фінансової допомоги або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добровільних пожертвувань юридичних і фізичних осіб, у тому числі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нерезидентів, для здійснення своєї діяльності, використовуються згідно з</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чинним законодавством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6.11 Заклад у процесі провадження фінансово-господарської діяльності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має право:</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самостійно розпоряджатися коштами, одержаними від господарської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іншої діяльності відповідно до Статуту Закладу;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розвивати власну матеріально-технічну базу;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володіти, користуватися і розпоряджатися майном відповідно до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законодавства України та Статуту;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укладати договори з підрядниками на отримання послуг, що необхідні</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для ведення господарської та іншої діяльності відповідно до Статуту;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виконувати інші дії, що не суперечать законодавству України та Статуту.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6.12 Матеріально-технічна база Закладу включає приміщення, споруди,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обладнання, засоби зв’язку, що перебуває в його користуванні.</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6.13 За Закладом з метою забезпечення діяльності, передбаченої цим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Статутом, закріплюються на правах оперативного управління будівлі, споруди,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майнові комплекси, а також інше необхідне майно, що є комунальною</w:t>
      </w:r>
      <w:r>
        <w:rPr>
          <w:rFonts w:ascii="Times New Roman" w:hAnsi="Times New Roman"/>
          <w:b w:val="0"/>
          <w:bCs w:val="0"/>
          <w:i w:val="0"/>
          <w:caps w:val="0"/>
          <w:noProof w:val="0"/>
          <w:vanish w:val="0"/>
          <w:color w:val="auto"/>
          <w:sz w:val="28"/>
          <w:u w:val="none"/>
          <w:shd w:val="clear" w:color="auto" w:fill="auto"/>
          <w:vertAlign w:val="baseline"/>
          <w:lang w:val="x-none"/>
        </w:rPr>
        <w:t xml:space="preserve"> </w:t>
      </w:r>
      <w:r>
        <w:rPr>
          <w:rFonts w:ascii="Times New Roman" w:hAnsi="Times New Roman"/>
          <w:b w:val="0"/>
          <w:bCs w:val="0"/>
          <w:i w:val="0"/>
          <w:caps w:val="0"/>
          <w:noProof w:val="0"/>
          <w:vanish w:val="0"/>
          <w:color w:val="auto"/>
          <w:sz w:val="28"/>
          <w:u w:val="none"/>
          <w:shd w:val="clear" w:color="auto" w:fill="auto"/>
          <w:vertAlign w:val="baseline"/>
          <w:lang w:val="x-none"/>
        </w:rPr>
        <w:t>власністю територіальної громади.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6.14 Майно, що є комунальною власністю територіальної громади та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передане в оперативне управління Закладу, не підлягає вилученню або передачі будь-яким підприємствам, установам, організаціям, крім випадків,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передбачених рішенням Засновника.</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6.15 Майно Закладу, що забезпечує його статутну діяльність, не може</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бути предметом застави.</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6.16 Майно Закладу складають основні фонди та оборотні кошти, а також</w:t>
      </w:r>
    </w:p>
    <w:p>
      <w:pPr>
        <w:spacing w:beforeAutospacing="0" w:after="0" w:afterAutospacing="0" w:line="240" w:lineRule="auto"/>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цінності, вартість яких відображається у самостійному балансі Закладу.</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6.17 Джерелами формування майна Закладу є:</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майно передане йому Засновником;</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інше майно, набуте на підставах, не заборонених чинним законодавством.</w:t>
      </w:r>
    </w:p>
    <w:p>
      <w:pPr>
        <w:spacing w:beforeAutospacing="0" w:after="0" w:afterAutospacing="0" w:line="240" w:lineRule="auto"/>
        <w:ind w:left="0" w:firstLine="579"/>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6.18 Заклад володіє, користується та розпоряджається зазначеним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майном у порядку, визначеному чинним законодавством та цим Статутом.</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jc w:val="center"/>
        <w:rPr>
          <w:rFonts w:ascii="Times New Roman" w:hAnsi="Times New Roman"/>
          <w:b/>
          <w:bCs/>
          <w:i w:val="0"/>
          <w:caps w:val="0"/>
          <w:noProof w:val="0"/>
          <w:vanish w:val="0"/>
          <w:color w:val="auto"/>
          <w:sz w:val="28"/>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7. МІЖНАРОДНЕ СПІВРОБІТНИЦТВО</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7.1 Заклад за наявності належної матеріально - технічної бази має право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проводити в рамках культурного та молодіжного обміну проєкти, встановлювати відповідно до чинного законодавства прямі зв’язки з міжнародними організаціями, благодійними фондами, громадськими організаціями, за погодженням з Органом управління.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7.2 Заклад має право відповідно до чинного законодавства укладати угоди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про співробітництво з закладами культури, установами, підприємствами,</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організаціями, громадськими об’єднаннями, благодійними фондами інших</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країн, за погодженням з Органом управління.</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jc w:val="center"/>
        <w:rPr>
          <w:rFonts w:ascii="Calibri" w:hAnsi="Calibri"/>
          <w:b w:val="0"/>
          <w:bCs w:val="0"/>
          <w:i w:val="0"/>
          <w:caps w:val="0"/>
          <w:noProof w:val="0"/>
          <w:vanish w:val="0"/>
          <w:color w:val="auto"/>
          <w:sz w:val="22"/>
          <w:u w:val="none"/>
          <w:shd w:val="clear" w:color="auto" w:fill="auto"/>
          <w:vertAlign w:val="baseline"/>
          <w:lang w:val="x-none"/>
        </w:rPr>
      </w:pPr>
      <w:r>
        <w:rPr>
          <w:rFonts w:ascii="Times New Roman" w:hAnsi="Times New Roman"/>
          <w:b/>
          <w:bCs/>
          <w:i w:val="0"/>
          <w:caps w:val="0"/>
          <w:noProof w:val="0"/>
          <w:vanish w:val="0"/>
          <w:color w:val="auto"/>
          <w:sz w:val="28"/>
          <w:u w:val="none"/>
          <w:shd w:val="clear" w:color="auto" w:fill="auto"/>
          <w:vertAlign w:val="baseline"/>
          <w:lang w:val="x-none"/>
        </w:rPr>
        <w:t>8. ПОРЯДОК РЕОРГАНІЗАЦІЇ ТА ЛІКВІДАЦІЇ ЗАКЛАДУ</w:t>
      </w:r>
    </w:p>
    <w:p>
      <w:pPr>
        <w:spacing w:beforeAutospacing="0" w:after="0" w:afterAutospacing="0" w:line="240" w:lineRule="auto"/>
        <w:jc w:val="both"/>
        <w:rPr>
          <w:rFonts w:ascii="Calibri" w:hAnsi="Calibri"/>
          <w:b w:val="0"/>
          <w:bCs w:val="0"/>
          <w:i w:val="0"/>
          <w:caps w:val="0"/>
          <w:noProof w:val="0"/>
          <w:vanish w:val="0"/>
          <w:color w:val="auto"/>
          <w:sz w:val="22"/>
          <w:u w:val="none"/>
          <w:shd w:val="clear" w:color="auto" w:fill="auto"/>
          <w:vertAlign w:val="baseline"/>
          <w:lang w:val="x-none"/>
        </w:rPr>
      </w:pP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8.1 Ліквідація та реорганізація Закладу здійснюються згідно з чинним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законодавством та передбачають передачу активів одній або кільком</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неприбутковим організаціям відповідного виду або зарахування до доходу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бюджету в разі припинення діяльності юридичної особи (у результаті її ліквідації, злиття, поділу, приєднання або перетворення).</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8.2 Перейменування Закладу можливе у порядку, передбаченому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законодавством України.</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8.3 При реорганізації Закладу вся сукупність прав та обов’язків</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переходить до його правонаступників.</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8.4 Ліквідація Закладу здійснюється ліквідаційною комісією, яка</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утворюється Засновником. До складу ліквідаційної комісії входять</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представники Засновника та Органу управління. Порядок і терміни проведення ліквідації, а також терміни заявлення претензій кредиторам визначається згідно з чинним законодавством.</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8.5 З моменту призначення ліквідаційної комісії до неї переходять повноваження щодо</w:t>
      </w:r>
      <w:r>
        <w:rPr>
          <w:rFonts w:ascii="Times New Roman" w:hAnsi="Times New Roman"/>
          <w:b w:val="0"/>
          <w:bCs w:val="0"/>
          <w:i w:val="0"/>
          <w:caps w:val="0"/>
          <w:noProof w:val="0"/>
          <w:vanish w:val="0"/>
          <w:color w:val="auto"/>
          <w:sz w:val="28"/>
          <w:u w:val="none"/>
          <w:shd w:val="clear" w:color="auto" w:fill="auto"/>
          <w:vertAlign w:val="baseline"/>
          <w:lang w:val="x-none"/>
        </w:rPr>
        <w:t xml:space="preserve"> управління Закладом. Ліквідаційна комісія складає</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ліквідаційний баланс Закладу і подає його органу, який призначив ліквідаційну</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комісію.</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8.6 Заклад вважається ліквідованим або реорганізованим з моменту його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виключення з Єдиного державного реєстру юридичних осіб, фізичних осіб-</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підприємців та громадських формувань «Державна реєстрація змін до</w:t>
      </w:r>
    </w:p>
    <w:p>
      <w:pPr>
        <w:spacing w:beforeAutospacing="0" w:after="0" w:afterAutospacing="0" w:line="240" w:lineRule="auto"/>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відомостей про юридичну особу».</w:t>
      </w:r>
    </w:p>
    <w:p>
      <w:pPr>
        <w:spacing w:beforeAutospacing="0" w:after="0" w:afterAutospacing="0" w:line="240" w:lineRule="auto"/>
        <w:ind w:left="0" w:firstLine="579"/>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8.7 Під час ліквідації та реорганізації Закладу, вивільнюваним працівникам гарантується додержання їх прав та інтересів відповідно до</w:t>
      </w:r>
    </w:p>
    <w:p>
      <w:pPr>
        <w:spacing w:beforeAutospacing="0" w:after="0" w:afterAutospacing="0" w:line="240" w:lineRule="auto"/>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трудового законодавства України.</w:t>
      </w:r>
    </w:p>
    <w:p>
      <w:pPr>
        <w:spacing w:beforeAutospacing="0" w:after="0" w:afterAutospacing="0"/>
        <w:jc w:val="both"/>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iCs w:val="0"/>
          <w:smallCaps w:val="0"/>
          <w:snapToGrid/>
          <w:spacing w:val="0"/>
          <w:w w:val="100"/>
          <w:position w:val="0"/>
          <w:sz w:val="28"/>
          <w:szCs w:val="22"/>
          <w:cs w:val="0"/>
        </w:rPr>
        <w:t>Ігор САПОЖКО</w:t>
      </w:r>
      <w:permEnd w:id="2"/>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23</cp:revision>
  <dcterms:created xsi:type="dcterms:W3CDTF">2023-03-27T06:26:00Z</dcterms:created>
  <dcterms:modified xsi:type="dcterms:W3CDTF">2024-12-20T12:36:39Z</dcterms:modified>
</cp:coreProperties>
</file>