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D7FD5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A4DFBF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EF5D59" w14:textId="144F60FA" w:rsidR="004E3FD3" w:rsidRPr="004E3FD3" w:rsidRDefault="00000000" w:rsidP="004E3FD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4E3FD3" w:rsidRPr="004E3FD3">
        <w:rPr>
          <w:rFonts w:ascii="Times New Roman" w:hAnsi="Times New Roman"/>
          <w:b/>
          <w:sz w:val="28"/>
          <w:szCs w:val="28"/>
          <w:lang w:val="uk-UA"/>
        </w:rPr>
        <w:t>Про затвердження Програми відзначення осіб,</w:t>
      </w:r>
    </w:p>
    <w:p w14:paraId="7DDD06E1" w14:textId="77777777" w:rsidR="004E3FD3" w:rsidRPr="004E3FD3" w:rsidRDefault="004E3FD3" w:rsidP="004E3FD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які проявили мужність та відвагу під час виконання службового і</w:t>
      </w:r>
    </w:p>
    <w:p w14:paraId="235DE6FE" w14:textId="77777777" w:rsidR="004E3FD3" w:rsidRPr="004E3FD3" w:rsidRDefault="004E3FD3" w:rsidP="004E3FD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громадянського обов’язку, членів сімей загиблих (померлих)</w:t>
      </w:r>
    </w:p>
    <w:p w14:paraId="64735E7C" w14:textId="1434F0AC" w:rsidR="004E3FD3" w:rsidRPr="004E3FD3" w:rsidRDefault="004E3FD3" w:rsidP="004E3FD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 xml:space="preserve">військовослужбовців (захисників </w:t>
      </w:r>
      <w:r w:rsidR="00B81A91">
        <w:rPr>
          <w:rFonts w:ascii="Times New Roman" w:hAnsi="Times New Roman"/>
          <w:b/>
          <w:sz w:val="28"/>
          <w:szCs w:val="28"/>
          <w:lang w:val="uk-UA"/>
        </w:rPr>
        <w:t xml:space="preserve">і захисниць </w:t>
      </w:r>
      <w:r w:rsidRPr="004E3FD3">
        <w:rPr>
          <w:rFonts w:ascii="Times New Roman" w:hAnsi="Times New Roman"/>
          <w:b/>
          <w:sz w:val="28"/>
          <w:szCs w:val="28"/>
          <w:lang w:val="uk-UA"/>
        </w:rPr>
        <w:t>України), а також колективів</w:t>
      </w:r>
    </w:p>
    <w:p w14:paraId="38FCAE70" w14:textId="77777777" w:rsidR="004E3FD3" w:rsidRPr="004E3FD3" w:rsidRDefault="004E3FD3" w:rsidP="004E3FD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підприємств, установ, організацій та окремих осіб за активну участь</w:t>
      </w:r>
    </w:p>
    <w:p w14:paraId="50BCCE09" w14:textId="77777777" w:rsidR="004E3FD3" w:rsidRPr="004E3FD3" w:rsidRDefault="004E3FD3" w:rsidP="004E3FD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в допомозі Збройним Силам України та волонтерській діяльності, на</w:t>
      </w:r>
    </w:p>
    <w:p w14:paraId="73D66C20" w14:textId="1F67A403" w:rsidR="0074644B" w:rsidRPr="0074644B" w:rsidRDefault="004E3FD3" w:rsidP="00301F6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3FD3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4E3FD3">
        <w:rPr>
          <w:rFonts w:ascii="Times New Roman" w:hAnsi="Times New Roman"/>
          <w:b/>
          <w:sz w:val="28"/>
          <w:szCs w:val="28"/>
          <w:lang w:val="uk-UA"/>
        </w:rPr>
        <w:t xml:space="preserve"> рік»</w:t>
      </w:r>
      <w:r w:rsidRPr="004E3FD3">
        <w:rPr>
          <w:rFonts w:ascii="Times New Roman" w:hAnsi="Times New Roman"/>
          <w:b/>
          <w:sz w:val="28"/>
          <w:szCs w:val="28"/>
          <w:lang w:val="uk-UA"/>
        </w:rPr>
        <w:cr/>
      </w:r>
    </w:p>
    <w:p w14:paraId="03FEF9F8" w14:textId="77777777" w:rsidR="0074644B" w:rsidRDefault="0000000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7C859C3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C28704D" w14:textId="77777777" w:rsidR="0074644B" w:rsidRPr="00827775" w:rsidRDefault="00000000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2026BC6" w14:textId="77777777" w:rsidR="004E3FD3" w:rsidRDefault="004E3FD3" w:rsidP="004E3FD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Броварська міська рада, є органом місцевого самоврядування, який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представляє Броварську міську територіальну громаду, дбає про зміцнення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засад місцевого самоврядування як необхідної складової розвитку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громадянського суспільства і як ефективного механізму підвищення рівня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патріотизму та соціальної активності жителів Броварської міської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територіальної громади.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</w:p>
    <w:p w14:paraId="0668E104" w14:textId="0DB1AF3D" w:rsidR="009B7D79" w:rsidRPr="004E3FD3" w:rsidRDefault="004E3FD3" w:rsidP="00B81A91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Одним із напрямків роботи Броварської міської ради та її виконавчого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комітету є забезпечення проведення на рівні Броварської міської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територіальної громади заходів, пов’язаних із відзначенням до державних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професійних військових свят, подій державного і місцевого значення,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пам’ятних дат і урочистих заходів, скорботних днів. Заохочувальними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відзнаками Броварської міської ради та її виконавчого комітету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відзначаються особи, які проявили мужність та відвагу під час виконання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службового, громадського та громадянського обов’язків, членів сімей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загиблих (померлих) військовослужбовців (захисників </w:t>
      </w:r>
      <w:r w:rsidR="00B81A9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і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захисниць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України), а також колективів підприємств, установ, організацій та окремих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осіб за активну участь в допомозі Збройним Силам України та волонтерській</w:t>
      </w:r>
      <w:r w:rsidR="00B81A9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діяльності. Адже пошана - це своєчасне визнання та вдячність особам, які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внесли особистий вагомий внесок в зміцнення обороноздатності держави 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період російської агресії та війни в Україні та є важливим стимулом для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підвищення рівня патріотизму та соціальної активності жителів Броварської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міської територіальної громади.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cr/>
      </w:r>
    </w:p>
    <w:p w14:paraId="008CFBEC" w14:textId="77777777" w:rsidR="0074644B" w:rsidRPr="00827775" w:rsidRDefault="00000000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3BA93951" w14:textId="04971D13" w:rsidR="009B7D79" w:rsidRPr="004E3FD3" w:rsidRDefault="004E3FD3" w:rsidP="004E3F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Броварської міської ради Броварського району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Київської області «Про затвердження Програми відзначення осіб, які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проявили мужність та відвагу під час виконання службового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громадянського обов’язку, членів сімей загиблих (померлих)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lastRenderedPageBreak/>
        <w:t xml:space="preserve">військовослужбовців (захисників </w:t>
      </w:r>
      <w:r w:rsidR="00B81A9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і захисниць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України), а також колективів підприємств,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установ, організацій та окремих осіб за активну участь в допомозі Збройним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Силам України та волонтерській діяльності, на 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5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рік» розроблений з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метою забезпечення підготовки та проведення на рівні Броварської міської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територіальної громади заходів, пов’язаних із відзначенням до державних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професійних військових свят, подій державного і місцевого значення,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пам’ятних дат і урочистих заходів, скорботних днів та відзначення осіб, які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проявили мужність та відвагу під час виконання службового 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громадянського обов’язку, членів сімей загиблих (померлих)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військовослужбовців (захисників </w:t>
      </w:r>
      <w:r w:rsidR="00B81A9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і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захисниць України), а також колективів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підприємств, установ, організацій та окремих осіб за активну участь 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допомозі Збройним Силам України та волонтерській діяльності.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cr/>
      </w:r>
    </w:p>
    <w:p w14:paraId="6608B530" w14:textId="78F0DE66" w:rsidR="0074644B" w:rsidRPr="00827775" w:rsidRDefault="0000000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71BD2CB" w14:textId="75CE40C8" w:rsidR="009B7D79" w:rsidRDefault="004E3FD3" w:rsidP="004E3F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Броварської міської ради Броварського району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Київської області розроблений на підставі Закону України «Про місцеве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самоврядування в Україні», Бюджетного кодексу України, Указів Президента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 «Про впорядкування відзначення пам'ятних дат і ювілеїв», «Про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додаткові заходи щодо впорядкування відзначення пам'ятних дат і ювілеїв»,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Указів Президента України щодо встановлення професійних свят і пам’ятних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E3FD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дат та інших нормативно-правових актів України.</w:t>
      </w:r>
    </w:p>
    <w:p w14:paraId="57037210" w14:textId="77777777" w:rsidR="00301F60" w:rsidRPr="004E3FD3" w:rsidRDefault="00301F60" w:rsidP="004E3FD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14:paraId="0172A638" w14:textId="77777777" w:rsidR="0074644B" w:rsidRPr="00FC33D9" w:rsidRDefault="0000000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65F582F" w14:textId="2834A839" w:rsidR="0074644B" w:rsidRPr="006C54EF" w:rsidRDefault="00301F60" w:rsidP="00301F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Фінансування заходів Програми в процесі їх реалізації здійснюється за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рахунок коштів бюджету Броварської міської територіальної громади та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інших джерел фінансування, не заборонених чинним законодавством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6C54E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України</w:t>
      </w:r>
      <w:r w:rsidR="006C54EF" w:rsidRPr="006C54EF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, 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>отреб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 xml:space="preserve"> у фінансуванні </w:t>
      </w:r>
      <w:r w:rsidR="006C54E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6C54E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 xml:space="preserve">становитиме 600,0 </w:t>
      </w:r>
      <w:proofErr w:type="spellStart"/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6C54EF" w:rsidRPr="006C54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3C6530" w14:textId="77777777" w:rsidR="00301F60" w:rsidRPr="00301F60" w:rsidRDefault="00301F60" w:rsidP="00301F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2C6D280" w14:textId="2902E843"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0864C29" w14:textId="7A8A291F" w:rsidR="009B7D79" w:rsidRDefault="00301F60" w:rsidP="00301F6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Реалізація цієї Програми сприятиме удосконаленню нагородної справи,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забезпеченню її розвитку на засадах демократичності, відкритості, гласності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та прозорості, підвищенню соціального значення міських нагород,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підвищення рівня патріотизму та соціальної активності жителів Броварської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301F6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міської територіальної громади.</w:t>
      </w:r>
    </w:p>
    <w:p w14:paraId="5C7A0C57" w14:textId="77777777" w:rsidR="00301F60" w:rsidRPr="00301F60" w:rsidRDefault="00301F60" w:rsidP="00301F6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14:paraId="124D4E35" w14:textId="51383E05" w:rsidR="009B7D79" w:rsidRDefault="00000000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7A196AE0" w14:textId="77777777" w:rsidR="00301F60" w:rsidRPr="00301F60" w:rsidRDefault="00301F60" w:rsidP="00301F6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Суб’єкт подання проекту рішення:</w:t>
      </w:r>
    </w:p>
    <w:p w14:paraId="39A7FB09" w14:textId="0038D874" w:rsidR="00301F60" w:rsidRPr="00301F60" w:rsidRDefault="00301F60" w:rsidP="00301F6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Управління забезпечення діяльності виконавчого комітету Броварської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міської ради Броварського району Київської області та її виконавчих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органів.</w:t>
      </w:r>
    </w:p>
    <w:p w14:paraId="7C566B65" w14:textId="77777777" w:rsidR="00301F60" w:rsidRPr="00301F60" w:rsidRDefault="00301F60" w:rsidP="00301F6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Доповідач по проекту рішення:</w:t>
      </w:r>
    </w:p>
    <w:p w14:paraId="06939F09" w14:textId="3C4E38D5" w:rsidR="00301F60" w:rsidRPr="00301F60" w:rsidRDefault="00301F60" w:rsidP="00301F6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lastRenderedPageBreak/>
        <w:t>Кузнєцов Костянтин Валентинович, начальник управління забезпечення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діяльності виконавчого комітету Броварської міської ради Броварського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району Київської області та її виконавчих органів.</w:t>
      </w:r>
    </w:p>
    <w:p w14:paraId="6848D118" w14:textId="77777777" w:rsidR="00301F60" w:rsidRPr="00301F60" w:rsidRDefault="00301F60" w:rsidP="00301F6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Відповідальна особа за підготовку проекту рішення:</w:t>
      </w:r>
    </w:p>
    <w:p w14:paraId="075B83CF" w14:textId="2AA15D0D" w:rsidR="009B7D79" w:rsidRPr="00301F60" w:rsidRDefault="00301F60" w:rsidP="00301F60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01F60">
        <w:rPr>
          <w:rFonts w:ascii="Times New Roman" w:hAnsi="Times New Roman"/>
          <w:iCs/>
          <w:sz w:val="28"/>
          <w:szCs w:val="28"/>
          <w:lang w:val="uk-UA"/>
        </w:rPr>
        <w:t>Кузнєцов Костянтин Валентинович, начальник управління забезпечення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діяльності виконавчого комітету Броварської міської ради Броварського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01F60">
        <w:rPr>
          <w:rFonts w:ascii="Times New Roman" w:hAnsi="Times New Roman"/>
          <w:iCs/>
          <w:sz w:val="28"/>
          <w:szCs w:val="28"/>
          <w:lang w:val="uk-UA"/>
        </w:rPr>
        <w:t>району Київської області та її виконавчих органів.</w:t>
      </w:r>
    </w:p>
    <w:p w14:paraId="5CDC45EF" w14:textId="77777777" w:rsidR="009B7D79" w:rsidRDefault="009B7D79" w:rsidP="00301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64A9244" w14:textId="77777777" w:rsidR="00301F60" w:rsidRDefault="00301F60" w:rsidP="00301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710F31A" w14:textId="77777777" w:rsidR="00301F60" w:rsidRPr="00301F60" w:rsidRDefault="00301F60" w:rsidP="00301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управління забезпечення</w:t>
      </w:r>
    </w:p>
    <w:p w14:paraId="604B2F45" w14:textId="77777777" w:rsidR="00301F60" w:rsidRPr="00301F60" w:rsidRDefault="00301F60" w:rsidP="00301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 виконавчого комітету</w:t>
      </w:r>
    </w:p>
    <w:p w14:paraId="3F61499A" w14:textId="77777777" w:rsidR="00301F60" w:rsidRPr="00301F60" w:rsidRDefault="00301F60" w:rsidP="00301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</w:p>
    <w:p w14:paraId="12516321" w14:textId="77777777" w:rsidR="00301F60" w:rsidRPr="00301F60" w:rsidRDefault="00301F60" w:rsidP="00301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</w:t>
      </w:r>
    </w:p>
    <w:p w14:paraId="0973C256" w14:textId="36D44F6F" w:rsidR="009B7D79" w:rsidRPr="00244FF9" w:rsidRDefault="00301F60" w:rsidP="00301F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області та її виконавчих органів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</w:t>
      </w:r>
      <w:r w:rsidRPr="00301F60"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sectPr w:rsidR="009B7D79" w:rsidRPr="00244FF9" w:rsidSect="0030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407896"/>
    <w:multiLevelType w:val="hybridMultilevel"/>
    <w:tmpl w:val="FE4AF004"/>
    <w:lvl w:ilvl="0" w:tplc="86226DD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941642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30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06252"/>
    <w:rsid w:val="00126B69"/>
    <w:rsid w:val="001A3FF0"/>
    <w:rsid w:val="00244FF9"/>
    <w:rsid w:val="00301F60"/>
    <w:rsid w:val="003613A9"/>
    <w:rsid w:val="00361CD8"/>
    <w:rsid w:val="004E3FD3"/>
    <w:rsid w:val="00525C68"/>
    <w:rsid w:val="005B1C08"/>
    <w:rsid w:val="005F334B"/>
    <w:rsid w:val="00696599"/>
    <w:rsid w:val="006C396C"/>
    <w:rsid w:val="006C54EF"/>
    <w:rsid w:val="00713915"/>
    <w:rsid w:val="0074644B"/>
    <w:rsid w:val="00772014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81A91"/>
    <w:rsid w:val="00BF6942"/>
    <w:rsid w:val="00C80E25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97F8"/>
  <w15:docId w15:val="{EB556B3C-6517-4037-87DF-CB8489BC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0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2024-12-02T12:48:00Z</dcterms:modified>
</cp:coreProperties>
</file>