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A242B9" w:rsidRDefault="000E3CF4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П</w:t>
      </w:r>
      <w:r w:rsidR="006D54E3"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ОЯСНЮВАЛЬНА ЗАПИСКА</w:t>
      </w:r>
    </w:p>
    <w:p w:rsidR="005459AD" w:rsidRPr="00031006" w:rsidRDefault="006D54E3" w:rsidP="007E169C">
      <w:pPr>
        <w:ind w:right="-5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 проекту рішення 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«</w:t>
      </w:r>
      <w:r w:rsidR="00D32AAB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Про затвердження </w:t>
      </w:r>
      <w:r w:rsidR="00D32AAB" w:rsidRPr="00031006">
        <w:rPr>
          <w:rFonts w:ascii="Times New Roman" w:hAnsi="Times New Roman" w:cs="Times New Roman"/>
          <w:b/>
          <w:sz w:val="26"/>
          <w:szCs w:val="26"/>
          <w:lang w:val="uk-UA"/>
        </w:rPr>
        <w:t>Програми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A53D4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створення </w:t>
      </w:r>
      <w:proofErr w:type="spellStart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безбар’єрного</w:t>
      </w:r>
      <w:proofErr w:type="spellEnd"/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 на 2025</w:t>
      </w:r>
      <w:r w:rsidR="00B169C3" w:rsidRPr="0003100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B169C3" w:rsidRPr="00031006">
        <w:rPr>
          <w:rFonts w:ascii="Times New Roman" w:hAnsi="Times New Roman" w:cs="Times New Roman"/>
          <w:b/>
          <w:sz w:val="26"/>
          <w:szCs w:val="26"/>
          <w:lang w:val="uk-UA"/>
        </w:rPr>
        <w:t>2029 роки</w:t>
      </w:r>
      <w:r w:rsidR="00CA5C2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»</w:t>
      </w:r>
    </w:p>
    <w:p w:rsidR="00C83DBA" w:rsidRPr="00031006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Пояснювальна записка підготовлена відповідно до ст. 2</w:t>
      </w:r>
      <w:r w:rsidR="00EC636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Регламенту Броварської міської ради Броварського району Київської області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ІІІ скликання.</w:t>
      </w:r>
    </w:p>
    <w:p w:rsidR="00A242B9" w:rsidRPr="00031006" w:rsidRDefault="00D356B2" w:rsidP="00A242B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="00A578EC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Обґрунтування необхідності прийняття рішення.</w:t>
      </w:r>
      <w:r w:rsidR="00A578EC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Необхідність прийняття рішення є забезпечення додержання та реалізації прав і свобод осіб з інвалідністю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інших маломобільних груп населення шляхом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створення </w:t>
      </w:r>
      <w:proofErr w:type="spellStart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громаді. </w:t>
      </w:r>
    </w:p>
    <w:p w:rsidR="00345E25" w:rsidRPr="00031006" w:rsidRDefault="00345E25" w:rsidP="00D35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2. Мета і шляхи її досягнення.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Метою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прийняття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рішення є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створення </w:t>
      </w:r>
      <w:proofErr w:type="spellStart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безбар’єрного</w:t>
      </w:r>
      <w:proofErr w:type="spellEnd"/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простору в Броварській міській територіальній громаді Броварського району Київської області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для забезпеченн</w:t>
      </w:r>
      <w:r w:rsidR="004B2455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я ефективного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використання коштів місцевого бюджету в ході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реалізації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заходів 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Програми </w:t>
      </w:r>
      <w:r w:rsidR="00786630">
        <w:rPr>
          <w:rFonts w:ascii="Times New Roman" w:hAnsi="Times New Roman" w:cs="Times New Roman"/>
          <w:color w:val="000000"/>
          <w:sz w:val="26"/>
          <w:szCs w:val="26"/>
          <w:lang w:val="uk-UA"/>
        </w:rPr>
        <w:t>для</w:t>
      </w:r>
      <w:r w:rsidR="00A834F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22B33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комп</w:t>
      </w:r>
      <w:r w:rsidR="009A3F41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лексного вирішення 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питань,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пов’язаних</w:t>
      </w:r>
      <w:r w:rsidR="00B123E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соціальними, психологічними, інфраструктурними та іншими </w:t>
      </w:r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змінами, які в сукупності дій спроможні перетворити Броварську міську територіальну громаду на </w:t>
      </w:r>
      <w:proofErr w:type="spellStart"/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безбар’єрний</w:t>
      </w:r>
      <w:proofErr w:type="spellEnd"/>
      <w:r w:rsidR="006F582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простір.</w:t>
      </w:r>
    </w:p>
    <w:p w:rsidR="0078293A" w:rsidRPr="00031006" w:rsidRDefault="00345E25" w:rsidP="0078293A">
      <w:pPr>
        <w:pStyle w:val="a4"/>
        <w:spacing w:after="0" w:line="240" w:lineRule="auto"/>
        <w:ind w:left="0"/>
        <w:jc w:val="both"/>
        <w:rPr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3. Правові аспекти.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Правові аспек</w:t>
      </w:r>
      <w:r w:rsidR="0078293A" w:rsidRPr="00031006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ти передбачені відповідно до вимог Конвенції про права осіб з інвалідністю від 13.12.2006, відповідно до Указу Президента України від 13.12.2016 № 553 «Про заходи, спрямовані на забезпечення додержання прав осіб з інвалідністю».</w:t>
      </w:r>
      <w:r w:rsidR="0078293A" w:rsidRPr="00031006">
        <w:rPr>
          <w:bCs/>
          <w:color w:val="000000"/>
          <w:sz w:val="26"/>
          <w:szCs w:val="26"/>
          <w:lang w:val="uk-UA"/>
        </w:rPr>
        <w:t xml:space="preserve">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Повноваження</w:t>
      </w:r>
      <w:r w:rsidR="00121354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щодо затв</w:t>
      </w:r>
      <w:r w:rsidR="005B2DAD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ердження місцевих цільових </w:t>
      </w:r>
      <w:r w:rsidR="005058A6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програм передбачено </w:t>
      </w:r>
      <w:r w:rsidR="005B2DAD" w:rsidRPr="00031006">
        <w:rPr>
          <w:rFonts w:ascii="Times New Roman" w:hAnsi="Times New Roman" w:cs="Times New Roman"/>
          <w:sz w:val="26"/>
          <w:szCs w:val="26"/>
          <w:lang w:val="uk-UA"/>
        </w:rPr>
        <w:t>пунктом 22 частини першої статті 26 Закону України «Про місцеве самоврядування в Україні»</w:t>
      </w:r>
      <w:r w:rsidR="0078293A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2577CA" w:rsidRPr="00031006" w:rsidRDefault="00121354" w:rsidP="001B1889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4. Фінансово-економічне обґрунтування</w:t>
      </w:r>
      <w:r w:rsidR="001B1889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.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Фінансування Програми за</w:t>
      </w:r>
      <w:r w:rsidR="0078293A"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рахунок місцевого бюджету здійснюється, виходячи з його реальних можливостей та пріоритетів з розподілом на головних розпорядників коштів</w:t>
      </w:r>
      <w:r w:rsidR="001B188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3055D3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 до напрямків діяльності та заходів.</w:t>
      </w:r>
      <w:r w:rsidR="0078293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2577CA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Загальний обсяг фінансування Програми </w:t>
      </w:r>
      <w:r w:rsidR="00CE0BC0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 період 2025-2029 роки передбачається </w:t>
      </w:r>
      <w:r w:rsidR="001B1889">
        <w:rPr>
          <w:rFonts w:ascii="Times New Roman" w:hAnsi="Times New Roman" w:cs="Times New Roman"/>
          <w:color w:val="000000"/>
          <w:sz w:val="26"/>
          <w:szCs w:val="26"/>
          <w:lang w:val="uk-UA"/>
        </w:rPr>
        <w:t>51101</w:t>
      </w:r>
      <w:r w:rsidR="005B0F59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,0</w:t>
      </w:r>
      <w:r w:rsidR="00D356B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0 тис.</w:t>
      </w:r>
      <w:r w:rsidR="005B0F59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356B2"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грн.</w:t>
      </w:r>
    </w:p>
    <w:p w:rsidR="00031006" w:rsidRPr="00031006" w:rsidRDefault="00121354" w:rsidP="000310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5. Прогноз результатів.</w:t>
      </w:r>
      <w:r w:rsidR="00031006" w:rsidRPr="007E169C">
        <w:rPr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Очік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ваним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атом</w:t>
      </w:r>
      <w:r w:rsidR="00031006" w:rsidRPr="00031006">
        <w:rPr>
          <w:rFonts w:ascii="Times New Roman" w:hAnsi="Times New Roman" w:cs="Times New Roman"/>
          <w:spacing w:val="10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провадж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1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031006" w:rsidRPr="00031006">
        <w:rPr>
          <w:rFonts w:ascii="Times New Roman" w:hAnsi="Times New Roman" w:cs="Times New Roman"/>
          <w:spacing w:val="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изнач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4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6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та</w:t>
      </w:r>
      <w:r w:rsidR="00031006" w:rsidRPr="00031006">
        <w:rPr>
          <w:rFonts w:ascii="Times New Roman" w:hAnsi="Times New Roman" w:cs="Times New Roman"/>
          <w:spacing w:val="8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6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піль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 підтрим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ег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 к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гр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сф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рі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ств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ння </w:t>
      </w:r>
      <w:proofErr w:type="spellStart"/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єр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го</w:t>
      </w:r>
      <w:proofErr w:type="spellEnd"/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, 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реа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іза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дасть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мож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ість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ож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ю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 отримати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7E16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з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пере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код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ий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 о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б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’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єктів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г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то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ння; інфо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ію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7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йзр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ч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ш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б;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 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ц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лу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ги;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ви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часті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всіх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ф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е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рах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життя с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спіл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ва; 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р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pacing w:val="-5"/>
          <w:sz w:val="26"/>
          <w:szCs w:val="26"/>
          <w:lang w:val="uk-UA"/>
        </w:rPr>
        <w:t>н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 м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жливос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31006" w:rsidRPr="00031006">
        <w:rPr>
          <w:rFonts w:ascii="Times New Roman" w:hAnsi="Times New Roman" w:cs="Times New Roman"/>
          <w:spacing w:val="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т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віл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ьни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й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pacing w:val="3"/>
          <w:sz w:val="26"/>
          <w:szCs w:val="26"/>
          <w:lang w:val="uk-UA"/>
        </w:rPr>
        <w:t>д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ост</w:t>
      </w:r>
      <w:r w:rsidR="00031006" w:rsidRPr="00031006">
        <w:rPr>
          <w:rFonts w:ascii="Times New Roman" w:hAnsi="Times New Roman" w:cs="Times New Roman"/>
          <w:spacing w:val="-3"/>
          <w:sz w:val="26"/>
          <w:szCs w:val="26"/>
          <w:lang w:val="uk-UA"/>
        </w:rPr>
        <w:t>у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="00031006" w:rsidRPr="00031006"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31006" w:rsidRPr="00031006">
        <w:rPr>
          <w:rFonts w:ascii="Times New Roman" w:hAnsi="Times New Roman" w:cs="Times New Roman"/>
          <w:spacing w:val="1"/>
          <w:sz w:val="26"/>
          <w:szCs w:val="26"/>
          <w:lang w:val="uk-UA"/>
        </w:rPr>
        <w:t>с</w:t>
      </w:r>
      <w:r w:rsidR="00031006" w:rsidRPr="00031006">
        <w:rPr>
          <w:rFonts w:ascii="Times New Roman" w:hAnsi="Times New Roman" w:cs="Times New Roman"/>
          <w:spacing w:val="-4"/>
          <w:sz w:val="26"/>
          <w:szCs w:val="26"/>
          <w:lang w:val="uk-UA"/>
        </w:rPr>
        <w:t>в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>іт</w:t>
      </w:r>
      <w:r w:rsidR="00031006" w:rsidRPr="00031006">
        <w:rPr>
          <w:rFonts w:ascii="Times New Roman" w:hAnsi="Times New Roman" w:cs="Times New Roman"/>
          <w:spacing w:val="-2"/>
          <w:sz w:val="26"/>
          <w:szCs w:val="26"/>
          <w:lang w:val="uk-UA"/>
        </w:rPr>
        <w:t>и</w:t>
      </w:r>
      <w:r w:rsidR="00031006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  <w:r w:rsidR="00031006" w:rsidRPr="00031006">
        <w:rPr>
          <w:rFonts w:ascii="Times New Roman" w:eastAsia="Times New Roman" w:hAnsi="Times New Roman" w:cs="Times New Roman"/>
          <w:sz w:val="26"/>
          <w:szCs w:val="26"/>
          <w:lang w:val="uk-UA"/>
        </w:rPr>
        <w:t>рівні умови та можливості у сфері зайнятості, а також заняття підприємництвом.</w:t>
      </w:r>
    </w:p>
    <w:p w:rsidR="004F0CB7" w:rsidRPr="00031006" w:rsidRDefault="00F536AD" w:rsidP="0003100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6. Суб'єкт подання. </w:t>
      </w:r>
      <w:r w:rsidRPr="00031006"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6F527E" w:rsidRPr="00031006" w:rsidRDefault="006F527E" w:rsidP="00786630">
      <w:pPr>
        <w:pStyle w:val="a4"/>
        <w:spacing w:after="12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031006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Доповідач: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 xml:space="preserve"> начальник управління містобудування та архітектури - головний ар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хітектор міста Світлана БАТИНЧУК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3055D3" w:rsidRDefault="006F527E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1B1889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Відповідальна особа за підготовку проекту рішення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: заступник начальника управління містобудування та архітектури - начальник Служби містоб</w:t>
      </w:r>
      <w:r w:rsidR="005B0F59" w:rsidRPr="00031006">
        <w:rPr>
          <w:rFonts w:ascii="Times New Roman" w:hAnsi="Times New Roman"/>
          <w:color w:val="000000"/>
          <w:sz w:val="26"/>
          <w:szCs w:val="26"/>
          <w:lang w:val="uk-UA"/>
        </w:rPr>
        <w:t>удівного кадастру Лілія РИБАКОВА</w:t>
      </w:r>
      <w:r w:rsidRPr="00031006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786630" w:rsidRDefault="00786630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786630" w:rsidRPr="00786630" w:rsidRDefault="00786630" w:rsidP="0078663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6D54E3" w:rsidRPr="00031006" w:rsidRDefault="006D54E3" w:rsidP="007866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</w:t>
      </w:r>
    </w:p>
    <w:p w:rsidR="00711339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>містобудування та архітектури</w:t>
      </w:r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32C2F" w:rsidRPr="00031006">
        <w:rPr>
          <w:rFonts w:ascii="Times New Roman" w:hAnsi="Times New Roman" w:cs="Times New Roman"/>
          <w:sz w:val="26"/>
          <w:szCs w:val="26"/>
          <w:lang w:val="uk-UA"/>
        </w:rPr>
        <w:t>–</w:t>
      </w:r>
    </w:p>
    <w:p w:rsidR="00141B93" w:rsidRPr="00031006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1006">
        <w:rPr>
          <w:rFonts w:ascii="Times New Roman" w:hAnsi="Times New Roman" w:cs="Times New Roman"/>
          <w:sz w:val="26"/>
          <w:szCs w:val="26"/>
          <w:lang w:val="uk-UA"/>
        </w:rPr>
        <w:t xml:space="preserve">головний архітектор міста                                                </w:t>
      </w:r>
      <w:r w:rsidR="0063787D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bookmarkStart w:id="0" w:name="_GoBack"/>
      <w:bookmarkEnd w:id="0"/>
      <w:r w:rsidR="00F536AD" w:rsidRPr="00031006">
        <w:rPr>
          <w:rFonts w:ascii="Times New Roman" w:hAnsi="Times New Roman" w:cs="Times New Roman"/>
          <w:sz w:val="26"/>
          <w:szCs w:val="26"/>
          <w:lang w:val="uk-UA"/>
        </w:rPr>
        <w:t>Світлана БАТИНЧУК</w:t>
      </w:r>
    </w:p>
    <w:sectPr w:rsidR="00141B93" w:rsidRPr="00031006" w:rsidSect="00786630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EC6"/>
    <w:multiLevelType w:val="hybridMultilevel"/>
    <w:tmpl w:val="8D18423C"/>
    <w:lvl w:ilvl="0" w:tplc="F2D8CD7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2D47502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5E045B6C">
      <w:start w:val="1"/>
      <w:numFmt w:val="bullet"/>
      <w:lvlText w:val="•"/>
      <w:lvlJc w:val="left"/>
      <w:pPr>
        <w:ind w:left="0" w:firstLine="0"/>
      </w:pPr>
    </w:lvl>
    <w:lvl w:ilvl="3" w:tplc="956CE580">
      <w:start w:val="1"/>
      <w:numFmt w:val="bullet"/>
      <w:lvlText w:val="•"/>
      <w:lvlJc w:val="left"/>
      <w:pPr>
        <w:ind w:left="0" w:firstLine="0"/>
      </w:pPr>
    </w:lvl>
    <w:lvl w:ilvl="4" w:tplc="12CA449A">
      <w:start w:val="1"/>
      <w:numFmt w:val="bullet"/>
      <w:lvlText w:val="•"/>
      <w:lvlJc w:val="left"/>
      <w:pPr>
        <w:ind w:left="0" w:firstLine="0"/>
      </w:pPr>
    </w:lvl>
    <w:lvl w:ilvl="5" w:tplc="1876D2DA">
      <w:start w:val="1"/>
      <w:numFmt w:val="bullet"/>
      <w:lvlText w:val="•"/>
      <w:lvlJc w:val="left"/>
      <w:pPr>
        <w:ind w:left="0" w:firstLine="0"/>
      </w:pPr>
    </w:lvl>
    <w:lvl w:ilvl="6" w:tplc="996C2FB6">
      <w:start w:val="1"/>
      <w:numFmt w:val="bullet"/>
      <w:lvlText w:val="•"/>
      <w:lvlJc w:val="left"/>
      <w:pPr>
        <w:ind w:left="0" w:firstLine="0"/>
      </w:pPr>
    </w:lvl>
    <w:lvl w:ilvl="7" w:tplc="E7FC3A42">
      <w:start w:val="1"/>
      <w:numFmt w:val="bullet"/>
      <w:lvlText w:val="•"/>
      <w:lvlJc w:val="left"/>
      <w:pPr>
        <w:ind w:left="0" w:firstLine="0"/>
      </w:pPr>
    </w:lvl>
    <w:lvl w:ilvl="8" w:tplc="7CE000A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090A6DE0"/>
    <w:multiLevelType w:val="hybridMultilevel"/>
    <w:tmpl w:val="DB9A4C1E"/>
    <w:lvl w:ilvl="0" w:tplc="B26431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021DE"/>
    <w:rsid w:val="00016938"/>
    <w:rsid w:val="00031006"/>
    <w:rsid w:val="00046A86"/>
    <w:rsid w:val="00051FF3"/>
    <w:rsid w:val="000532FD"/>
    <w:rsid w:val="000C3FE4"/>
    <w:rsid w:val="000E3CF4"/>
    <w:rsid w:val="00103D04"/>
    <w:rsid w:val="00113C55"/>
    <w:rsid w:val="00121354"/>
    <w:rsid w:val="00141B93"/>
    <w:rsid w:val="00165713"/>
    <w:rsid w:val="001A47C3"/>
    <w:rsid w:val="001B1889"/>
    <w:rsid w:val="001F3CCE"/>
    <w:rsid w:val="002577CA"/>
    <w:rsid w:val="00280A63"/>
    <w:rsid w:val="00294402"/>
    <w:rsid w:val="002C663D"/>
    <w:rsid w:val="003055D3"/>
    <w:rsid w:val="00307BB5"/>
    <w:rsid w:val="00343CF2"/>
    <w:rsid w:val="00345E25"/>
    <w:rsid w:val="00397367"/>
    <w:rsid w:val="003E2413"/>
    <w:rsid w:val="003E2866"/>
    <w:rsid w:val="004311C7"/>
    <w:rsid w:val="004B2455"/>
    <w:rsid w:val="004C1C66"/>
    <w:rsid w:val="004F0CB7"/>
    <w:rsid w:val="004F2FE1"/>
    <w:rsid w:val="005058A6"/>
    <w:rsid w:val="005455E7"/>
    <w:rsid w:val="005459AD"/>
    <w:rsid w:val="00592283"/>
    <w:rsid w:val="0059252E"/>
    <w:rsid w:val="005B0F59"/>
    <w:rsid w:val="005B2DAD"/>
    <w:rsid w:val="005F193E"/>
    <w:rsid w:val="00612166"/>
    <w:rsid w:val="0062318D"/>
    <w:rsid w:val="006234EF"/>
    <w:rsid w:val="00632346"/>
    <w:rsid w:val="0063787D"/>
    <w:rsid w:val="00643425"/>
    <w:rsid w:val="006A3E41"/>
    <w:rsid w:val="006B22C3"/>
    <w:rsid w:val="006D54E3"/>
    <w:rsid w:val="006F527E"/>
    <w:rsid w:val="006F582D"/>
    <w:rsid w:val="00711339"/>
    <w:rsid w:val="00713038"/>
    <w:rsid w:val="0078293A"/>
    <w:rsid w:val="00786630"/>
    <w:rsid w:val="00790DB8"/>
    <w:rsid w:val="007B3B3B"/>
    <w:rsid w:val="007E169C"/>
    <w:rsid w:val="00801DB1"/>
    <w:rsid w:val="00843D5A"/>
    <w:rsid w:val="00887897"/>
    <w:rsid w:val="00895058"/>
    <w:rsid w:val="008972D6"/>
    <w:rsid w:val="008E4C42"/>
    <w:rsid w:val="008F4205"/>
    <w:rsid w:val="00946FE1"/>
    <w:rsid w:val="009575FE"/>
    <w:rsid w:val="009745C5"/>
    <w:rsid w:val="009926FC"/>
    <w:rsid w:val="009A3F41"/>
    <w:rsid w:val="009D1FB9"/>
    <w:rsid w:val="009D4B92"/>
    <w:rsid w:val="009E1BA7"/>
    <w:rsid w:val="009F0336"/>
    <w:rsid w:val="009F71AF"/>
    <w:rsid w:val="00A242B9"/>
    <w:rsid w:val="00A32C2F"/>
    <w:rsid w:val="00A578EC"/>
    <w:rsid w:val="00A7773B"/>
    <w:rsid w:val="00A834F3"/>
    <w:rsid w:val="00AA53D4"/>
    <w:rsid w:val="00AD42D9"/>
    <w:rsid w:val="00B123E4"/>
    <w:rsid w:val="00B169C3"/>
    <w:rsid w:val="00B56E42"/>
    <w:rsid w:val="00B65C55"/>
    <w:rsid w:val="00C83DBA"/>
    <w:rsid w:val="00CA5C2A"/>
    <w:rsid w:val="00CE0BC0"/>
    <w:rsid w:val="00D12B22"/>
    <w:rsid w:val="00D22D28"/>
    <w:rsid w:val="00D25CC8"/>
    <w:rsid w:val="00D32AAB"/>
    <w:rsid w:val="00D356B2"/>
    <w:rsid w:val="00D73291"/>
    <w:rsid w:val="00DA0C96"/>
    <w:rsid w:val="00DD280E"/>
    <w:rsid w:val="00DF2E26"/>
    <w:rsid w:val="00E05F02"/>
    <w:rsid w:val="00E22B33"/>
    <w:rsid w:val="00E94A1D"/>
    <w:rsid w:val="00EA6698"/>
    <w:rsid w:val="00EC6362"/>
    <w:rsid w:val="00ED4910"/>
    <w:rsid w:val="00ED70F8"/>
    <w:rsid w:val="00F17C4D"/>
    <w:rsid w:val="00F25F75"/>
    <w:rsid w:val="00F536AD"/>
    <w:rsid w:val="00F5616F"/>
    <w:rsid w:val="00F6189B"/>
    <w:rsid w:val="00FB7A80"/>
    <w:rsid w:val="00FE08F5"/>
    <w:rsid w:val="00FE32CB"/>
    <w:rsid w:val="00FE7E3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0F71-54FA-4231-81B8-D7766AF6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85</cp:revision>
  <cp:lastPrinted>2021-06-07T11:08:00Z</cp:lastPrinted>
  <dcterms:created xsi:type="dcterms:W3CDTF">2017-11-20T13:43:00Z</dcterms:created>
  <dcterms:modified xsi:type="dcterms:W3CDTF">2024-11-27T12:14:00Z</dcterms:modified>
</cp:coreProperties>
</file>