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ПВ-1187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30E5D" w14:paraId="5C916CD2" w14:textId="29101CE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230E5D" w14:paraId="6E2C2E53" w14:textId="6A32732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30E5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230E5D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E5D" w:rsidRPr="007C582E" w:rsidP="00230E5D" w14:paraId="2DCB4B8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E5D" w:rsidRPr="007C582E" w:rsidP="00230E5D" w14:paraId="6B1E2FA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E5D" w:rsidP="00230E5D" w14:paraId="0016BB7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ДОГОВІР</w:t>
      </w:r>
    </w:p>
    <w:p w:rsidR="00230E5D" w:rsidP="00230E5D" w14:paraId="032274B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організацію діяльності</w:t>
      </w:r>
    </w:p>
    <w:p w:rsidR="00230E5D" w:rsidP="00230E5D" w14:paraId="5BE4319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дитячого будинку сімейного типу</w:t>
      </w:r>
    </w:p>
    <w:p w:rsidR="00230E5D" w:rsidP="00230E5D" w14:paraId="5C4FAD0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E5D" w:rsidP="00230E5D" w14:paraId="77AD526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E5D" w:rsidP="00230E5D" w14:paraId="4F40605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Бровари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"____" _________ 2024 </w:t>
      </w:r>
    </w:p>
    <w:p w:rsidR="00230E5D" w:rsidP="00230E5D" w14:paraId="73BBBDC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E5D" w:rsidP="00230E5D" w14:paraId="046D01B2" w14:textId="77777777">
      <w:pPr>
        <w:spacing w:after="0" w:line="240" w:lineRule="auto"/>
        <w:ind w:firstLine="567"/>
        <w:rPr>
          <w:rStyle w:val="Emphasis"/>
        </w:rPr>
      </w:pPr>
      <w:r>
        <w:rPr>
          <w:rFonts w:ascii="Times New Roman" w:hAnsi="Times New Roman" w:cs="Times New Roman"/>
          <w:sz w:val="28"/>
          <w:szCs w:val="28"/>
        </w:rPr>
        <w:t>Цей Договір укладено між:</w:t>
      </w:r>
    </w:p>
    <w:p w:rsidR="00230E5D" w:rsidP="00230E5D" w14:paraId="64E6C155" w14:textId="4A862B8E">
      <w:pPr>
        <w:tabs>
          <w:tab w:val="left" w:pos="567"/>
          <w:tab w:val="left" w:pos="7371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ВИКОНАВЧИМ КОМІТЕТОМ БРОВАРСЬКОЇ МІСЬКОЇ РАДИ БРОВАРСЬКОГО РАЙОНУ КИЇВСЬКОЇ ОБЛАСТІ </w:t>
      </w:r>
      <w:r w:rsidRPr="00826CF0">
        <w:rPr>
          <w:rFonts w:ascii="Times New Roman" w:hAnsi="Times New Roman" w:cs="Times New Roman"/>
          <w:sz w:val="28"/>
          <w:szCs w:val="28"/>
          <w:u w:val="single"/>
        </w:rPr>
        <w:t xml:space="preserve">в особі міського голови </w:t>
      </w:r>
      <w:r>
        <w:rPr>
          <w:rFonts w:ascii="Times New Roman" w:hAnsi="Times New Roman" w:cs="Times New Roman"/>
          <w:sz w:val="28"/>
          <w:szCs w:val="28"/>
          <w:u w:val="single"/>
        </w:rPr>
        <w:t>САПОЖКА Ігоря Васильовича, який діє на підставі Закону України «Про місцеве самоврядування в Україні» (надалі – Виконавчий комітет);</w:t>
      </w:r>
    </w:p>
    <w:p w:rsidR="00230E5D" w:rsidP="00230E5D" w14:paraId="0393D883" w14:textId="77777777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БЛАГОДІЙНОЮ ОРГАНІЗАЦІЄЮ «КИЇВСЬКЕ ОБЛАСНЕ ВІДДІЛЕННЯ «БЛАГОДІЙНИЙ ФОНД «СОС ДИТЯЧЕ МІСТЕЧКО», в особі директора – Кріпак Олени Василівни, яка діє на підставі Статуту, (надалі – Організація)</w:t>
      </w:r>
    </w:p>
    <w:p w:rsidR="00230E5D" w:rsidP="00230E5D" w14:paraId="59E5CC04" w14:textId="074EC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батьками-вихователями, </w:t>
      </w:r>
      <w:r w:rsidR="00F5671D">
        <w:rPr>
          <w:rFonts w:ascii="Times New Roman" w:hAnsi="Times New Roman" w:cs="Times New Roman"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5671D">
        <w:rPr>
          <w:rFonts w:ascii="Times New Roman" w:hAnsi="Times New Roman" w:cs="Times New Roman"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р.н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(паспорт громадянина України: серія </w:t>
      </w:r>
      <w:r w:rsidR="00F5671D">
        <w:rPr>
          <w:rFonts w:ascii="Times New Roman" w:hAnsi="Times New Roman" w:cs="Times New Roman"/>
          <w:sz w:val="28"/>
          <w:szCs w:val="28"/>
          <w:u w:val="single"/>
        </w:rPr>
        <w:t>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F5671D">
        <w:rPr>
          <w:rFonts w:ascii="Times New Roman" w:hAnsi="Times New Roman" w:cs="Times New Roman"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sz w:val="28"/>
          <w:szCs w:val="28"/>
          <w:u w:val="single"/>
        </w:rPr>
        <w:t>, виданий Броварським МВ ГУ МВС України в Київській області</w:t>
      </w:r>
      <w:r w:rsidR="00F5671D">
        <w:rPr>
          <w:rFonts w:ascii="Times New Roman" w:hAnsi="Times New Roman" w:cs="Times New Roman"/>
          <w:sz w:val="28"/>
          <w:szCs w:val="28"/>
          <w:u w:val="single"/>
        </w:rPr>
        <w:t xml:space="preserve"> 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року) та </w:t>
      </w:r>
      <w:r w:rsidR="00F5671D">
        <w:rPr>
          <w:rFonts w:ascii="Times New Roman" w:hAnsi="Times New Roman" w:cs="Times New Roman"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5671D">
        <w:rPr>
          <w:rFonts w:ascii="Times New Roman" w:hAnsi="Times New Roman" w:cs="Times New Roman"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р.н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(паспорт громадянина України: серія </w:t>
      </w:r>
      <w:r w:rsidR="00F5671D">
        <w:rPr>
          <w:rFonts w:ascii="Times New Roman" w:hAnsi="Times New Roman" w:cs="Times New Roman"/>
          <w:sz w:val="28"/>
          <w:szCs w:val="28"/>
          <w:u w:val="single"/>
        </w:rPr>
        <w:t>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F5671D">
        <w:rPr>
          <w:rFonts w:ascii="Times New Roman" w:hAnsi="Times New Roman" w:cs="Times New Roman"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виданий Фастівським РВ Управління ДМС України в Київській області </w:t>
      </w:r>
      <w:r w:rsidR="00F5671D">
        <w:rPr>
          <w:rFonts w:ascii="Times New Roman" w:hAnsi="Times New Roman" w:cs="Times New Roman"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року),</w:t>
      </w:r>
      <w:r>
        <w:rPr>
          <w:rFonts w:ascii="Times New Roman" w:hAnsi="Times New Roman" w:cs="Times New Roman"/>
          <w:sz w:val="28"/>
          <w:szCs w:val="28"/>
        </w:rPr>
        <w:t xml:space="preserve"> які проживають за адресою: вул. </w:t>
      </w:r>
      <w:r w:rsidR="00F5671D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671D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м. Бровари, Броварський район, Київська область (надалі – батьки-вихователі), які далі іменуються «Сторони».</w:t>
      </w:r>
    </w:p>
    <w:p w:rsidR="00230E5D" w:rsidP="00230E5D" w14:paraId="5FD098A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об’єднують свої зусилля, з метою функціонування дитячого будинку сімейного типу та забезпечення належних умов для виховання в сімейному оточенні дітей-сиріт.</w:t>
      </w:r>
    </w:p>
    <w:p w:rsidR="00230E5D" w:rsidP="00230E5D" w14:paraId="607D51C0" w14:textId="376B927C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Сторони уклали цей Договір про організацію діяльності дитячого будинку сімейного типу на базі родини </w:t>
      </w:r>
      <w:r w:rsidR="00F5671D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на підставі відповідного рішення виконавчого комітету Броварської міської ради Броварського району Київської області від </w:t>
      </w:r>
      <w:r w:rsidR="00822F28">
        <w:rPr>
          <w:rFonts w:ascii="Times New Roman" w:hAnsi="Times New Roman" w:cs="Times New Roman"/>
          <w:sz w:val="28"/>
          <w:szCs w:val="28"/>
        </w:rPr>
        <w:t>10.12</w:t>
      </w:r>
      <w:r>
        <w:rPr>
          <w:rFonts w:ascii="Times New Roman" w:hAnsi="Times New Roman" w:cs="Times New Roman"/>
          <w:sz w:val="28"/>
          <w:szCs w:val="28"/>
        </w:rPr>
        <w:t>.2024  №____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влаштування на виховання та спільне проживання до дитячого будинку сімейного типу </w:t>
      </w:r>
      <w:r w:rsidR="00F5671D"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»,  влаштовується дитина, позбавлена батьківського піклування, </w:t>
      </w:r>
      <w:r w:rsidR="00F5671D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671D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E5D" w:rsidP="00230E5D" w14:paraId="42B62218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71D" w:rsidP="00230E5D" w14:paraId="445A9F22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E5D" w:rsidP="00230E5D" w14:paraId="6046C969" w14:textId="77777777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Батьки-вихователі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зобов’язуються:</w:t>
      </w:r>
    </w:p>
    <w:p w:rsidR="00230E5D" w:rsidP="00230E5D" w14:paraId="16A9A10E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роботі з дитиною дотримуватись вимог законодавства України про захист інтересів дітей та охорону дитинства;</w:t>
      </w:r>
    </w:p>
    <w:p w:rsidR="00230E5D" w:rsidP="00230E5D" w14:paraId="04945CBF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двічі на рік проводити медичне обстеження дитини та виконувати рекомендації лікарів-спеціалістів; в тому числі організувати збалансоване харчування дитини-вихованця, з урахуванням рекомендацій медичних працівників; </w:t>
      </w:r>
    </w:p>
    <w:p w:rsidR="00230E5D" w:rsidP="00230E5D" w14:paraId="4AB6C9E0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щороку з моменту призначення подавати </w:t>
      </w:r>
      <w:r>
        <w:rPr>
          <w:rFonts w:ascii="Times New Roman" w:hAnsi="Times New Roman" w:cs="Times New Roman"/>
          <w:sz w:val="28"/>
          <w:szCs w:val="28"/>
        </w:rPr>
        <w:t>службі у справах дітей Броварської міської ради Броварського району Київської області                             (далі – Служба)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висновок про стан здоров’я батьків-вихователів, складений за формою згідно з </w:t>
      </w:r>
      <w:hyperlink r:id="rId4" w:anchor="n364" w:history="1"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додатком 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затверджений постановою Кабінету Міністрів України від 24.09.2008 №866;</w:t>
      </w:r>
    </w:p>
    <w:p w:rsidR="00230E5D" w:rsidP="00230E5D" w14:paraId="616B82F2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співпрацювати зі Службою, Центром соціальних служб Броварської міської ради Броварського району Київської області (далі – Центр), працівниками Організації у ході здійснення соціального супроводження дитячого будинку сімейного типу; </w:t>
      </w:r>
    </w:p>
    <w:p w:rsidR="00230E5D" w:rsidP="00230E5D" w14:paraId="748B5F51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потреби звертатися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фахівців із соціальної роботи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Центру, у зв’язку з необхідністю залучення фахівців для вирішення проблемних питань. Співпрацювати з сімейним помічником Організації щодо реалізації єдиних підходів та принципів у вихованні дітей та веденні сімейного господарства; </w:t>
      </w:r>
    </w:p>
    <w:p w:rsidR="00230E5D" w:rsidP="00230E5D" w14:paraId="21D4ABBA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разі зміни сімейного стану не пізніше ніж через 10 календарних днів з дати зміни сімейного стану повідомляти про це Службу та соціальному працівнику або фахівцю із соціальної роботи, який здійснює соціальне супроводження сім’ї;</w:t>
      </w:r>
    </w:p>
    <w:p w:rsidR="00230E5D" w:rsidP="00230E5D" w14:paraId="76CCB770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брати участь у різних формах підвищення кваліфікації; </w:t>
      </w:r>
    </w:p>
    <w:p w:rsidR="00230E5D" w:rsidP="00230E5D" w14:paraId="26A63EB9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виникнення в дитячому будинку сімейного типу несприятливих умов для утримання, виховання та навчання дітей негайно повідомляти про це  Службу, Організацію та Центр;</w:t>
      </w:r>
    </w:p>
    <w:p w:rsidR="00230E5D" w:rsidP="00230E5D" w14:paraId="52C0FC93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 у повному обсязі та за призначенням державну  соціальну допомогу, що надається дітям-сиротам, які виховуються в дитячому будинку сімейного типу;</w:t>
      </w:r>
    </w:p>
    <w:p w:rsidR="00230E5D" w:rsidP="00230E5D" w14:paraId="50A6642D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o193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бережно ставитися до наданого житлового приміщення і його облаштування, підтримувати його в належному санітарному стані, забезпечувати збереження майна дитячого будинку сімейного типу, використовувати його за призначенням; </w:t>
      </w:r>
    </w:p>
    <w:p w:rsidR="00230E5D" w:rsidP="00230E5D" w14:paraId="1A5DE4D9" w14:textId="3A4C53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o194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у разі виникнення потреби в ремонті/заміні майна дитячого будинку  сімейного типу звертатися з відповідною заявою до Викон</w:t>
      </w:r>
      <w:r w:rsidR="00DE4576">
        <w:rPr>
          <w:rFonts w:ascii="Times New Roman" w:hAnsi="Times New Roman" w:cs="Times New Roman"/>
          <w:color w:val="000000"/>
          <w:sz w:val="28"/>
          <w:szCs w:val="28"/>
        </w:rPr>
        <w:t>авчого комітету або Організації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0E5D" w:rsidP="00230E5D" w14:paraId="1F210BC9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сприяти установленню контактів дитини з кандидатами в </w:t>
      </w:r>
      <w:r>
        <w:rPr>
          <w:rFonts w:ascii="Times New Roman" w:hAnsi="Times New Roman" w:cs="Times New Roman"/>
          <w:sz w:val="28"/>
          <w:szCs w:val="28"/>
        </w:rPr>
        <w:t>усиновлювачі</w:t>
      </w:r>
      <w:r>
        <w:rPr>
          <w:rFonts w:ascii="Times New Roman" w:hAnsi="Times New Roman" w:cs="Times New Roman"/>
          <w:sz w:val="28"/>
          <w:szCs w:val="28"/>
        </w:rPr>
        <w:t>, яких направила служба у справах дітей за місцем взяття дитини на місцевий, регіональний чи централізований облік дітей, які можуть бути усиновлені. У разі створення перешкод громадянам України в усиновленні дитини розглядається питання про припинення дії договору з батьками-вихователями;</w:t>
      </w:r>
    </w:p>
    <w:p w:rsidR="00230E5D" w:rsidP="00230E5D" w14:paraId="51CDE547" w14:textId="77777777">
      <w:pPr>
        <w:pStyle w:val="1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створювати належні умови для всебічного розвитку дитини, здобуття нею освіти, підготовки її до самостійного життя та праці;</w:t>
      </w:r>
    </w:p>
    <w:p w:rsidR="00230E5D" w:rsidP="00230E5D" w14:paraId="62E1A4AA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забезпечувати право дитини на свободу світогляду та віросповідання;</w:t>
      </w:r>
    </w:p>
    <w:p w:rsidR="00230E5D" w:rsidP="00230E5D" w14:paraId="0576FFBA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прийому до дитячого будинку сімейного типу нових вихованців подати Службі довідку про доходи сім’ї за останні шість місяців без урахування державної соціальної допомоги на дітей-сиріт та дітей, позбавлених батьківського піклування, або довідку про подану декларацію про майновий стан і доходи (про сплату податку на доходи фізичних осіб та про відсутність правових зобов’язань з такого податку);</w:t>
      </w:r>
    </w:p>
    <w:p w:rsidR="00230E5D" w:rsidP="00230E5D" w14:paraId="413D409C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коли середньомісячний сукупний дохід сім’ї у розрахунку на одну особу за попередні шість місяців є меншим від розміру встановленого законом прожиткового мінімуму для відповідних соціальних і демографічних груп населення, питання функціонування дитячого будинку сімейного типу виноситься на розгляд комісії з питань захисту прав дитини; </w:t>
      </w:r>
    </w:p>
    <w:p w:rsidR="00230E5D" w:rsidP="00230E5D" w14:paraId="65E489CB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дбати про збереження рухомого і нерухомого майна, обладнання, переданого Організацією для забезпечення діяльності дитячого будинку сімейного типу;</w:t>
      </w:r>
    </w:p>
    <w:p w:rsidR="00230E5D" w:rsidP="00230E5D" w14:paraId="0B872AE2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підтримувати у належному технічному стані будівлю дитячого будинку сімейного типу;</w:t>
      </w:r>
    </w:p>
    <w:p w:rsidR="00230E5D" w:rsidP="00230E5D" w14:paraId="5B84D66C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ознайомлюватись зі щорічним звітом про стан виховання, утримання і розвитку дитини в дитячому будинку сімейного типу.</w:t>
      </w:r>
    </w:p>
    <w:p w:rsidR="00230E5D" w:rsidP="00230E5D" w14:paraId="1222E187" w14:textId="77777777">
      <w:pPr>
        <w:pStyle w:val="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Батьки-вихователі несуть відповідальність за вихованців згідно із законодавством та за діяльність дитячого будинку сімейного типу.</w:t>
      </w:r>
    </w:p>
    <w:p w:rsidR="00230E5D" w:rsidP="00230E5D" w14:paraId="5F32A7EC" w14:textId="77777777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E5D" w:rsidP="00230E5D" w14:paraId="3560E532" w14:textId="77777777">
      <w:pPr>
        <w:pStyle w:val="1"/>
        <w:numPr>
          <w:ilvl w:val="0"/>
          <w:numId w:val="2"/>
        </w:numPr>
        <w:tabs>
          <w:tab w:val="left" w:pos="851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Виконавчий комітет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зобов’язується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0E5D" w:rsidP="00230E5D" w14:paraId="61458E8C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щомісяця перераховувати на особовий рахунок у банківській установі батькам-вихователям державну соціальну допомогу на дитину та грошове забезпечення;</w:t>
      </w:r>
    </w:p>
    <w:p w:rsidR="00230E5D" w:rsidP="00230E5D" w14:paraId="447A7377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надавати батькам-вихователям дитячого будинку сімейного типу необхідні меблі, побутову техніку та інші предмети тривалого вжитку (шафи для одягу, меблі для кухні, дзеркала, письмові столи, стільці, ліжка або дивани; газова/електрична плита, водонагрівач/двоконтурний котел; побутові                     прилади – холодильник, телевізор, пральна машина, електрична праска, люстри, настільні лампи, годинники; необхідний посуд, столові прибори, текстильну білизну тощо), виходячи з розрахунку проживання в дитячому будинку сімейного типу восьми осіб з урахуванням кількості влаштованих дітей, їх індивідуальних  потреб, віку, статі, стану здоров’я;</w:t>
      </w:r>
    </w:p>
    <w:p w:rsidR="00230E5D" w:rsidP="00230E5D" w14:paraId="28AC7792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соціальне супроводження дитячого будинку сімейного типу Центру спільно з Організацією та раз на квартал проводити міжвідомчу нараду з питань ефективності такого супроводження, відповідно до плану соціального супроводження сім’ї. Центру разом з Організацією визначати форми та методи здійснення соціального супроводження сім’ї;</w:t>
      </w:r>
    </w:p>
    <w:p w:rsidR="00230E5D" w:rsidP="00230E5D" w14:paraId="7B73DF9F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щорічне безоплатне медичне обстеження дитини (двічі на рік). У разі необхідності забезпечити дитину санаторно-курортним</w:t>
      </w:r>
      <w:r>
        <w:rPr>
          <w:rFonts w:ascii="Times New Roman" w:hAnsi="Times New Roman" w:cs="Times New Roman"/>
          <w:sz w:val="28"/>
          <w:szCs w:val="28"/>
        </w:rPr>
        <w:t xml:space="preserve"> лікуванням;</w:t>
      </w:r>
    </w:p>
    <w:p w:rsidR="00230E5D" w:rsidP="00230E5D" w14:paraId="2756D0D2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перевіряти умови влаштування, утримання, виховання, навчання                       дитини-вихованця;</w:t>
      </w:r>
    </w:p>
    <w:p w:rsidR="00230E5D" w:rsidP="00230E5D" w14:paraId="4895DE15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координацію діяльності відповідних міських установ та організацій, пов’язаної із захистом прав дитини.</w:t>
      </w:r>
    </w:p>
    <w:p w:rsidR="00230E5D" w:rsidRPr="00DE4576" w:rsidP="00230E5D" w14:paraId="3875A4A5" w14:textId="77777777">
      <w:pPr>
        <w:pStyle w:val="1"/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</w:pPr>
    </w:p>
    <w:p w:rsidR="00230E5D" w:rsidP="00230E5D" w14:paraId="143A1FB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4. Організація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зобов’язується:</w:t>
      </w:r>
    </w:p>
    <w:p w:rsidR="00230E5D" w:rsidP="00230E5D" w14:paraId="14DE834C" w14:textId="4C8AD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укласти з батьками-вихователями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Договір безоплатного користування на житлове приміщення за адресою:                вулиця </w:t>
      </w:r>
      <w:r w:rsidR="00F5671D"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</w:rPr>
        <w:t>, місто Бровари, Броварський район, Київська область;</w:t>
      </w:r>
    </w:p>
    <w:p w:rsidR="00230E5D" w:rsidP="00230E5D" w14:paraId="375FC4B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надати житлове приміщення виключно на термін діяльності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Разом із житловим приміщенням передати у користування обладнання, меблі, побутову техніку та інші предмети тривалого вжитку, необхідні для забезпечення діяльності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30E5D" w:rsidP="00230E5D" w14:paraId="700A6C9B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здійснювати соціальне супроводження дитячого будинку сімейного типу за планом, який щорічно узгоджується з Центром, фахівцями з соціальної роботи Організації, які пройшли підготовку за державною програмою;</w:t>
      </w:r>
    </w:p>
    <w:p w:rsidR="00230E5D" w:rsidP="00230E5D" w14:paraId="5AF56520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сприяти реалізації плану індивідуального розвитку дитини-вихованця; </w:t>
      </w:r>
    </w:p>
    <w:p w:rsidR="00230E5D" w:rsidP="00230E5D" w14:paraId="13356F58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 на рік готувати звіт про стан виховання, утримання і розвитку дитини в дитячому будинку сімейного типу для </w:t>
      </w:r>
      <w:r>
        <w:rPr>
          <w:rFonts w:ascii="Times New Roman" w:hAnsi="Times New Roman" w:cs="Times New Roman"/>
          <w:sz w:val="28"/>
          <w:szCs w:val="28"/>
        </w:rPr>
        <w:t>Служби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30E5D" w:rsidP="00230E5D" w14:paraId="03FD39F8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інформувати Службу щодо виникнення несприятливих умов для проживання та виховання дитини у </w:t>
      </w:r>
      <w:r>
        <w:rPr>
          <w:rFonts w:ascii="Times New Roman" w:hAnsi="Times New Roman" w:cs="Times New Roman"/>
          <w:sz w:val="28"/>
          <w:szCs w:val="28"/>
        </w:rPr>
        <w:t>дитячому будинку сімейного типу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саме конфліктних стосунків, неналежного виконання батьками-вихователями своїх обов’язків та інше;</w:t>
      </w:r>
    </w:p>
    <w:p w:rsidR="00230E5D" w:rsidP="00230E5D" w14:paraId="24A59F02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забезпечити зовнішню професійну </w:t>
      </w:r>
      <w:r>
        <w:rPr>
          <w:rFonts w:ascii="Times New Roman" w:hAnsi="Times New Roman" w:cs="Times New Roman"/>
          <w:sz w:val="28"/>
          <w:szCs w:val="28"/>
        </w:rPr>
        <w:t>супервізію</w:t>
      </w:r>
      <w:r>
        <w:rPr>
          <w:rFonts w:ascii="Times New Roman" w:hAnsi="Times New Roman" w:cs="Times New Roman"/>
          <w:sz w:val="28"/>
          <w:szCs w:val="28"/>
        </w:rPr>
        <w:t xml:space="preserve">, групову </w:t>
      </w:r>
      <w:r>
        <w:rPr>
          <w:rFonts w:ascii="Times New Roman" w:hAnsi="Times New Roman" w:cs="Times New Roman"/>
          <w:sz w:val="28"/>
          <w:szCs w:val="28"/>
        </w:rPr>
        <w:t>інтервізію</w:t>
      </w:r>
      <w:r>
        <w:rPr>
          <w:rFonts w:ascii="Times New Roman" w:hAnsi="Times New Roman" w:cs="Times New Roman"/>
          <w:sz w:val="28"/>
          <w:szCs w:val="28"/>
        </w:rPr>
        <w:t xml:space="preserve"> та додаткове навчання для батьків-вихователів;</w:t>
      </w:r>
    </w:p>
    <w:p w:rsidR="00230E5D" w:rsidP="00230E5D" w14:paraId="00D1E73F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сприяти організації медичного обслуговування батьків-вихователів;</w:t>
      </w:r>
    </w:p>
    <w:p w:rsidR="00230E5D" w:rsidP="00230E5D" w14:paraId="0FA1155C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забезпечувати поточний ремонт один раз на 3 роки та в разі аварійної ситуації для підтримання в належному технічному стані будівлі дитячого будинку сімейного типу. Кошторис поточного ремонту затверджується після ознайомлення з ним батьків-вихователів;</w:t>
      </w:r>
    </w:p>
    <w:p w:rsidR="00230E5D" w:rsidP="00230E5D" w14:paraId="31BD2A1D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забезпечувати оплату комунальних послуг у межах визначених лімітів;</w:t>
      </w:r>
    </w:p>
    <w:p w:rsidR="00230E5D" w:rsidP="00230E5D" w14:paraId="410568A6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надати можливість користуватися та упорядковувати земельну ділянку, що знаходиться біля споруди дитячого будинку сімейного типу;</w:t>
      </w:r>
    </w:p>
    <w:p w:rsidR="00230E5D" w:rsidP="00230E5D" w14:paraId="078C7CCA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надати можливість користуватися транспортним засобом Організації шляхом попередньої заявки та домовленості.</w:t>
      </w:r>
    </w:p>
    <w:p w:rsidR="00230E5D" w:rsidRPr="00DE4576" w:rsidP="00230E5D" w14:paraId="339C1053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0E5D" w:rsidP="00230E5D" w14:paraId="052B09D0" w14:textId="7777777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За згодою сторін цей договір може бути доповнений іншими зобов’язаннями.</w:t>
      </w:r>
    </w:p>
    <w:p w:rsidR="00230E5D" w:rsidP="00230E5D" w14:paraId="5F2412E1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E5D" w:rsidP="00230E5D" w14:paraId="05F522ED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разі порушення та неналежного виконання умов цього договору, кожна зі сторін має право звернутися до суду.</w:t>
      </w:r>
    </w:p>
    <w:p w:rsidR="00230E5D" w:rsidRPr="00DE4576" w:rsidP="00230E5D" w14:paraId="284981C4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0E5D" w:rsidP="00230E5D" w14:paraId="2704015D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Договір може бути розірваний за згодою сторін.</w:t>
      </w:r>
    </w:p>
    <w:p w:rsidR="00230E5D" w:rsidRPr="00DE4576" w:rsidP="00230E5D" w14:paraId="5FB5195C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0E5D" w:rsidP="00230E5D" w14:paraId="419AD0B0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Дія Договору припиняється у разі, коли в дитячому будинку сімейного типу виникають несприятливі умови для виховання та спільного проживання дітей (тяжка хвороба матері-виховательки, відсутність взаєморозуміння з дітьми, конфліктні стосунки між дітьми, невиконання батьками-вихователями обов’язків щодо належного виховання, розвитку та утримання дитини,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невиконання індивідуальної програми реабілітації дитини з інвалідністю), повернення вихованців рідним батькам (опікуну, піклувальнику, усиновителю), досягнення дитиною повноліття, відмови батьків-вихователів від обов’язкової евакуації разом з вихованцями у разі загрози виникнення або виникнення надзвичайної ситуації, під час дії на території України або в окремих її місцевостях надзвичайного або воєнного стану, виявлення обставин щодо навмисного виведення дитини із дитячого будинку сімейного типу з метою усиновлення її іноземцями, за винятком ситуацій, коли іноземець 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дитини, за згодою сторін, з інших причин, передбачених договором, за рішенням суду, а також за наявності обставин, зазначених у статті 212 Сімейного кодексу України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0E5D" w:rsidRPr="00DE4576" w:rsidP="00230E5D" w14:paraId="6B44C9D9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0E5D" w:rsidP="00230E5D" w14:paraId="490088D6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Договір укладається в чотирьох примірниках – по одному для кожної зі сторін, у </w:t>
      </w:r>
      <w:r>
        <w:rPr>
          <w:rFonts w:ascii="Times New Roman" w:hAnsi="Times New Roman" w:cs="Times New Roman"/>
          <w:sz w:val="28"/>
          <w:szCs w:val="28"/>
        </w:rPr>
        <w:t>т.ч</w:t>
      </w:r>
      <w:r>
        <w:rPr>
          <w:rFonts w:ascii="Times New Roman" w:hAnsi="Times New Roman" w:cs="Times New Roman"/>
          <w:sz w:val="28"/>
          <w:szCs w:val="28"/>
        </w:rPr>
        <w:t xml:space="preserve">. для Служби. Усі примірники мають однакову юридичну силу. </w:t>
      </w:r>
    </w:p>
    <w:p w:rsidR="00230E5D" w:rsidRPr="00DE4576" w:rsidP="00230E5D" w14:paraId="348E4F16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0E5D" w:rsidP="00230E5D" w14:paraId="527CD48F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Зміни та доповнення, додаткові угоди та додатки до цього Договору є його невід’ємною частиною і мають юридичну силу у разі, якщо вони викладені у письмовій формі та підписані уповноваженими на те представниками Сторін. Інформування Сторін цього Договору здійснюється в письмовій формі шляхом направлення листів, телеграм чи по факсу з подальшим направленням оригіналів таких повідомлень.</w:t>
      </w:r>
    </w:p>
    <w:p w:rsidR="00230E5D" w:rsidRPr="00DE4576" w:rsidP="00230E5D" w14:paraId="19F35C6D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0E5D" w:rsidP="00230E5D" w14:paraId="282D7959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Усі суперечки між Сторонами цього Договору, з яких не досягнуто згоди, розв’язуються шляхом переговорів. У разі недосягнення згоди між Сторонами спір вирішується в порядку, передбаченому чинним законодавством України.</w:t>
      </w:r>
    </w:p>
    <w:p w:rsidR="00230E5D" w:rsidRPr="00DE4576" w:rsidP="00230E5D" w14:paraId="73950433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</w:p>
    <w:p w:rsidR="00230E5D" w:rsidP="00230E5D" w14:paraId="36CF138F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Цей Договір набирає чинності з дня його підписання.</w:t>
      </w:r>
    </w:p>
    <w:p w:rsidR="00230E5D" w:rsidP="00230E5D" w14:paraId="412E38A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14:paraId="7B2A8E3D" w14:textId="77777777" w:rsidTr="00C073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14" w:type="dxa"/>
          </w:tcPr>
          <w:p w:rsidR="00230E5D" w:rsidP="00C07397" w14:paraId="25413BFC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</w:p>
          <w:p w:rsidR="00230E5D" w:rsidP="00C07397" w14:paraId="52A7050B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Броварської міської ради</w:t>
            </w:r>
          </w:p>
          <w:p w:rsidR="00230E5D" w:rsidP="00C07397" w14:paraId="6C79504F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</w:p>
          <w:p w:rsidR="00230E5D" w:rsidP="00C07397" w14:paraId="050AD453" w14:textId="77777777">
            <w:pPr>
              <w:tabs>
                <w:tab w:val="left" w:pos="708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30E5D" w:rsidP="00C07397" w14:paraId="0B801DBE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вулиця Героїв України, 15, </w:t>
            </w:r>
          </w:p>
          <w:p w:rsidR="00230E5D" w:rsidP="00C07397" w14:paraId="4D01AE3B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місто Бровари, Броварський район,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Київська область, 07400</w:t>
            </w:r>
          </w:p>
          <w:p w:rsidR="00230E5D" w:rsidP="00C07397" w14:paraId="5485EDB7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САПОЖКО</w:t>
            </w:r>
          </w:p>
          <w:p w:rsidR="00230E5D" w:rsidP="00C07397" w14:paraId="30FD6EFB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230E5D" w:rsidP="00C07397" w14:paraId="05976370" w14:textId="643F66F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вулиця </w:t>
            </w:r>
            <w:r w:rsidR="00F5671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5671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0E5D" w:rsidP="00C07397" w14:paraId="1BCE6168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місто Бровари, Броварський район,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230E5D" w:rsidP="00C07397" w14:paraId="577BA294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Київська область, 07400</w:t>
            </w:r>
          </w:p>
          <w:p w:rsidR="00230E5D" w:rsidP="00C07397" w14:paraId="3D18F2C4" w14:textId="3287F8C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F5671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230E5D" w:rsidP="00C07397" w14:paraId="01260B5E" w14:textId="10BBF14C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F5671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230E5D" w:rsidP="00C07397" w14:paraId="2B8ED789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5D" w:rsidP="00C07397" w14:paraId="21EF7A10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717559" w14:textId="77777777" w:rsidTr="00C07397">
        <w:tblPrEx>
          <w:tblW w:w="0" w:type="auto"/>
          <w:tblLook w:val="04A0"/>
        </w:tblPrEx>
        <w:trPr>
          <w:trHeight w:val="3565"/>
        </w:trPr>
        <w:tc>
          <w:tcPr>
            <w:tcW w:w="4814" w:type="dxa"/>
          </w:tcPr>
          <w:p w:rsidR="00230E5D" w:rsidP="00C07397" w14:paraId="2A9FBB3A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 «Київське обласне відділення</w:t>
            </w:r>
          </w:p>
          <w:p w:rsidR="00230E5D" w:rsidP="00C07397" w14:paraId="4CDE6215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«Благодійний фонд </w:t>
            </w:r>
          </w:p>
          <w:p w:rsidR="00230E5D" w:rsidP="00C07397" w14:paraId="0A659A72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 Дитяче містечко» </w:t>
            </w:r>
          </w:p>
          <w:p w:rsidR="00230E5D" w:rsidP="00C07397" w14:paraId="76E2C095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Шевченка, 18, місто Бровари,</w:t>
            </w:r>
          </w:p>
          <w:p w:rsidR="00230E5D" w:rsidP="00C07397" w14:paraId="740304AB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Броварський район, Київська область, 07400 </w:t>
            </w:r>
          </w:p>
          <w:p w:rsidR="00230E5D" w:rsidP="00C07397" w14:paraId="32D70DBB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Олена КРІПАК</w:t>
            </w:r>
          </w:p>
          <w:p w:rsidR="00230E5D" w:rsidP="00C07397" w14:paraId="7F369147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5D" w:rsidP="00C07397" w14:paraId="6B704288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5D" w:rsidRPr="00E45CFA" w:rsidP="00C07397" w14:paraId="4CB5516B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  <w:r w:rsidRPr="00E45C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0E5D" w:rsidP="00C07397" w14:paraId="63015301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230E5D" w:rsidP="00C07397" w14:paraId="44DA4519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E5D" w:rsidP="00C07397" w14:paraId="0499B3F7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E5D" w:rsidP="00C07397" w14:paraId="1799C314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E5D" w:rsidP="00C07397" w14:paraId="00DDA086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E5D" w:rsidP="00C07397" w14:paraId="5163E861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E5D" w:rsidP="00C07397" w14:paraId="00D6B7D2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E5D" w:rsidP="00C07397" w14:paraId="4856A56A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E5D" w:rsidP="00C07397" w14:paraId="3F14C134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E5D" w:rsidP="00C07397" w14:paraId="1A44CA33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30E5D" w:rsidP="00C07397" w14:paraId="5C0DC5FD" w14:textId="77777777">
            <w:pPr>
              <w:tabs>
                <w:tab w:val="left" w:pos="7088"/>
              </w:tabs>
              <w:ind w:left="22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Ігор САПОЖКО</w:t>
            </w:r>
          </w:p>
        </w:tc>
      </w:tr>
      <w:permEnd w:id="0"/>
    </w:tbl>
    <w:p w:rsidR="00231682" w:rsidRPr="003B2A39" w:rsidP="00230E5D" w14:paraId="7804F9AA" w14:textId="2C78B52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22F28" w:rsidR="00822F2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82720E"/>
    <w:multiLevelType w:val="multilevel"/>
    <w:tmpl w:val="BBE2522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10308" w:hanging="1800"/>
      </w:pPr>
    </w:lvl>
    <w:lvl w:ilvl="7">
      <w:start w:val="1"/>
      <w:numFmt w:val="decimal"/>
      <w:lvlText w:val="%1.%2.%3.%4.%5.%6.%7.%8."/>
      <w:lvlJc w:val="left"/>
      <w:pPr>
        <w:ind w:left="11726" w:hanging="1800"/>
      </w:pPr>
    </w:lvl>
    <w:lvl w:ilvl="8">
      <w:start w:val="1"/>
      <w:numFmt w:val="decimal"/>
      <w:lvlText w:val="%1.%2.%3.%4.%5.%6.%7.%8.%9."/>
      <w:lvlJc w:val="left"/>
      <w:pPr>
        <w:ind w:left="13504" w:hanging="2160"/>
      </w:pPr>
    </w:lvl>
  </w:abstractNum>
  <w:abstractNum w:abstractNumId="1">
    <w:nsid w:val="565A0D06"/>
    <w:multiLevelType w:val="multilevel"/>
    <w:tmpl w:val="B2AACE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747A4E04"/>
    <w:multiLevelType w:val="hybridMultilevel"/>
    <w:tmpl w:val="17846026"/>
    <w:lvl w:ilvl="0">
      <w:start w:val="1"/>
      <w:numFmt w:val="decimal"/>
      <w:lvlText w:val="%1)"/>
      <w:lvlJc w:val="left"/>
      <w:pPr>
        <w:ind w:left="927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51A9D"/>
    <w:rsid w:val="00092BE2"/>
    <w:rsid w:val="000D3120"/>
    <w:rsid w:val="000E0637"/>
    <w:rsid w:val="001060A6"/>
    <w:rsid w:val="00230E5D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C4D82"/>
    <w:rsid w:val="007732CE"/>
    <w:rsid w:val="007C582E"/>
    <w:rsid w:val="00821BD7"/>
    <w:rsid w:val="00822F28"/>
    <w:rsid w:val="00826CF0"/>
    <w:rsid w:val="00853C00"/>
    <w:rsid w:val="00910331"/>
    <w:rsid w:val="00973F9B"/>
    <w:rsid w:val="00A84A56"/>
    <w:rsid w:val="00AE57AA"/>
    <w:rsid w:val="00B20C04"/>
    <w:rsid w:val="00C07397"/>
    <w:rsid w:val="00CB633A"/>
    <w:rsid w:val="00DE4576"/>
    <w:rsid w:val="00DE5FBA"/>
    <w:rsid w:val="00E45CFA"/>
    <w:rsid w:val="00E71A04"/>
    <w:rsid w:val="00EC35BD"/>
    <w:rsid w:val="00EF4D7B"/>
    <w:rsid w:val="00F567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8474F628-6273-4E1A-B06B-17142029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styleId="Hyperlink">
    <w:name w:val="Hyperlink"/>
    <w:uiPriority w:val="99"/>
    <w:semiHidden/>
    <w:unhideWhenUsed/>
    <w:rsid w:val="00230E5D"/>
    <w:rPr>
      <w:color w:val="0000FF"/>
      <w:u w:val="single"/>
    </w:rPr>
  </w:style>
  <w:style w:type="paragraph" w:customStyle="1" w:styleId="1">
    <w:name w:val="Абзац списку1"/>
    <w:basedOn w:val="Normal"/>
    <w:uiPriority w:val="99"/>
    <w:qFormat/>
    <w:rsid w:val="00230E5D"/>
    <w:pPr>
      <w:ind w:left="720"/>
    </w:pPr>
    <w:rPr>
      <w:rFonts w:ascii="Calibri" w:eastAsia="Calibri" w:hAnsi="Calibri" w:cs="Calibri"/>
      <w:lang w:eastAsia="en-US"/>
    </w:rPr>
  </w:style>
  <w:style w:type="table" w:styleId="TableGrid">
    <w:name w:val="Table Grid"/>
    <w:basedOn w:val="TableNormal"/>
    <w:rsid w:val="00230E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30E5D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23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23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866-2008-%D0%BF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39665A"/>
    <w:rsid w:val="00540CE0"/>
    <w:rsid w:val="006101B5"/>
    <w:rsid w:val="00973F9B"/>
    <w:rsid w:val="00CF09C8"/>
    <w:rsid w:val="00D329F5"/>
    <w:rsid w:val="00E502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7653</Words>
  <Characters>4363</Characters>
  <Application>Microsoft Office Word</Application>
  <DocSecurity>8</DocSecurity>
  <Lines>36</Lines>
  <Paragraphs>23</Paragraphs>
  <ScaleCrop>false</ScaleCrop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2024-12-05T08:59:00Z</dcterms:modified>
</cp:coreProperties>
</file>