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5B1C08" w:rsidP="009B7D79" w14:paraId="315DB6B2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5B1C08" w:rsidRPr="005B1C08" w:rsidP="009B7D79" w14:paraId="73369152" w14:textId="77777777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417F8" w:rsidRPr="00F417F8" w:rsidP="00F417F8" w14:paraId="2122AA76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417F8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відзначення</w:t>
      </w:r>
    </w:p>
    <w:p w:rsidR="00F417F8" w:rsidRPr="00F417F8" w:rsidP="00F417F8" w14:paraId="49F22445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державних та професійних свят, ювілейних дат та святкування Дня міста</w:t>
      </w:r>
    </w:p>
    <w:p w:rsidR="00F417F8" w:rsidRPr="00F417F8" w:rsidP="00F417F8" w14:paraId="696635C5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Бровари, заохочення за заслуги перед Броварською міською</w:t>
      </w:r>
    </w:p>
    <w:p w:rsidR="00361CD8" w:rsidP="00F417F8" w14:paraId="0F71DBA5" w14:textId="4FAC319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територіальною громадою на 2022-2026 роки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74644B" w:rsidP="009B7D79" w14:paraId="1E040F4D" w14:textId="77777777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P="0074644B" w14:paraId="1CCBC5F5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P="0074644B" w14:paraId="5075F855" w14:textId="77777777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74644B" w:rsidRPr="00827775" w:rsidP="00DD7BFD" w14:paraId="58C4B4C9" w14:textId="2B181C91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1.Обґрунтування необхідності прийняття рішення</w:t>
      </w:r>
    </w:p>
    <w:p w:rsidR="009B7D79" w:rsidRPr="00F417F8" w:rsidP="00F417F8" w14:paraId="0D58700B" w14:textId="57FD2B27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Необхідність прийняття проекту даного рішення обумовлена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приведенням у відповідність кошторисних видатків до проведених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призначень по Програмі відзначення державних та професійних свят,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ювілейних дат та святкування Дня міста Бровари, заохочення за заслуги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перед Броварською міською територіальною громадою на 2022-2026 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поточному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4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році та у зв’язку з відсутністю фінансування по даній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Програмі на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5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рік.</w:t>
      </w:r>
    </w:p>
    <w:p w:rsidR="0074644B" w:rsidRPr="00827775" w:rsidP="00DD7BFD" w14:paraId="14CF147D" w14:textId="77777777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:rsidR="009B7D79" w:rsidRPr="00F417F8" w:rsidP="00F417F8" w14:paraId="6751C59E" w14:textId="0AFC5A04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Метою прийняття даного Проекту рішення є ефективне використання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бюджетних коштів у період дії воєнного стану та складання розрахунків до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проекту місцевого бюджету на 202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5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рік.</w:t>
      </w:r>
    </w:p>
    <w:p w:rsidR="0074644B" w:rsidRPr="00827775" w:rsidP="00DD7BFD" w14:paraId="47171FCE" w14:textId="266D556E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9B7D79" w:rsidRPr="00F417F8" w:rsidP="00F417F8" w14:paraId="5D2C00C5" w14:textId="1699BB2B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е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 рішення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:rsidR="0074644B" w:rsidRPr="00FC33D9" w:rsidP="00DD7BFD" w14:paraId="7C2664B9" w14:textId="4745318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4.Фінансово-економічне обґрунтування</w:t>
      </w:r>
    </w:p>
    <w:p w:rsidR="0074644B" w:rsidRPr="00F417F8" w:rsidP="00F417F8" w14:paraId="67F30145" w14:textId="14D0A18E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 здійснюється за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рахунок коштів бюджету Броварської міської територіальної громади (в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межах коштів, передбачених на відповідний бюджетний період) та інших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джерел фінансування, не заборонених чинним законодавством України.</w:t>
      </w:r>
    </w:p>
    <w:p w:rsidR="0074644B" w:rsidP="00DD7BFD" w14:paraId="70849BD7" w14:textId="448AB15C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 w:rsidR="00000000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.Прогноз результатів</w:t>
      </w:r>
    </w:p>
    <w:p w:rsidR="009B7D79" w:rsidRPr="00422C30" w:rsidP="00422C30" w14:paraId="2A5B76E6" w14:textId="2D17C470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на території Броварської міської територіальної громади, забезпеченню її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розвитку на засадах демократичності, відкритості, гласності та прозорості,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підвищенню соціального значення міських нагород, комплексного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розв'язання правових, організаційних та інших проблем у цій сфері.</w:t>
      </w:r>
    </w:p>
    <w:p w:rsidR="005F334B" w:rsidP="00DD7BFD" w14:paraId="11ED2FB2" w14:textId="570CB679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Pr="00827775" w:rsidR="00525C68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.Суб’єкт подання проекту рішення </w:t>
      </w:r>
    </w:p>
    <w:p w:rsidR="00422C30" w:rsidRPr="00422C30" w:rsidP="00422C30" w14:paraId="367C176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Суб’єкт подання проекту рішення:</w:t>
      </w:r>
    </w:p>
    <w:p w:rsidR="00422C30" w:rsidRPr="00FF217F" w:rsidP="00FF217F" w14:paraId="7D1BE1DB" w14:textId="45E2AF55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Управління забезпечення діяльності виконавчого комітету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та її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виконавчих органів.</w:t>
      </w:r>
    </w:p>
    <w:p w:rsidR="00422C30" w:rsidRPr="00422C30" w:rsidP="00FF217F" w14:paraId="31B47A15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Доповідач по проекту рішення:</w:t>
      </w:r>
    </w:p>
    <w:p w:rsidR="00422C30" w:rsidRPr="00FF217F" w:rsidP="00FF217F" w14:paraId="0CF54F7D" w14:textId="3C7E0F81">
      <w:pPr>
        <w:pStyle w:val="ListParagraph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:rsidR="00422C30" w:rsidRPr="00422C30" w:rsidP="00FF217F" w14:paraId="39F72F00" w14:textId="777777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Відповідальна особа за підготовку проекту рішення:</w:t>
      </w:r>
    </w:p>
    <w:p w:rsidR="00FF217F" w:rsidRPr="00FF217F" w:rsidP="00FF217F" w14:paraId="6DA88AFB" w14:textId="29434D78">
      <w:pPr>
        <w:pStyle w:val="ListParagraph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:rsidR="005F334B" w:rsidRPr="00827775" w:rsidP="00FF217F" w14:paraId="1380FBBE" w14:textId="0C5566E9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.Порівняльна таблиця </w:t>
      </w:r>
    </w:p>
    <w:p w:rsidR="00FF217F" w:rsidRPr="00FF217F" w:rsidP="00FF217F" w14:paraId="5D2E03C4" w14:textId="31E2E2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color w:val="000000"/>
          <w:sz w:val="28"/>
          <w:szCs w:val="28"/>
          <w:lang w:val="uk-UA" w:eastAsia="zh-CN"/>
        </w:rPr>
        <w:t>7.1.</w:t>
      </w:r>
    </w:p>
    <w:p w:rsidR="00FF217F" w:rsidRPr="00FF217F" w:rsidP="00FF217F" w14:paraId="49534F11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ПАСПОРТ</w:t>
      </w:r>
    </w:p>
    <w:p w:rsidR="00FF217F" w:rsidRPr="00FF217F" w:rsidP="00FF217F" w14:paraId="1C0D295A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Програми відзначення державних та професійних свят, ювілейних дат</w:t>
      </w:r>
    </w:p>
    <w:p w:rsidR="00FF217F" w:rsidRPr="00FF217F" w:rsidP="00FF217F" w14:paraId="3FF823EF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та святкування Дня міста Бровари, заохочення за заслуги перед</w:t>
      </w:r>
    </w:p>
    <w:p w:rsidR="00FF217F" w:rsidRPr="00FF217F" w:rsidP="00FF217F" w14:paraId="2D87512E" w14:textId="7777777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</w:pPr>
      <w:r w:rsidRPr="00FF217F">
        <w:rPr>
          <w:rFonts w:ascii="Times New Roman" w:hAnsi="Times New Roman"/>
          <w:b/>
          <w:bCs/>
          <w:color w:val="000000"/>
          <w:sz w:val="28"/>
          <w:szCs w:val="28"/>
          <w:lang w:val="uk-UA" w:eastAsia="zh-CN"/>
        </w:rPr>
        <w:t>Броварською міською територіальною громадою на 2022-2026 роки</w:t>
      </w:r>
    </w:p>
    <w:p w:rsidR="00FF217F" w:rsidRPr="00633B95" w:rsidP="00FF217F" w14:paraId="51082B16" w14:textId="1B42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tbl>
      <w:tblPr>
        <w:tblStyle w:val="TableGrid"/>
        <w:tblW w:w="9606" w:type="dxa"/>
        <w:tblLook w:val="04A0"/>
      </w:tblPr>
      <w:tblGrid>
        <w:gridCol w:w="665"/>
        <w:gridCol w:w="3271"/>
        <w:gridCol w:w="2835"/>
        <w:gridCol w:w="2835"/>
      </w:tblGrid>
      <w:tr w14:paraId="35057F51" w14:textId="77777777" w:rsidTr="003D7696">
        <w:tblPrEx>
          <w:tblW w:w="9606" w:type="dxa"/>
          <w:tblLook w:val="04A0"/>
        </w:tblPrEx>
        <w:tc>
          <w:tcPr>
            <w:tcW w:w="665" w:type="dxa"/>
          </w:tcPr>
          <w:p w:rsidR="00FF217F" w:rsidP="003D7696" w14:paraId="4169CDE6" w14:textId="77777777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3271" w:type="dxa"/>
          </w:tcPr>
          <w:p w:rsidR="00FF217F" w:rsidP="003D7696" w14:paraId="130CC168" w14:textId="7777777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2835" w:type="dxa"/>
          </w:tcPr>
          <w:p w:rsidR="00FF217F" w:rsidRPr="00E15ED5" w:rsidP="007755A8" w14:paraId="6B6465E1" w14:textId="777777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2835" w:type="dxa"/>
          </w:tcPr>
          <w:p w:rsidR="00FF217F" w:rsidRPr="00633B95" w:rsidP="007755A8" w14:paraId="05A5644D" w14:textId="77777777">
            <w:pPr>
              <w:spacing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14:paraId="6B9C56C7" w14:textId="77777777" w:rsidTr="003D7696">
        <w:tblPrEx>
          <w:tblW w:w="9606" w:type="dxa"/>
          <w:tblLook w:val="04A0"/>
        </w:tblPrEx>
        <w:tc>
          <w:tcPr>
            <w:tcW w:w="665" w:type="dxa"/>
          </w:tcPr>
          <w:p w:rsidR="00FF217F" w:rsidP="003D7696" w14:paraId="2EF219BF" w14:textId="77777777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3271" w:type="dxa"/>
          </w:tcPr>
          <w:p w:rsidR="00FF217F" w:rsidRPr="00FF117C" w:rsidP="003D7696" w14:paraId="18D28DA1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Загальний обсяг фінансових ресурсів, необхідних для реалізації програми протягом усього терміну виконання</w:t>
            </w:r>
          </w:p>
        </w:tc>
        <w:tc>
          <w:tcPr>
            <w:tcW w:w="2835" w:type="dxa"/>
          </w:tcPr>
          <w:p w:rsidR="00FF217F" w:rsidRPr="00FF117C" w:rsidP="003D7696" w14:paraId="609019C6" w14:textId="77777777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 заходів програми буде   здійснюватись шляхом фінансування за рахунок коштів бюджету Броварської міської  територіальної громади.</w:t>
            </w:r>
          </w:p>
          <w:p w:rsidR="00FF217F" w:rsidRPr="00FF117C" w:rsidP="003D7696" w14:paraId="1339BB4A" w14:textId="77777777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Потреба у фінансуванні Програми:</w:t>
            </w:r>
          </w:p>
          <w:p w:rsidR="00FF217F" w:rsidRPr="00FF117C" w:rsidP="003D7696" w14:paraId="28D2D11D" w14:textId="09EC1C43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 w:rsidR="00B86714">
              <w:rPr>
                <w:rFonts w:ascii="Times New Roman" w:eastAsia="Times New Roman" w:hAnsi="Times New Roman" w:cs="Times New Roman"/>
                <w:sz w:val="28"/>
                <w:lang w:val="uk-UA"/>
              </w:rPr>
              <w:t>60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980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</w:p>
        </w:tc>
        <w:tc>
          <w:tcPr>
            <w:tcW w:w="2835" w:type="dxa"/>
          </w:tcPr>
          <w:p w:rsidR="00FF217F" w:rsidRPr="00FF117C" w:rsidP="003D7696" w14:paraId="3AAD0719" w14:textId="77777777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Виконання заходів програми буде   здійснюватись шляхом фінансування за рахунок коштів бюджету Броварської міської  територіальної громади.</w:t>
            </w:r>
          </w:p>
          <w:p w:rsidR="00FF217F" w:rsidRPr="00FF117C" w:rsidP="003D7696" w14:paraId="1AF62173" w14:textId="77777777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Потреба у фінансуванні Програми:</w:t>
            </w:r>
          </w:p>
          <w:p w:rsidR="00FF217F" w:rsidRPr="00FF117C" w:rsidP="003D7696" w14:paraId="6F6E0AAC" w14:textId="5327CD4D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FF117C"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7755A8"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 р.-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0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00 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 xml:space="preserve">тис.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г</w:t>
            </w:r>
            <w:r w:rsidRPr="00FF117C">
              <w:rPr>
                <w:rFonts w:ascii="Times New Roman" w:eastAsia="Times New Roman" w:hAnsi="Times New Roman" w:cs="Times New Roman"/>
                <w:sz w:val="28"/>
              </w:rPr>
              <w:t>рн</w:t>
            </w:r>
          </w:p>
        </w:tc>
      </w:tr>
    </w:tbl>
    <w:p w:rsidR="00FF217F" w:rsidP="00FF217F" w14:paraId="4980628F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FF217F" w:rsidP="005E25BD" w14:paraId="2897DC55" w14:textId="63C0AC6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7.2.</w:t>
      </w:r>
    </w:p>
    <w:p w:rsidR="00FF217F" w:rsidP="00FF217F" w14:paraId="5F966791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5E25BD" w:rsidRPr="00A4357A" w:rsidP="005E25BD" w14:paraId="718A1B19" w14:textId="77777777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357A">
        <w:rPr>
          <w:rFonts w:ascii="Times New Roman" w:eastAsia="Times New Roman" w:hAnsi="Times New Roman" w:cs="Times New Roman"/>
          <w:b/>
          <w:bCs/>
          <w:sz w:val="28"/>
          <w:szCs w:val="28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:rsidR="005E25BD" w:rsidRPr="00A4357A" w:rsidP="005E25BD" w14:paraId="5A3E8674" w14:textId="7777777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35"/>
        <w:gridCol w:w="2781"/>
      </w:tblGrid>
      <w:tr w14:paraId="377CECAC" w14:textId="77777777" w:rsidTr="00B86714">
        <w:tblPrEx>
          <w:tblW w:w="95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P="007755A8" w14:paraId="4B4C381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755A8" w:rsidRPr="00A4357A" w:rsidP="007755A8" w14:paraId="2BB8F5D2" w14:textId="13EB774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2835" w:type="dxa"/>
          </w:tcPr>
          <w:p w:rsidR="007755A8" w:rsidRPr="00A4357A" w:rsidP="007755A8" w14:paraId="01F1CD76" w14:textId="23816391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Було:</w:t>
            </w:r>
          </w:p>
        </w:tc>
        <w:tc>
          <w:tcPr>
            <w:tcW w:w="2781" w:type="dxa"/>
          </w:tcPr>
          <w:p w:rsidR="007755A8" w:rsidRPr="00A4357A" w:rsidP="007755A8" w14:paraId="71BB3F6B" w14:textId="35D583B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B95"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  <w:t>Стало:</w:t>
            </w:r>
          </w:p>
        </w:tc>
      </w:tr>
      <w:tr w14:paraId="11EFD069" w14:textId="77777777" w:rsidTr="00B86714">
        <w:tblPrEx>
          <w:tblW w:w="9552" w:type="dxa"/>
          <w:tblLayout w:type="fixed"/>
          <w:tblLook w:val="01E0"/>
        </w:tblPrEx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54C194B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755A8" w:rsidP="007755A8" w14:paraId="21735BC5" w14:textId="3FC9A0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  <w:tc>
          <w:tcPr>
            <w:tcW w:w="2781" w:type="dxa"/>
          </w:tcPr>
          <w:p w:rsidR="007755A8" w:rsidRPr="00633B95" w:rsidP="007755A8" w14:paraId="619450E2" w14:textId="4610748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val="uk-UA"/>
              </w:rPr>
            </w:pP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Потреби у фінансуванні Програми,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тис. </w:t>
            </w:r>
            <w:r w:rsidRPr="00633B9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</w:tc>
      </w:tr>
      <w:tr w14:paraId="5C1B8F81" w14:textId="77777777" w:rsidTr="00B86714">
        <w:tblPrEx>
          <w:tblW w:w="9552" w:type="dxa"/>
          <w:tblLayout w:type="fixed"/>
          <w:tblLook w:val="01E0"/>
        </w:tblPrEx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5A8" w:rsidRPr="00A4357A" w:rsidP="007755A8" w14:paraId="4E906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7755A8" w:rsidP="007755A8" w14:paraId="3C7FBA5D" w14:textId="32C2D8A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B1D653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</w:tc>
      </w:tr>
      <w:tr w14:paraId="4D4470FE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27C198F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1.Заходи нагородження:</w:t>
            </w:r>
          </w:p>
          <w:p w:rsidR="007755A8" w:rsidRPr="00A4357A" w:rsidP="007755A8" w14:paraId="5DED49A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5C7F7F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23818E43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5E56E5C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55AF8F5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:rsidR="007755A8" w:rsidRPr="00A4357A" w:rsidP="007755A8" w14:paraId="4B1A2ED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94B4B54" w14:textId="7AD44C9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28958ED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DD0E0CF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6B9C86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1.2.Придбання плівки для ламінування;</w:t>
            </w:r>
          </w:p>
          <w:p w:rsidR="007755A8" w:rsidRPr="00A4357A" w:rsidP="007755A8" w14:paraId="6048F6D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6E484065" w14:textId="75EF065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3,50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64DB55C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A1B5A3C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14D3E9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1.3.Придбання квіткової продукції;</w:t>
            </w:r>
          </w:p>
          <w:p w:rsidR="007755A8" w:rsidRPr="00A4357A" w:rsidP="007755A8" w14:paraId="7B66F51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5AD781DD" w14:textId="49AD635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189DDF3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61773AE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0661B09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1.4.Придбання сувенірної продукції;</w:t>
            </w:r>
          </w:p>
          <w:p w:rsidR="007755A8" w:rsidRPr="00A4357A" w:rsidP="007755A8" w14:paraId="6CC0C0B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5C3DC998" w14:textId="4B57657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350,000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496BA76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CA0B28E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2CBDD58B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1.4.1.Повербанк з нанесенням символіки міста Бровари;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2F82F27E" w14:textId="1D13784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D9D964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769659AC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BEEE61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1.4.2.Футболка з нанесенням зображення або напису;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C014ECE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9390D5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BD44B6E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0FB0955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1.4.3.Ліхтар;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4F4A639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73DC08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124EDE1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A5E7C74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1.4.4.Плед.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7F5B79B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7358DA2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153838F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0C6D0DE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  <w:p w:rsidR="007755A8" w:rsidRPr="00A4357A" w:rsidP="007755A8" w14:paraId="56479F80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1F4DA37E" w14:textId="3F4CB73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28,500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085CBF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A49AB94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2BEB038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  <w:p w:rsidR="007755A8" w:rsidRPr="00A4357A" w:rsidP="007755A8" w14:paraId="71F3ADA8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1DD005F3" w14:textId="489BA9AD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9,500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080FF1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18D12D0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747F9A6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  <w:p w:rsidR="007755A8" w:rsidRPr="00A4357A" w:rsidP="007755A8" w14:paraId="2F412794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79AB6AD7" w14:textId="7489C16C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402EB6B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36AA5C9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2BB8F74D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2.Заходи святкування Дня міста:</w:t>
            </w:r>
          </w:p>
          <w:p w:rsidR="007755A8" w:rsidRPr="00A4357A" w:rsidP="007755A8" w14:paraId="71F420AF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FEB0A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70298A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14:paraId="3BD88490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5D670A87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:rsidR="007755A8" w:rsidRPr="00A4357A" w:rsidP="007755A8" w14:paraId="550BB648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0DB2D042" w14:textId="6B38625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49,990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1FEC24F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554A7F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7C624A2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2.2.Послуги з організації </w:t>
            </w: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харчування членів делегацій на період святкування Дня міста Бровари;</w:t>
            </w:r>
          </w:p>
          <w:p w:rsidR="007755A8" w:rsidRPr="00A4357A" w:rsidP="007755A8" w14:paraId="61C46D3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68CC7574" w14:textId="618C5304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49,990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6C2CB5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C596FA3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1BBC2B83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2.3.Транспортні витрати на період святкування Дня міста Бровари;</w:t>
            </w:r>
          </w:p>
          <w:p w:rsidR="007755A8" w:rsidRPr="00A4357A" w:rsidP="007755A8" w14:paraId="1CDDFB5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244D025F" w14:textId="3BC9ED8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960BEA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C27A517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E1CA9F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2.4.Придбання канцелярських товарів.</w:t>
            </w:r>
          </w:p>
          <w:p w:rsidR="007755A8" w:rsidRPr="00A4357A" w:rsidP="007755A8" w14:paraId="6CB0416A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B86714" w:rsidP="007755A8" w14:paraId="70EE204C" w14:textId="76C0F55A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7A59EF4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6C6527F" w14:textId="77777777" w:rsidTr="00FD20DD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714" w:rsidRPr="00A4357A" w:rsidP="007755A8" w14:paraId="0833CE6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Заходи програми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714" w:rsidRPr="00A4357A" w:rsidP="007755A8" w14:paraId="43B4CB19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39DEF2C7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157C7C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3.Придбання пам’ятних подарунків для офіційних делегацій, в тому числі: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6671F67D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D0A0A1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9CADAF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91489B2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3.1.Сумка з нанесенням символіки (напису)</w:t>
            </w:r>
          </w:p>
          <w:p w:rsidR="007755A8" w:rsidRPr="00A4357A" w:rsidP="007755A8" w14:paraId="63F33D7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B7EE73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0E788804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32D4605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63EDD5E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3.2.Вишиванка з нанесенням символіки (довгий рукав)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52EB199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5B6019A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6C8AA9B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7AE3EFE6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3.3.Вишиванка з нанесенням символіки (короткий рукав)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007C9E8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5D9735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4F8F5B60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6B45EA4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3.4.Ручка з нанесенням символіки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E5D40D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1A8D05BF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DE54C48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49B1438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3.5.Поло з нанесенням зображення або напису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E218812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476E0CE1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92B097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0AC3BCC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3.6.Термочашки з нанесенням символіки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7605284C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3EE7EA2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7B3BDBC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316DC19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3.7.Пам’ятний подарунок у футлярі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26064FF6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5B3661D0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235D3B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35829FED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3.8.Парасолі з нанесенням символіки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AE36645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60D7571B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0CDCC985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4607E7A0" w14:textId="777777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3.9.Повербанк з нанесенням символіки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DAB1EC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5A8" w:rsidRPr="00A4357A" w:rsidP="007755A8" w14:paraId="08C91C9A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C73EDD6" w14:textId="77777777" w:rsidTr="00B86714">
        <w:tblPrEx>
          <w:tblW w:w="9552" w:type="dxa"/>
          <w:tblLayout w:type="fixed"/>
          <w:tblLook w:val="01E0"/>
        </w:tblPrEx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0D2B9CFB" w14:textId="7777777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7F9A0B00" w14:textId="435632F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5A8" w:rsidRPr="00A4357A" w:rsidP="007755A8" w14:paraId="53A4F217" w14:textId="7777777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357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,000</w:t>
            </w:r>
          </w:p>
        </w:tc>
      </w:tr>
    </w:tbl>
    <w:p w:rsidR="005E25BD" w:rsidRPr="00A4357A" w:rsidP="005E25BD" w14:paraId="667804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E25BD" w:rsidRPr="00A4357A" w:rsidP="005E25BD" w14:paraId="25491A5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86714" w:rsidRPr="00B86714" w:rsidP="00B86714" w14:paraId="250DACB7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:rsidR="00B86714" w:rsidRPr="00B86714" w:rsidP="00B86714" w14:paraId="18A7A4CD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:rsidR="00B86714" w:rsidRPr="00B86714" w:rsidP="00B86714" w14:paraId="726A086A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:rsidR="00B86714" w:rsidRPr="00B86714" w:rsidP="00B86714" w14:paraId="68D1B055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:rsidR="00FF217F" w:rsidP="00B86714" w14:paraId="0BB59B01" w14:textId="5D8AE6D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:rsidR="009B7D79" w:rsidP="00244FF9" w14:paraId="21FE0D23" w14:textId="77777777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P="00244FF9" w14:paraId="2A4AB9BA" w14:textId="5CEE14C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F52D88"/>
    <w:multiLevelType w:val="hybridMultilevel"/>
    <w:tmpl w:val="1CAC4A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6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1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B3"/>
    <w:rsid w:val="001A3FF0"/>
    <w:rsid w:val="00244FF9"/>
    <w:rsid w:val="002B683A"/>
    <w:rsid w:val="003613A9"/>
    <w:rsid w:val="00361CD8"/>
    <w:rsid w:val="00374364"/>
    <w:rsid w:val="003D7696"/>
    <w:rsid w:val="00422C30"/>
    <w:rsid w:val="00525C68"/>
    <w:rsid w:val="005B1C08"/>
    <w:rsid w:val="005E25BD"/>
    <w:rsid w:val="005F334B"/>
    <w:rsid w:val="00633B95"/>
    <w:rsid w:val="006963FA"/>
    <w:rsid w:val="00696599"/>
    <w:rsid w:val="006C396C"/>
    <w:rsid w:val="0074644B"/>
    <w:rsid w:val="007755A8"/>
    <w:rsid w:val="007E7FBA"/>
    <w:rsid w:val="00827775"/>
    <w:rsid w:val="00881846"/>
    <w:rsid w:val="009B7D79"/>
    <w:rsid w:val="009C0EEF"/>
    <w:rsid w:val="009D1EC6"/>
    <w:rsid w:val="00A218AE"/>
    <w:rsid w:val="00A4357A"/>
    <w:rsid w:val="00B35D4C"/>
    <w:rsid w:val="00B46089"/>
    <w:rsid w:val="00B80167"/>
    <w:rsid w:val="00B86714"/>
    <w:rsid w:val="00BF6942"/>
    <w:rsid w:val="00D5049E"/>
    <w:rsid w:val="00D92C45"/>
    <w:rsid w:val="00DC4FD6"/>
    <w:rsid w:val="00DD7BFD"/>
    <w:rsid w:val="00E15ED5"/>
    <w:rsid w:val="00F417F8"/>
    <w:rsid w:val="00FC33D9"/>
    <w:rsid w:val="00FF117C"/>
    <w:rsid w:val="00FF2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98A2E4"/>
  <w15:docId w15:val="{C23288AA-8898-4752-9E8D-00CA8941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B1C08"/>
    <w:rPr>
      <w:b/>
      <w:bCs/>
    </w:rPr>
  </w:style>
  <w:style w:type="paragraph" w:styleId="ListParagraph">
    <w:name w:val="List Paragraph"/>
    <w:basedOn w:val="Normal"/>
    <w:uiPriority w:val="34"/>
    <w:qFormat/>
    <w:rsid w:val="00422C30"/>
    <w:pPr>
      <w:ind w:left="720"/>
      <w:contextualSpacing/>
    </w:pPr>
  </w:style>
  <w:style w:type="table" w:styleId="TableGrid">
    <w:name w:val="Table Grid"/>
    <w:basedOn w:val="TableNormal"/>
    <w:uiPriority w:val="59"/>
    <w:rsid w:val="00FF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Vera</cp:lastModifiedBy>
  <cp:revision>17</cp:revision>
  <dcterms:created xsi:type="dcterms:W3CDTF">2021-03-03T14:03:00Z</dcterms:created>
  <dcterms:modified xsi:type="dcterms:W3CDTF">2024-11-28T09:54:00Z</dcterms:modified>
</cp:coreProperties>
</file>