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7B" w:rsidRPr="00DC337B" w:rsidRDefault="00DC337B" w:rsidP="00DC337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337B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C337B" w:rsidRPr="00DC337B" w:rsidRDefault="00DC337B" w:rsidP="00DC337B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C337B" w:rsidRPr="00DC337B" w:rsidRDefault="00DC337B" w:rsidP="00DC3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C337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DC337B" w:rsidRPr="00DC337B" w:rsidRDefault="00DC337B" w:rsidP="00DC3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DC337B" w:rsidRPr="00DC337B" w:rsidRDefault="00DC337B" w:rsidP="00DC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DC33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підготовку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лот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DC337B" w:rsidRPr="00DC337B" w:rsidRDefault="00DC337B" w:rsidP="00DC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</w:t>
      </w:r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их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м.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</w:p>
    <w:p w:rsidR="00DC337B" w:rsidRPr="00DC337B" w:rsidRDefault="00DC337B" w:rsidP="00DC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337B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C33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DC337B" w:rsidRPr="00DC337B" w:rsidRDefault="00DC337B" w:rsidP="00DC3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C337B" w:rsidRPr="00DC337B" w:rsidRDefault="00DC337B" w:rsidP="00DC337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337B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DC337B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DC337B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DC337B" w:rsidRPr="00DC337B" w:rsidRDefault="00DC337B" w:rsidP="00DC337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C337B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DC337B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DC337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DC337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DC337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DC337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DC337B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DC33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337B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DC33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337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DC33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337B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DC337B">
        <w:rPr>
          <w:rFonts w:ascii="Times New Roman" w:hAnsi="Times New Roman" w:cs="Times New Roman"/>
          <w:sz w:val="28"/>
          <w:szCs w:val="28"/>
        </w:rPr>
        <w:t>.</w:t>
      </w:r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337B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C337B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C337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DC337B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C337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C337B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DC33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337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DC337B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DC337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DC337B" w:rsidRPr="00DC337B" w:rsidRDefault="00DC337B" w:rsidP="00DC337B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C337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DC337B">
        <w:rPr>
          <w:rFonts w:ascii="Times New Roman" w:hAnsi="Times New Roman" w:cs="Times New Roman"/>
          <w:sz w:val="28"/>
          <w:szCs w:val="28"/>
          <w:lang w:val="uk-UA"/>
        </w:rPr>
        <w:t xml:space="preserve">134,135,136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DC337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DC337B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DC337B" w:rsidRPr="00DC337B" w:rsidRDefault="00DC337B" w:rsidP="00DC337B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C337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C337B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DC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Підготовку лотів для проведення земельних торгів забезпечує організатор земельних торгів. Підготовка лотів до земельних торгів включає : виготовлення та затвердження у встановленому законодавством порядку документації із землеустрою.</w:t>
      </w:r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337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DC337B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C337B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DC337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DC337B" w:rsidRPr="00DC337B" w:rsidRDefault="00DC337B" w:rsidP="00DC337B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DC337B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DC337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C337B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C337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337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C337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337B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C337B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C337B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C337B">
        <w:rPr>
          <w:rFonts w:ascii="Times New Roman" w:hAnsi="Times New Roman"/>
          <w:sz w:val="28"/>
          <w:szCs w:val="28"/>
          <w:lang w:eastAsia="zh-CN"/>
        </w:rPr>
        <w:t>.</w:t>
      </w:r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337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DC337B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C337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337B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лотів до проведення земельних торгів у формі аукціону. </w:t>
      </w:r>
    </w:p>
    <w:p w:rsidR="00DC337B" w:rsidRPr="00DC337B" w:rsidRDefault="00DC337B" w:rsidP="00DC337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C337B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DC337B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DC337B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DC337B" w:rsidRPr="00DC337B" w:rsidRDefault="00DC337B" w:rsidP="00DC33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337B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33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C337B" w:rsidRPr="00DC337B" w:rsidRDefault="00DC337B" w:rsidP="00DC337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C337B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DC337B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DC33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DC337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C337B" w:rsidRDefault="00DC337B" w:rsidP="00DC33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337B" w:rsidRPr="00DC337B" w:rsidRDefault="00DC337B" w:rsidP="00DC33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</w:p>
    <w:p w:rsidR="00DC337B" w:rsidRPr="00DC337B" w:rsidRDefault="00DC337B" w:rsidP="00DC33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337B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DC337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DC337B" w:rsidRPr="00DC337B" w:rsidRDefault="00DC337B" w:rsidP="00DC33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337B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DC337B" w:rsidRDefault="009B7D79" w:rsidP="00DC337B">
      <w:pPr>
        <w:rPr>
          <w:lang w:val="uk-UA"/>
        </w:rPr>
      </w:pPr>
    </w:p>
    <w:sectPr w:rsidR="009B7D79" w:rsidRPr="00DC337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C337B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E524"/>
  <w15:docId w15:val="{CC858FF1-6D15-4DD7-8526-4B709EF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2024-11-11T12:18:00Z</dcterms:modified>
</cp:coreProperties>
</file>