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ПВ-1153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10206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1020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Програми створення безбар'єрного простору в  Броварській міській територіальній гро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маді Броварського району Київської області на 2025-2029 роки</w:t>
      </w:r>
      <w:r>
        <w:rPr>
          <w:rFonts w:ascii="Times New Roman" w:hAnsi="Times New Roman"/>
          <w:w w:val="105"/>
          <w:sz w:val="28"/>
          <w:szCs w:val="28"/>
        </w:rPr>
        <w:t xml:space="preserve"> </w:t>
      </w:r>
    </w:p>
    <w:p>
      <w:pPr>
        <w:pStyle w:val="BodyText"/>
        <w:spacing w:before="70" w:beforeAutospacing="0" w:afterAutospacing="0"/>
        <w:ind w:left="4027"/>
        <w:rPr>
          <w:rFonts w:ascii="Times New Roman" w:hAnsi="Times New Roman"/>
          <w:b/>
          <w:w w:val="105"/>
          <w:sz w:val="28"/>
          <w:szCs w:val="28"/>
        </w:rPr>
      </w:pPr>
    </w:p>
    <w:p>
      <w:pPr>
        <w:pStyle w:val="BodyText"/>
        <w:spacing w:before="70" w:beforeAutospacing="0" w:afterAutospacing="0"/>
        <w:ind w:left="402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105"/>
          <w:sz w:val="28"/>
          <w:szCs w:val="28"/>
        </w:rPr>
        <w:t>Зах</w:t>
      </w:r>
      <w:r>
        <w:rPr>
          <w:rFonts w:ascii="Times New Roman" w:hAnsi="Times New Roman"/>
          <w:b/>
          <w:spacing w:val="2"/>
          <w:w w:val="105"/>
          <w:sz w:val="28"/>
          <w:szCs w:val="28"/>
        </w:rPr>
        <w:t>о</w:t>
      </w:r>
      <w:r>
        <w:rPr>
          <w:rFonts w:ascii="Times New Roman" w:hAnsi="Times New Roman"/>
          <w:b/>
          <w:spacing w:val="-3"/>
          <w:w w:val="105"/>
          <w:sz w:val="28"/>
          <w:szCs w:val="28"/>
        </w:rPr>
        <w:t>д</w:t>
      </w:r>
      <w:r>
        <w:rPr>
          <w:rFonts w:ascii="Times New Roman" w:hAnsi="Times New Roman"/>
          <w:b/>
          <w:w w:val="105"/>
          <w:sz w:val="28"/>
          <w:szCs w:val="28"/>
        </w:rPr>
        <w:t xml:space="preserve">и та потреба у фінансуванні 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Пр</w:t>
      </w:r>
      <w:r>
        <w:rPr>
          <w:rFonts w:ascii="Times New Roman" w:hAnsi="Times New Roman"/>
          <w:b/>
          <w:w w:val="105"/>
          <w:sz w:val="28"/>
          <w:szCs w:val="28"/>
        </w:rPr>
        <w:t>ог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р</w:t>
      </w:r>
      <w:r>
        <w:rPr>
          <w:rFonts w:ascii="Times New Roman" w:hAnsi="Times New Roman"/>
          <w:b/>
          <w:w w:val="105"/>
          <w:sz w:val="28"/>
          <w:szCs w:val="28"/>
        </w:rPr>
        <w:t xml:space="preserve">ами 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н</w:t>
      </w:r>
      <w:r>
        <w:rPr>
          <w:rFonts w:ascii="Times New Roman" w:hAnsi="Times New Roman"/>
          <w:b/>
          <w:w w:val="105"/>
          <w:sz w:val="28"/>
          <w:szCs w:val="28"/>
        </w:rPr>
        <w:t xml:space="preserve">а </w:t>
      </w:r>
      <w:r>
        <w:rPr>
          <w:rFonts w:ascii="Times New Roman" w:hAnsi="Times New Roman"/>
          <w:b/>
          <w:spacing w:val="-4"/>
          <w:w w:val="105"/>
          <w:sz w:val="28"/>
          <w:szCs w:val="28"/>
        </w:rPr>
        <w:t>2</w:t>
      </w:r>
      <w:r>
        <w:rPr>
          <w:rFonts w:ascii="Times New Roman" w:hAnsi="Times New Roman"/>
          <w:b/>
          <w:spacing w:val="2"/>
          <w:w w:val="105"/>
          <w:sz w:val="28"/>
          <w:szCs w:val="28"/>
        </w:rPr>
        <w:t>0</w:t>
      </w:r>
      <w:r>
        <w:rPr>
          <w:rFonts w:ascii="Times New Roman" w:hAnsi="Times New Roman"/>
          <w:b/>
          <w:spacing w:val="-4"/>
          <w:w w:val="105"/>
          <w:sz w:val="28"/>
          <w:szCs w:val="28"/>
        </w:rPr>
        <w:t>2</w:t>
      </w:r>
      <w:r>
        <w:rPr>
          <w:rFonts w:ascii="Times New Roman" w:hAnsi="Times New Roman"/>
          <w:b/>
          <w:spacing w:val="2"/>
          <w:w w:val="105"/>
          <w:sz w:val="28"/>
          <w:szCs w:val="28"/>
        </w:rPr>
        <w:t>5</w:t>
      </w:r>
      <w:r>
        <w:rPr>
          <w:rFonts w:ascii="Times New Roman" w:hAnsi="Times New Roman"/>
          <w:spacing w:val="-5"/>
          <w:w w:val="105"/>
          <w:sz w:val="28"/>
          <w:szCs w:val="28"/>
        </w:rPr>
        <w:t>-</w:t>
      </w:r>
      <w:r>
        <w:rPr>
          <w:rFonts w:ascii="Times New Roman" w:hAnsi="Times New Roman"/>
          <w:b/>
          <w:w w:val="105"/>
          <w:sz w:val="28"/>
          <w:szCs w:val="28"/>
        </w:rPr>
        <w:t xml:space="preserve">2029 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р</w:t>
      </w:r>
      <w:r>
        <w:rPr>
          <w:rFonts w:ascii="Times New Roman" w:hAnsi="Times New Roman"/>
          <w:b/>
          <w:w w:val="105"/>
          <w:sz w:val="28"/>
          <w:szCs w:val="28"/>
        </w:rPr>
        <w:t>о</w:t>
      </w:r>
      <w:r>
        <w:rPr>
          <w:rFonts w:ascii="Times New Roman" w:hAnsi="Times New Roman"/>
          <w:b/>
          <w:spacing w:val="-2"/>
          <w:w w:val="105"/>
          <w:sz w:val="28"/>
          <w:szCs w:val="28"/>
        </w:rPr>
        <w:t>к</w:t>
      </w:r>
      <w:r>
        <w:rPr>
          <w:rFonts w:ascii="Times New Roman" w:hAnsi="Times New Roman"/>
          <w:b/>
          <w:w w:val="105"/>
          <w:sz w:val="28"/>
          <w:szCs w:val="28"/>
        </w:rPr>
        <w:t>и</w:t>
      </w:r>
    </w:p>
    <w:p>
      <w:pPr>
        <w:spacing w:beforeAutospacing="0" w:afterAutospacing="0" w:line="200" w:lineRule="exact"/>
        <w:rPr>
          <w:sz w:val="20"/>
          <w:szCs w:val="20"/>
        </w:rPr>
      </w:pPr>
    </w:p>
    <w:tbl>
      <w:tblPr>
        <w:tblW w:w="14690" w:type="dxa"/>
        <w:tblInd w:w="109" w:type="dxa"/>
        <w:tblLayout w:type="fixed"/>
        <w:tblLook w:val="01E0"/>
      </w:tblPr>
      <w:tblGrid>
        <w:gridCol w:w="705"/>
        <w:gridCol w:w="3030"/>
        <w:gridCol w:w="754"/>
        <w:gridCol w:w="3219"/>
        <w:gridCol w:w="45"/>
        <w:gridCol w:w="18"/>
        <w:gridCol w:w="1069"/>
        <w:gridCol w:w="19"/>
        <w:gridCol w:w="23"/>
        <w:gridCol w:w="26"/>
        <w:gridCol w:w="836"/>
        <w:gridCol w:w="17"/>
        <w:gridCol w:w="17"/>
        <w:gridCol w:w="782"/>
        <w:gridCol w:w="55"/>
        <w:gridCol w:w="12"/>
        <w:gridCol w:w="17"/>
        <w:gridCol w:w="28"/>
        <w:gridCol w:w="755"/>
        <w:gridCol w:w="23"/>
        <w:gridCol w:w="15"/>
        <w:gridCol w:w="8"/>
        <w:gridCol w:w="775"/>
        <w:gridCol w:w="19"/>
        <w:gridCol w:w="16"/>
        <w:gridCol w:w="736"/>
        <w:gridCol w:w="20"/>
        <w:gridCol w:w="11"/>
        <w:gridCol w:w="1535"/>
        <w:gridCol w:w="7"/>
        <w:gridCol w:w="8"/>
        <w:gridCol w:w="78"/>
        <w:gridCol w:w="12"/>
      </w:tblGrid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val="1111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0" w:lineRule="exact"/>
              <w:ind w:left="19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>
            <w:pPr>
              <w:pStyle w:val="TableParagraph"/>
              <w:spacing w:before="2" w:beforeAutospacing="0" w:afterAutospacing="0"/>
              <w:ind w:left="16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з/п</w:t>
            </w:r>
          </w:p>
        </w:tc>
        <w:tc>
          <w:tcPr>
            <w:tcW w:w="3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pacing w:before="17" w:beforeAutospacing="0" w:afterAutospacing="0" w:line="240" w:lineRule="exact"/>
              <w:jc w:val="center"/>
              <w:rPr>
                <w:b/>
                <w:lang w:val="uk-UA"/>
              </w:rPr>
            </w:pPr>
          </w:p>
          <w:p>
            <w:pPr>
              <w:pStyle w:val="TableParagraph"/>
              <w:ind w:left="882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Пе</w:t>
            </w:r>
            <w:r>
              <w:rPr>
                <w:rFonts w:ascii="Times New Roman" w:hAnsi="Times New Roman"/>
                <w:b/>
                <w:spacing w:val="-3"/>
                <w:lang w:val="uk-UA"/>
              </w:rPr>
              <w:t>р</w:t>
            </w:r>
            <w:r>
              <w:rPr>
                <w:rFonts w:ascii="Times New Roman" w:hAnsi="Times New Roman"/>
                <w:b/>
                <w:lang w:val="uk-UA"/>
              </w:rPr>
              <w:t>елік за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х</w:t>
            </w:r>
            <w:r>
              <w:rPr>
                <w:rFonts w:ascii="Times New Roman" w:hAnsi="Times New Roman"/>
                <w:b/>
                <w:lang w:val="uk-UA"/>
              </w:rPr>
              <w:t>одів Прогр</w:t>
            </w:r>
            <w:r>
              <w:rPr>
                <w:rFonts w:ascii="Times New Roman" w:hAnsi="Times New Roman"/>
                <w:b/>
                <w:spacing w:val="-5"/>
                <w:lang w:val="uk-UA"/>
              </w:rPr>
              <w:t>а</w:t>
            </w:r>
            <w:r>
              <w:rPr>
                <w:rFonts w:ascii="Times New Roman" w:hAnsi="Times New Roman"/>
                <w:b/>
                <w:lang w:val="uk-UA"/>
              </w:rPr>
              <w:t>ми</w:t>
            </w:r>
          </w:p>
        </w:tc>
        <w:tc>
          <w:tcPr>
            <w:tcW w:w="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pacing w:before="3" w:beforeAutospacing="0" w:afterAutospacing="0" w:line="130" w:lineRule="exact"/>
              <w:jc w:val="center"/>
              <w:rPr>
                <w:b/>
                <w:lang w:val="uk-UA"/>
              </w:rPr>
            </w:pPr>
          </w:p>
          <w:p>
            <w:pPr>
              <w:pStyle w:val="TableParagraph"/>
              <w:spacing w:beforeAutospacing="0" w:afterAutospacing="0" w:line="228" w:lineRule="auto"/>
              <w:ind w:left="114" w:right="69" w:firstLine="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Ст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р</w:t>
            </w:r>
            <w:r>
              <w:rPr>
                <w:rFonts w:ascii="Times New Roman" w:hAnsi="Times New Roman"/>
                <w:b/>
                <w:lang w:val="uk-UA"/>
              </w:rPr>
              <w:t xml:space="preserve">ок 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>вик</w:t>
            </w:r>
            <w:r>
              <w:rPr>
                <w:rFonts w:ascii="Times New Roman" w:hAnsi="Times New Roman"/>
                <w:b/>
                <w:spacing w:val="1"/>
                <w:w w:val="95"/>
                <w:lang w:val="uk-UA"/>
              </w:rPr>
              <w:t>о-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>на</w:t>
            </w:r>
            <w:r>
              <w:rPr>
                <w:rFonts w:ascii="Times New Roman" w:hAnsi="Times New Roman"/>
                <w:b/>
                <w:spacing w:val="-2"/>
                <w:w w:val="95"/>
                <w:lang w:val="uk-UA"/>
              </w:rPr>
              <w:t>н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 xml:space="preserve">ня </w:t>
            </w:r>
            <w:r>
              <w:rPr>
                <w:rFonts w:ascii="Times New Roman" w:hAnsi="Times New Roman"/>
                <w:b/>
                <w:lang w:val="uk-UA"/>
              </w:rPr>
              <w:t>за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х</w:t>
            </w:r>
            <w:r>
              <w:rPr>
                <w:rFonts w:ascii="Times New Roman" w:hAnsi="Times New Roman"/>
                <w:b/>
                <w:lang w:val="uk-UA"/>
              </w:rPr>
              <w:t>о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д</w:t>
            </w:r>
            <w:r>
              <w:rPr>
                <w:rFonts w:ascii="Times New Roman" w:hAnsi="Times New Roman"/>
                <w:b/>
                <w:lang w:val="uk-UA"/>
              </w:rPr>
              <w:t>у</w:t>
            </w:r>
          </w:p>
        </w:tc>
        <w:tc>
          <w:tcPr>
            <w:tcW w:w="32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pacing w:before="5" w:beforeAutospacing="0" w:afterAutospacing="0" w:line="180" w:lineRule="exact"/>
              <w:jc w:val="center"/>
              <w:rPr>
                <w:b/>
                <w:lang w:val="uk-UA"/>
              </w:rPr>
            </w:pPr>
          </w:p>
          <w:p>
            <w:pPr>
              <w:pStyle w:val="TableParagraph"/>
              <w:spacing w:beforeAutospacing="0" w:afterAutospacing="0" w:line="200" w:lineRule="exact"/>
              <w:jc w:val="center"/>
              <w:rPr>
                <w:b/>
                <w:lang w:val="uk-UA"/>
              </w:rPr>
            </w:pPr>
          </w:p>
          <w:p>
            <w:pPr>
              <w:pStyle w:val="TableParagraph"/>
              <w:ind w:left="147" w:right="1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pacing w:val="-2"/>
                <w:lang w:val="uk-UA"/>
              </w:rPr>
              <w:t>В</w:t>
            </w:r>
            <w:r>
              <w:rPr>
                <w:rFonts w:ascii="Times New Roman" w:hAnsi="Times New Roman"/>
                <w:b/>
                <w:lang w:val="uk-UA"/>
              </w:rPr>
              <w:t>ик</w:t>
            </w:r>
            <w:r>
              <w:rPr>
                <w:rFonts w:ascii="Times New Roman" w:hAnsi="Times New Roman"/>
                <w:b/>
                <w:spacing w:val="2"/>
                <w:lang w:val="uk-UA"/>
              </w:rPr>
              <w:t>о</w:t>
            </w:r>
            <w:r>
              <w:rPr>
                <w:rFonts w:ascii="Times New Roman" w:hAnsi="Times New Roman"/>
                <w:b/>
                <w:lang w:val="uk-UA"/>
              </w:rPr>
              <w:t>навці</w:t>
            </w:r>
          </w:p>
        </w:tc>
        <w:tc>
          <w:tcPr>
            <w:tcW w:w="113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pacing w:before="3" w:beforeAutospacing="0" w:afterAutospacing="0" w:line="130" w:lineRule="exact"/>
              <w:jc w:val="center"/>
              <w:rPr>
                <w:b/>
                <w:lang w:val="uk-UA"/>
              </w:rPr>
            </w:pPr>
          </w:p>
          <w:p>
            <w:pPr>
              <w:pStyle w:val="TableParagraph"/>
              <w:spacing w:beforeAutospacing="0" w:afterAutospacing="0" w:line="228" w:lineRule="auto"/>
              <w:ind w:left="145" w:right="116" w:firstLine="2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Дже</w:t>
            </w:r>
            <w:r>
              <w:rPr>
                <w:rFonts w:ascii="Times New Roman" w:hAnsi="Times New Roman"/>
                <w:b/>
                <w:spacing w:val="-3"/>
                <w:lang w:val="uk-UA"/>
              </w:rPr>
              <w:t>р</w:t>
            </w:r>
            <w:r>
              <w:rPr>
                <w:rFonts w:ascii="Times New Roman" w:hAnsi="Times New Roman"/>
                <w:b/>
                <w:lang w:val="uk-UA"/>
              </w:rPr>
              <w:t xml:space="preserve">ела 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>фінанс</w:t>
            </w:r>
            <w:r>
              <w:rPr>
                <w:rFonts w:ascii="Times New Roman" w:hAnsi="Times New Roman"/>
                <w:b/>
                <w:spacing w:val="-5"/>
                <w:w w:val="95"/>
                <w:lang w:val="uk-UA"/>
              </w:rPr>
              <w:t>у-</w:t>
            </w:r>
            <w:r>
              <w:rPr>
                <w:rFonts w:ascii="Times New Roman" w:hAnsi="Times New Roman"/>
                <w:b/>
                <w:w w:val="95"/>
                <w:lang w:val="uk-UA"/>
              </w:rPr>
              <w:t>ванн</w:t>
            </w:r>
            <w:r>
              <w:rPr>
                <w:rFonts w:ascii="Times New Roman" w:hAnsi="Times New Roman"/>
                <w:b/>
                <w:lang w:val="uk-UA"/>
              </w:rPr>
              <w:t>я</w:t>
            </w:r>
          </w:p>
        </w:tc>
        <w:tc>
          <w:tcPr>
            <w:tcW w:w="4179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pStyle w:val="TableParagraph"/>
              <w:spacing w:beforeAutospacing="0" w:afterAutospacing="0" w:line="267" w:lineRule="exact"/>
              <w:ind w:left="22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Орієн</w:t>
            </w:r>
            <w:r>
              <w:rPr>
                <w:rFonts w:ascii="Times New Roman" w:hAnsi="Times New Roman"/>
                <w:b/>
                <w:spacing w:val="3"/>
                <w:lang w:val="uk-UA"/>
              </w:rPr>
              <w:t>т</w:t>
            </w:r>
            <w:r>
              <w:rPr>
                <w:rFonts w:ascii="Times New Roman" w:hAnsi="Times New Roman"/>
                <w:b/>
                <w:lang w:val="uk-UA"/>
              </w:rPr>
              <w:t>ов</w:t>
            </w:r>
            <w:r>
              <w:rPr>
                <w:rFonts w:ascii="Times New Roman" w:hAnsi="Times New Roman"/>
                <w:b/>
                <w:spacing w:val="-2"/>
                <w:lang w:val="uk-UA"/>
              </w:rPr>
              <w:t>н</w:t>
            </w:r>
            <w:r>
              <w:rPr>
                <w:rFonts w:ascii="Times New Roman" w:hAnsi="Times New Roman"/>
                <w:b/>
                <w:lang w:val="uk-UA"/>
              </w:rPr>
              <w:t>і обс</w:t>
            </w:r>
            <w:r>
              <w:rPr>
                <w:rFonts w:ascii="Times New Roman" w:hAnsi="Times New Roman"/>
                <w:b/>
                <w:spacing w:val="-3"/>
                <w:lang w:val="uk-UA"/>
              </w:rPr>
              <w:t>я</w:t>
            </w:r>
            <w:r>
              <w:rPr>
                <w:rFonts w:ascii="Times New Roman" w:hAnsi="Times New Roman"/>
                <w:b/>
                <w:lang w:val="uk-UA"/>
              </w:rPr>
              <w:t>ги</w:t>
            </w:r>
          </w:p>
          <w:p>
            <w:pPr>
              <w:pStyle w:val="TableParagraph"/>
              <w:tabs>
                <w:tab w:val="left" w:pos="972"/>
                <w:tab w:val="left" w:pos="1182"/>
              </w:tabs>
              <w:ind w:left="397" w:right="373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Фін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а</w:t>
            </w:r>
            <w:r>
              <w:rPr>
                <w:rFonts w:ascii="Times New Roman" w:hAnsi="Times New Roman"/>
                <w:b/>
                <w:lang w:val="uk-UA"/>
              </w:rPr>
              <w:t>н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с</w:t>
            </w:r>
            <w:r>
              <w:rPr>
                <w:rFonts w:ascii="Times New Roman" w:hAnsi="Times New Roman"/>
                <w:b/>
                <w:spacing w:val="-5"/>
                <w:lang w:val="uk-UA"/>
              </w:rPr>
              <w:t>у</w:t>
            </w:r>
            <w:r>
              <w:rPr>
                <w:rFonts w:ascii="Times New Roman" w:hAnsi="Times New Roman"/>
                <w:b/>
                <w:lang w:val="uk-UA"/>
              </w:rPr>
              <w:t>вання (</w:t>
            </w:r>
            <w:r>
              <w:rPr>
                <w:rFonts w:ascii="Times New Roman" w:hAnsi="Times New Roman"/>
                <w:b/>
                <w:spacing w:val="-3"/>
                <w:lang w:val="uk-UA"/>
              </w:rPr>
              <w:t>в</w:t>
            </w:r>
            <w:r>
              <w:rPr>
                <w:rFonts w:ascii="Times New Roman" w:hAnsi="Times New Roman"/>
                <w:b/>
                <w:lang w:val="uk-UA"/>
              </w:rPr>
              <w:t>арті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с</w:t>
            </w:r>
            <w:r>
              <w:rPr>
                <w:rFonts w:ascii="Times New Roman" w:hAnsi="Times New Roman"/>
                <w:b/>
                <w:lang w:val="uk-UA"/>
              </w:rPr>
              <w:t>ть) ти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с</w:t>
            </w:r>
            <w:r>
              <w:rPr>
                <w:rFonts w:ascii="Times New Roman" w:hAnsi="Times New Roman"/>
                <w:b/>
                <w:lang w:val="uk-UA"/>
              </w:rPr>
              <w:t>. грн.,</w:t>
            </w:r>
          </w:p>
          <w:p>
            <w:pPr>
              <w:pStyle w:val="TableParagraph"/>
              <w:spacing w:before="17" w:beforeAutospacing="0" w:afterAutospacing="0" w:line="240" w:lineRule="exact"/>
              <w:jc w:val="center"/>
              <w:rPr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 то</w:t>
            </w:r>
            <w:r>
              <w:rPr>
                <w:rFonts w:ascii="Times New Roman" w:hAnsi="Times New Roman"/>
                <w:b/>
                <w:spacing w:val="1"/>
                <w:lang w:val="uk-UA"/>
              </w:rPr>
              <w:t>м</w:t>
            </w:r>
            <w:r>
              <w:rPr>
                <w:rFonts w:ascii="Times New Roman" w:hAnsi="Times New Roman"/>
                <w:b/>
                <w:lang w:val="uk-UA"/>
              </w:rPr>
              <w:t>у числі по роках</w:t>
            </w:r>
          </w:p>
        </w:tc>
        <w:tc>
          <w:tcPr>
            <w:tcW w:w="1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Очікуваний результат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val="1126"/>
        </w:trPr>
        <w:tc>
          <w:tcPr>
            <w:tcW w:w="7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7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2025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7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2026</w:t>
            </w:r>
          </w:p>
        </w:tc>
        <w:tc>
          <w:tcPr>
            <w:tcW w:w="9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7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7" w:lineRule="exact"/>
              <w:ind w:left="1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2028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2029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/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hRule="exact" w:val="27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right="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21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21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1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hRule="exact" w:val="799"/>
        </w:trPr>
        <w:tc>
          <w:tcPr>
            <w:tcW w:w="77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2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uk-UA"/>
              </w:rPr>
              <w:t>Загальний обсяг фінансування Програми, всього: 51101,0 тис. грн.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65" w:lineRule="exact"/>
              <w:ind w:left="14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18522,20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8557,20</w:t>
            </w:r>
          </w:p>
        </w:tc>
        <w:tc>
          <w:tcPr>
            <w:tcW w:w="91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10507,20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6507,20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7007,20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65" w:lineRule="exact"/>
              <w:ind w:left="21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val="302"/>
        </w:trPr>
        <w:tc>
          <w:tcPr>
            <w:tcW w:w="14585" w:type="dxa"/>
            <w:gridSpan w:val="2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91" w:lineRule="exact"/>
              <w:ind w:left="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1. Фізична 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б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езба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'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рні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hRule="exact" w:val="52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81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w w:val="105"/>
                <w:lang w:val="ru-RU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ru-RU"/>
              </w:rPr>
              <w:t>х</w:t>
            </w:r>
            <w:r>
              <w:rPr>
                <w:rFonts w:ascii="Times New Roman" w:hAnsi="Times New Roman"/>
                <w:w w:val="105"/>
                <w:lang w:val="ru-RU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ru-RU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ru-RU"/>
              </w:rPr>
              <w:t>л</w:t>
            </w:r>
            <w:r>
              <w:rPr>
                <w:rFonts w:ascii="Times New Roman" w:hAnsi="Times New Roman"/>
                <w:w w:val="105"/>
                <w:lang w:val="ru-RU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ru-RU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ru-RU"/>
              </w:rPr>
              <w:t>пр</w:t>
            </w:r>
            <w:r>
              <w:rPr>
                <w:rFonts w:ascii="Times New Roman" w:hAnsi="Times New Roman"/>
                <w:w w:val="105"/>
                <w:lang w:val="ru-RU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ru-RU"/>
              </w:rPr>
              <w:t>а</w:t>
            </w:r>
            <w:r>
              <w:rPr>
                <w:rFonts w:ascii="Times New Roman" w:hAnsi="Times New Roman"/>
                <w:w w:val="105"/>
                <w:lang w:val="ru-RU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ru-RU"/>
              </w:rPr>
              <w:t>ж</w:t>
            </w:r>
            <w:r>
              <w:rPr>
                <w:rFonts w:ascii="Times New Roman" w:hAnsi="Times New Roman"/>
                <w:w w:val="105"/>
                <w:lang w:val="ru-RU"/>
              </w:rPr>
              <w:t>ення</w:t>
            </w:r>
            <w:r>
              <w:rPr>
                <w:w w:val="105"/>
                <w:lang w:val="ru-RU"/>
              </w:rPr>
              <w:t xml:space="preserve"> </w:t>
            </w:r>
            <w:r>
              <w:rPr>
                <w:rFonts w:ascii="Times New Roman" w:hAnsi="Times New Roman"/>
                <w:w w:val="105"/>
                <w:lang w:val="ru-RU"/>
              </w:rPr>
              <w:t>фізичної б</w:t>
            </w:r>
            <w:r>
              <w:rPr>
                <w:rFonts w:ascii="Times New Roman" w:hAnsi="Times New Roman"/>
                <w:spacing w:val="1"/>
                <w:w w:val="105"/>
                <w:lang w:val="ru-RU"/>
              </w:rPr>
              <w:t>е</w:t>
            </w:r>
            <w:r>
              <w:rPr>
                <w:rFonts w:ascii="Times New Roman" w:hAnsi="Times New Roman"/>
                <w:w w:val="105"/>
                <w:lang w:val="ru-RU"/>
              </w:rPr>
              <w:t>з</w:t>
            </w:r>
            <w:r>
              <w:rPr>
                <w:rFonts w:ascii="Times New Roman" w:hAnsi="Times New Roman"/>
                <w:spacing w:val="-4"/>
                <w:w w:val="105"/>
                <w:lang w:val="ru-RU"/>
              </w:rPr>
              <w:t>б</w:t>
            </w:r>
            <w:r>
              <w:rPr>
                <w:rFonts w:ascii="Times New Roman" w:hAnsi="Times New Roman"/>
                <w:w w:val="105"/>
                <w:lang w:val="ru-RU"/>
              </w:rPr>
              <w:t>а</w:t>
            </w:r>
            <w:r>
              <w:rPr>
                <w:rFonts w:ascii="Times New Roman" w:hAnsi="Times New Roman"/>
                <w:spacing w:val="-2"/>
                <w:w w:val="105"/>
                <w:lang w:val="ru-RU"/>
              </w:rPr>
              <w:t>р</w:t>
            </w:r>
            <w:r>
              <w:rPr>
                <w:rFonts w:ascii="Times New Roman" w:hAnsi="Times New Roman"/>
                <w:spacing w:val="1"/>
                <w:w w:val="105"/>
                <w:lang w:val="ru-RU"/>
              </w:rPr>
              <w:t>'</w:t>
            </w:r>
            <w:r>
              <w:rPr>
                <w:rFonts w:ascii="Times New Roman" w:hAnsi="Times New Roman"/>
                <w:spacing w:val="-4"/>
                <w:w w:val="105"/>
                <w:lang w:val="ru-RU"/>
              </w:rPr>
              <w:t>є</w:t>
            </w:r>
            <w:r>
              <w:rPr>
                <w:rFonts w:ascii="Times New Roman" w:hAnsi="Times New Roman"/>
                <w:spacing w:val="-2"/>
                <w:w w:val="105"/>
                <w:lang w:val="ru-RU"/>
              </w:rPr>
              <w:t>р</w:t>
            </w:r>
            <w:r>
              <w:rPr>
                <w:rFonts w:ascii="Times New Roman" w:hAnsi="Times New Roman"/>
                <w:w w:val="105"/>
                <w:lang w:val="ru-RU"/>
              </w:rPr>
              <w:t>н</w:t>
            </w:r>
            <w:r>
              <w:rPr>
                <w:rFonts w:ascii="Times New Roman" w:hAnsi="Times New Roman"/>
                <w:spacing w:val="-4"/>
                <w:w w:val="105"/>
                <w:lang w:val="ru-RU"/>
              </w:rPr>
              <w:t>о</w:t>
            </w:r>
            <w:r>
              <w:rPr>
                <w:rFonts w:ascii="Times New Roman" w:hAnsi="Times New Roman"/>
                <w:spacing w:val="1"/>
                <w:w w:val="105"/>
                <w:lang w:val="ru-RU"/>
              </w:rPr>
              <w:t>с</w:t>
            </w:r>
            <w:r>
              <w:rPr>
                <w:rFonts w:ascii="Times New Roman" w:hAnsi="Times New Roman"/>
                <w:w w:val="105"/>
                <w:lang w:val="ru-RU"/>
              </w:rPr>
              <w:t>ті,</w:t>
            </w:r>
            <w:r>
              <w:rPr>
                <w:w w:val="105"/>
                <w:lang w:val="ru-RU"/>
              </w:rPr>
              <w:t xml:space="preserve"> в</w:t>
            </w:r>
            <w:r>
              <w:rPr>
                <w:spacing w:val="1"/>
                <w:w w:val="105"/>
                <w:lang w:val="ru-RU"/>
              </w:rPr>
              <w:t>с</w:t>
            </w:r>
            <w:r>
              <w:rPr>
                <w:spacing w:val="-2"/>
                <w:w w:val="105"/>
                <w:lang w:val="ru-RU"/>
              </w:rPr>
              <w:t>ь</w:t>
            </w:r>
            <w:r>
              <w:rPr>
                <w:w w:val="105"/>
                <w:lang w:val="ru-RU"/>
              </w:rPr>
              <w:t>ог</w:t>
            </w:r>
            <w:r>
              <w:rPr>
                <w:spacing w:val="-4"/>
                <w:w w:val="105"/>
                <w:lang w:val="ru-RU"/>
              </w:rPr>
              <w:t>о</w:t>
            </w:r>
            <w:r>
              <w:rPr>
                <w:w w:val="105"/>
                <w:lang w:val="ru-RU"/>
              </w:rPr>
              <w:t xml:space="preserve">: </w:t>
            </w:r>
            <w:r>
              <w:rPr>
                <w:rFonts w:ascii="Times New Roman" w:hAnsi="Times New Roman"/>
                <w:b/>
                <w:w w:val="105"/>
                <w:lang w:val="ru-RU"/>
              </w:rPr>
              <w:t>43410,0 тис. грн.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16860,0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7050,0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9000,0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5000,0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5500,0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val="1429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26" w:right="-206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Проведення обстеження об’єктів державної та комунальної власності щодо рівня їхньої доступності для осіб з інвалідністю та інших мало мобільних груп населення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2025 -                2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29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Комітет забезпечення доступності осіб з інвалідністю та інших мало мобільних груп населення до об’єктів соціальної та інженерно-транспортної інфраструктури  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ує</w:t>
            </w:r>
          </w:p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ван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Визн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чення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вня доступності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val="7472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right="8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Ремонт вхідної частини з облаштуванням пандусу та поручнів, вхідних частин до захисних споруд цивільного захисту у закладах освіти. Облаштування у санітарно-гігієнічних приміщеннях універсальної кабіни з можливістю заїзду до неї та навісів перед входами та над пандусами. Кріплення тактильних та візуальних елементів на сходи та поручні у закладах освіти. Облаштування ширини входу на прилеглу територію та ширини доріжок відповідно вимогам, забезпечення рівності покриття доріг та тротуарів. Встановлення ігрових та спортивних майданчиків з доступом для дітей з особливими освітніми потребами. Облаштування зони безпеки для маломобільних груп населення в захисних спорудах цивільного захисту закладів освіти. Закупівля шкільного автобуса для підвезення дітей з особливими освітніми потребами до місць навчання та у зворотному напрямку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2025 -               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2029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Кошти місцевого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4500,0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 з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кл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дів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val="303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7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Вдосконалення системи засобів орієнтації та безпеки для осіб з інвалідністю, а саме тактильних та візуальних елементів доступності, передбачених на всіх шляхах руху до будівель і споруд (зокрема, контрастне маркування кольором першої/останньої сходинки, порогів, інших об’єктів та перешкод).</w:t>
            </w:r>
          </w:p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Оснащення шляхів руху засобами орієнтування та інформування для осіб з порушеннями слуху (зокрема, інформаційні екрани, табло з написами у вигляді рухомого рядка, пристрої для забезпечення текстового перекладу на жестову мову, тощо), що відповідають вимогам державних стандартів.</w:t>
            </w:r>
          </w:p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осіб з порушенням зору номери поверхів, зазначені на кнопках ліфта, мають бути продубльовані у тактильному вигляді та шрифтом Брайля;</w:t>
            </w:r>
          </w:p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вході/виході до/з будівлі встановити план-схему, що сприятиме самостійній навігації (орієнтуванню) у приміщенні установи, відповідна схема виконана в доступних візуально/тактильних форматах.</w:t>
            </w:r>
          </w:p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 роботи серед працівників соціальної сфери, які здійснюють прийом громадян, щодо культури та особливості спілкування з особами з порушеннями</w:t>
            </w:r>
          </w:p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слуху та застосування онлайн-додатків безкоштовного перекладу жестової мови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соціального захисту населення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Броварської міської ради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Кошти місцевого</w:t>
            </w:r>
          </w:p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бюджету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 </w:t>
            </w:r>
          </w:p>
          <w:p>
            <w:pPr>
              <w:pStyle w:val="TableParagraph"/>
              <w:spacing w:beforeAutospacing="0" w:afterAutospacing="0" w:line="230" w:lineRule="exact"/>
              <w:ind w:left="-1" w:right="22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val="3853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7" w:lineRule="exact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BodyText"/>
              <w:spacing w:beforeAutospacing="0" w:after="0" w:afterAutospacing="0"/>
              <w:ind w:right="34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штув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ння та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тильних смуг, ре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онт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сфальтного покриття.</w:t>
            </w:r>
          </w:p>
          <w:p>
            <w:pPr>
              <w:pStyle w:val="BodyText"/>
              <w:tabs>
                <w:tab w:val="left" w:pos="809"/>
              </w:tabs>
              <w:spacing w:beforeAutospacing="0" w:after="0" w:afterAutospacing="0"/>
              <w:ind w:righ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лаштування зони відпочинку, встановлення альтанки із можливістю заїзду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для крісла-кол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сного.</w:t>
            </w:r>
          </w:p>
          <w:p>
            <w:pPr>
              <w:pStyle w:val="BodyText"/>
              <w:tabs>
                <w:tab w:val="left" w:pos="809"/>
              </w:tabs>
              <w:spacing w:beforeAutospacing="0" w:after="0" w:afterAutospacing="0"/>
              <w:ind w:right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конструкція приміщення відповідно до норм ДБН:о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лаштування туалетної к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мнати</w:t>
              <w:tab/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алізованим уніт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зом, спеціальними тримача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бо відкидними ручками.</w:t>
            </w:r>
          </w:p>
          <w:p>
            <w:pPr>
              <w:pStyle w:val="BodyText"/>
              <w:tabs>
                <w:tab w:val="left" w:pos="809"/>
              </w:tabs>
              <w:spacing w:beforeAutospacing="0" w:after="0" w:afterAutospacing="0"/>
              <w:ind w:right="107"/>
              <w:rPr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конструкція приміщення терцентру та облаштування ліфту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</w:t>
            </w:r>
          </w:p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2029             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Броварський міський територіальний центру соціального обслуговування Броварського району Київської області 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Кошти місцевого</w:t>
            </w:r>
          </w:p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бюджету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 </w:t>
            </w:r>
          </w:p>
          <w:p>
            <w:pPr>
              <w:pStyle w:val="TableParagraph"/>
              <w:spacing w:beforeAutospacing="0" w:afterAutospacing="0" w:line="230" w:lineRule="exact"/>
              <w:ind w:left="-1" w:right="2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val="2734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2"/>
              <w:tabs>
                <w:tab w:val="left" w:pos="809"/>
              </w:tabs>
              <w:ind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вході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будівлі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встановити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виві</w:t>
            </w:r>
            <w:r>
              <w:rPr>
                <w:spacing w:val="-1"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ку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назвою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</w:t>
            </w:r>
            <w:r>
              <w:rPr>
                <w:spacing w:val="-1"/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нови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spacing w:val="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план</w:t>
            </w:r>
            <w:r>
              <w:rPr>
                <w:spacing w:val="27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схему для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орієнтування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приміщені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установи,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виконані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оступних</w:t>
            </w:r>
            <w:r>
              <w:rPr>
                <w:spacing w:val="3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візуально- тактильних формах.</w:t>
            </w:r>
          </w:p>
          <w:p>
            <w:pPr>
              <w:pStyle w:val="BodyText2"/>
              <w:tabs>
                <w:tab w:val="left" w:pos="809"/>
              </w:tabs>
              <w:ind w:righ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</w:t>
            </w:r>
            <w:r>
              <w:rPr>
                <w:spacing w:val="-1"/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іщення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 </w:t>
            </w:r>
            <w:r>
              <w:rPr>
                <w:spacing w:val="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приміщ</w:t>
            </w:r>
            <w:r>
              <w:rPr>
                <w:spacing w:val="-1"/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ні Центру тактильних табличок відповідно </w:t>
            </w:r>
            <w:r>
              <w:rPr>
                <w:spacing w:val="-1"/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 вимог ДБН</w:t>
            </w:r>
          </w:p>
          <w:p>
            <w:pPr>
              <w:spacing w:before="2" w:beforeAutospacing="0" w:after="0" w:afterAutospacing="0" w:line="140" w:lineRule="exact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5 -2029                 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>
            <w:pPr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>
            <w:pPr>
              <w:spacing w:beforeAutospacing="0" w:afterAutospacing="0" w:line="222" w:lineRule="exact"/>
              <w:ind w:left="-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Міський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центр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комплексної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реабіл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тації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тей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інвал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дністю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Броварської мі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ої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ради Броварського району Київської області</w:t>
            </w:r>
            <w:r>
              <w:rPr>
                <w:spacing w:val="-1"/>
                <w:lang w:val="ru-RU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Кошти місцевого</w:t>
            </w:r>
          </w:p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бюджету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 </w:t>
            </w:r>
          </w:p>
          <w:p>
            <w:pPr>
              <w:ind w:lef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spacing w:beforeAutospacing="0" w:after="0" w:afterAutospacing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spacing w:beforeAutospacing="0" w:afterAutospacing="0" w:line="228" w:lineRule="auto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hRule="exact" w:val="2847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Забезпечення пристосування головних входів до укриттів та інших об'єктів цивільного захисту для використання особами з інвалідністю та інших маломобільних груп населення, в умовах воєнного чи надзвичайного стану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Київської області</w:t>
            </w:r>
          </w:p>
          <w:p>
            <w:pPr>
              <w:pStyle w:val="TableParagraph"/>
              <w:spacing w:beforeAutospacing="0" w:afterAutospacing="0" w:line="222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tabs>
                <w:tab w:val="left" w:pos="3603"/>
              </w:tabs>
              <w:spacing w:beforeAutospacing="0" w:afterAutospacing="0" w:line="222" w:lineRule="exact"/>
              <w:ind w:left="59" w:right="82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>
            <w:pPr>
              <w:pStyle w:val="TableParagraph"/>
              <w:spacing w:beforeAutospacing="0" w:afterAutospacing="0" w:line="222" w:lineRule="exact"/>
              <w:ind w:left="620" w:right="623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укриттів та інших об’єктів цивільного захисту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hRule="exact" w:val="255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Облаштування вхідної групи зі встановленням пандусу шахового клубу по                          бульв. Незалежності, 2 в м. Бровари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>
            <w:pPr>
              <w:pStyle w:val="TableParagraph"/>
              <w:spacing w:beforeAutospacing="0" w:afterAutospacing="0" w:line="222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hRule="exact" w:val="255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1.8.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Розроблення проектно-кошторисної документації реконструкції басейну КП «Оздоровчо-реабілітаційний центр» для забезпечення доступності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2025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3000,0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hRule="exact" w:val="284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1.9.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Додаткове оснащення підрозділів центру обслуговування громадян «Прозорий офіс» (вул. Героїв України, 18, бульв. Незалежності, 2, бульв. Незалежності,3 в м. Бровари):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влаштування системи засобів орієнтації (еластична тактильна плитка самоклеюча попереджувальна)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>
            <w:pPr>
              <w:pStyle w:val="TableParagraph"/>
              <w:spacing w:beforeAutospacing="0" w:afterAutospacing="0" w:line="222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>
            <w:pPr>
              <w:pStyle w:val="TableParagraph"/>
              <w:spacing w:beforeAutospacing="0" w:afterAutospacing="0" w:line="222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hRule="exact" w:val="213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1.10.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Додаткове оснащення підрозділів центру обслуговування громадян «Прозорий офіс» (вул. Героїв України, 18, бульв. Незалежності, 2, бульв. Незалежності,3 в м. Бровари):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влаштування системи засобів виклику (кнопки виклику, 3 шт)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Управління забезпечення діяльності виконавчого комітету Броварської міської ради Броварського  району Київської області та її виконавчих органів</w:t>
            </w:r>
          </w:p>
          <w:p>
            <w:pPr>
              <w:pStyle w:val="TableParagraph"/>
              <w:spacing w:beforeAutospacing="0" w:afterAutospacing="0" w:line="222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>
            <w:pPr>
              <w:pStyle w:val="TableParagraph"/>
              <w:spacing w:beforeAutospacing="0" w:afterAutospacing="0" w:line="222" w:lineRule="exact"/>
              <w:ind w:left="620" w:right="623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маломобільних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hRule="exact" w:val="254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1.11.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Облаштування приміщення Центру соціальних служб Броварської міської ради Броварського району Київської області пандусом, сходами та поручнями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2025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Центр соціальних служб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>
            <w:pPr>
              <w:pStyle w:val="TableParagraph"/>
              <w:spacing w:beforeAutospacing="0" w:afterAutospacing="0" w:line="222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60,0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ь отримання соціальних послуг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маломобільних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4"/>
          <w:wAfter w:w="105" w:type="dxa"/>
          <w:trHeight w:hRule="exact" w:val="199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7" w:lineRule="exact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Формування доступної транспортної інфраструктури територіальної громади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5-2029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>
            <w:pPr>
              <w:pStyle w:val="TableParagraph"/>
              <w:spacing w:beforeAutospacing="0" w:afterAutospacing="0" w:line="225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hRule="exact" w:val="4264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заходів щодо обладнання (дообладнання житлових будівель пандусами/підйомниками та утримання їх в належному технічному стані за адресами: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Чорних Запорожців, 56 (під’їзд 2);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Незалежності,19-а (під’їзд 1); 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Незалежності,15 (під’їзд 2); 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Незалежності,10 (під’їзд 3); 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Незалежності,16-в; 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бульв. Незалежності,16-б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2" w:lineRule="exact"/>
              <w:ind w:left="823" w:right="824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>
            <w:pPr>
              <w:pStyle w:val="TableParagraph"/>
              <w:spacing w:beforeAutospacing="0" w:afterAutospacing="0" w:line="222" w:lineRule="exact"/>
              <w:ind w:left="620" w:right="62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0"/>
                <w:szCs w:val="20"/>
                <w:lang w:val="ru-RU"/>
              </w:rPr>
            </w:pPr>
          </w:p>
          <w:p>
            <w:pPr>
              <w:rPr>
                <w:sz w:val="20"/>
                <w:szCs w:val="20"/>
                <w:lang w:val="ru-RU"/>
              </w:rPr>
            </w:pPr>
          </w:p>
          <w:p>
            <w:pPr>
              <w:rPr>
                <w:sz w:val="20"/>
                <w:szCs w:val="20"/>
                <w:lang w:val="ru-RU"/>
              </w:rPr>
            </w:pPr>
          </w:p>
          <w:p>
            <w:pPr>
              <w:spacing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200,0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>
            <w:pPr>
              <w:spacing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150,0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>
            <w:pPr>
              <w:spacing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100,0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  <w:p>
            <w:pPr>
              <w:spacing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100,0 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  <w:p>
            <w:pPr>
              <w:spacing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150,0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hRule="exact" w:val="1704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1.14.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заходів щодо обладнання (дообладнання житлових будівель пандусами/підйомниками та утримання їх в належному технічному стані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2026-2029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 бюджету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 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1000,0</w:t>
            </w:r>
          </w:p>
        </w:tc>
        <w:tc>
          <w:tcPr>
            <w:tcW w:w="15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26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  <w:lang w:val="uk-UA"/>
              </w:rPr>
              <w:t>15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Обладнання об’єктів дорожньо-транспортної інфраструктури,вулично-дорожньої мережі, що не пристосовані для осіб з інвалідністю, осіб з порушенням зору, осіб з ураженням опорно-рухового апарату та інших мало мобільних груп населення, спеціальними та допоміжними засобами, зокрема наочно інформаційними, а також пішохідних переходів – пониженими бордюрами, тактильною плиткою; оснащення світлофорів звуковими сигналами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5-2029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Радник міського голови Акопян О.Г.</w:t>
            </w:r>
          </w:p>
          <w:p>
            <w:pPr>
              <w:pStyle w:val="TableParagraph"/>
              <w:ind w:left="-1" w:right="1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 w:right="127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6872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1.16.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Вдосконалення системи засобів орієнтації та безпеки для осіб з інвалідністю, а саме тактильних та візуальних елементів доступності, передбачених на всіх шляхах руху до будівель і споруд (зокрема, контрастне маркування кольором першої/останньої сходинки, порогів, інших об’єктів та перешкод).</w:t>
            </w:r>
          </w:p>
          <w:p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Оснащення шляхів руху засобами орієнтування та інформування для осіб з порушеннями слуху (зокрема, інформаційні екрани, табло з написами у вигляді рухомого рядка, пристрої для забезпечення текстового перекладу на жестову мову, тощо), що відповідають вимогам державних стандартів.</w:t>
            </w:r>
          </w:p>
          <w:p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 вході/виході до/з будівлі встановити план – схему, що сприятиме самостійній навігації (орієнтуванню) у приміщенні установи, відповідна схема виконана в доступних візуально/тактильних форматах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2025 -2029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Староста Требухівського старостинського округу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Староста Княжицького старостинського округу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 w:right="127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hRule="exact" w:val="3272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1.17.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Розроблення проектно-кошторисної документації «Реконструкція з дообладнанням для безперешкодного доступу осіб з інвалідністю та інших маломобільних груп населення будівлі інфекційного корпусу КНП «Броварська багатопрофільна клінічна лікарня» за адресою: 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3000,0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 w:right="127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до об’єктів охорони здоров’я 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2112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1.18.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«Капітальний ремонт. Заміна пасажирського ліфта для забезпечення безперешкодного доступу маломобільних верств населення в Консультативно-діагностичному центрі КНП «Броварська багатопрофільна клінічна лікарня» за адресою: 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5000,0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 w:right="127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3084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1.19.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Поточний ремонт порогу по встановленню пандусу для безперешкодного доступу осіб з інвалідністю та маломобільних груп населення в хірургічному корпусі при вході в кабінети на діагностичне обстеження (КТ, ФГЕТ, стоматологія) КНП «Броварська багатопрофільна клінічна лікарня» за адресою: 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30,0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 w:right="127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288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1.20. 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Поточний ремонт порогу по встановленню пандусу для безперешкодного доступу осіб з інвалідністю та інших маломобільних груп населення при вході в жіночу консультацію КДЦ КНП «Броварська багатопрофільна клінічна лікарня» за адресою: вул. Шевченка, 14 м. Бровари Київської області» 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 w:right="127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2692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1.21.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«Капітальний ремонт. Заміна пасажирсько-вантажного ліфта для забезпечення безперешкодного доступу маломобільних верств населення в акушерському корпусі  КНП «БРОВАРСЬКА БАГАТОПРОФІЛЬНА КЛІНІЧНА ЛІКАРННЯ» за адресою: вул. Шевченка, 14                   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 w:right="127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272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1.22.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«Капітальний ремонт. Заміна пасажирського ліфта для забезпечення безперешкодного доступу маломобільних верств населення в акушерському корпусі  КНП «Броварська багатопрофільна клінічна лікарня» за адресою:</w:t>
            </w:r>
          </w:p>
          <w:p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0,00</w:t>
            </w:r>
          </w:p>
        </w:tc>
        <w:tc>
          <w:tcPr>
            <w:tcW w:w="1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 w:right="127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266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1.23.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«Поточний ремонт санвузлів та духових в акушерському корпусі для безперешкодного доступу осіб з інвалідністю та інших маломобільних груп населення КНП «Броварська багатопрофільна клінічна лікарня» за адресою:вул.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ind w:left="-15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ind w:left="-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2000,0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 w:right="127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2664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1.24.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«Поточний ремонт санвузлів та духових в терапевтичному  корпусі для безперешкодного доступу осіб з інвалідністю та інших маломобільних груп населення КНП «Броварська багатопрофільна клінічна лікарня» за адресою:вул.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3000,0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1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 w:right="127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267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1.25.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 w:right="7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«Поточний ремонт санвузлів та духових в хірургічному корпусі для безперешкодного доступу осіб з інвалідністю та інших            маломобільних груп населення КНП «Броварська багатопрофільна клінічна лікарня» за адресою:вул. Шевченка, 14 м. Бровари Київської області»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 w:eastAsia="ru-RU"/>
              </w:rPr>
              <w:t>2029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83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0,00</w:t>
            </w:r>
          </w:p>
        </w:tc>
        <w:tc>
          <w:tcPr>
            <w:tcW w:w="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3500,0</w:t>
            </w:r>
          </w:p>
        </w:tc>
        <w:tc>
          <w:tcPr>
            <w:tcW w:w="15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 w:right="127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р’єр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ий простір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 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 з 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ю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ших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ь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х груп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л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ня г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ма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до об’єктів охорони здоров’я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307"/>
        </w:trPr>
        <w:tc>
          <w:tcPr>
            <w:tcW w:w="14600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96" w:lineRule="exact"/>
              <w:ind w:left="24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2.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 xml:space="preserve">Інформаційна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б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ru-RU"/>
              </w:rPr>
              <w:t>е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збар’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ru-RU"/>
              </w:rPr>
              <w:t>є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ru-RU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ні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ru-RU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ru-RU"/>
              </w:rPr>
              <w:t>ть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hRule="exact" w:val="712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2.</w:t>
            </w:r>
          </w:p>
        </w:tc>
        <w:tc>
          <w:tcPr>
            <w:tcW w:w="815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w w:val="105"/>
                <w:lang w:val="ru-RU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ru-RU"/>
              </w:rPr>
              <w:t>х</w:t>
            </w:r>
            <w:r>
              <w:rPr>
                <w:rFonts w:ascii="Times New Roman" w:hAnsi="Times New Roman"/>
                <w:w w:val="105"/>
                <w:lang w:val="ru-RU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інформаційної 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б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е</w:t>
            </w:r>
            <w:r>
              <w:rPr>
                <w:rFonts w:ascii="Times New Roman" w:hAnsi="Times New Roman"/>
                <w:w w:val="105"/>
                <w:lang w:val="uk-UA"/>
              </w:rPr>
              <w:t>зба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w w:val="105"/>
                <w:lang w:val="uk-UA"/>
              </w:rPr>
              <w:t>’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рн</w:t>
            </w:r>
            <w:r>
              <w:rPr>
                <w:rFonts w:ascii="Times New Roman" w:hAnsi="Times New Roman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w w:val="105"/>
                <w:lang w:val="uk-UA"/>
              </w:rPr>
              <w:t>ті, всьог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w w:val="105"/>
                <w:lang w:val="ru-RU"/>
              </w:rPr>
              <w:t xml:space="preserve">: </w:t>
            </w:r>
            <w:r>
              <w:rPr>
                <w:rFonts w:ascii="Times New Roman" w:hAnsi="Times New Roman"/>
                <w:b/>
                <w:w w:val="105"/>
                <w:lang w:val="ru-RU"/>
              </w:rPr>
              <w:t xml:space="preserve">1565,00 тис. </w:t>
            </w:r>
            <w:r>
              <w:rPr>
                <w:rFonts w:ascii="Times New Roman" w:hAnsi="Times New Roman"/>
                <w:b/>
                <w:w w:val="105"/>
                <w:lang w:val="uk-UA"/>
              </w:rPr>
              <w:t>грн.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365,0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3182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2.1.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Додати на веб-порталі Броварської міської ради функцію «Налаштування доступності» з можливістю вибору розміру тексту та його контрасту, а саме: вибрати колір екрану або зробити його повністю чорно-білим. 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Застосувати програму для створення субтитрування відео контенту на веб-порталі Броварської міської ради, зокрема засідань міської ради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 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 xml:space="preserve"> </w:t>
            </w:r>
          </w:p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45,0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Надає можливість зробити текст більш контрастним, поліпшити якість отримання публічних послуг, цифрової інформації та державних сервісів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449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2.2.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візуально та тактильно доступних інформаційних покажчиків на вхідній частині будівлі, стендів у приміщеннях закладів освіти. Забезпечення доступності інформації про евакуаційні виходи (шляхи руху) для осіб з інвалідністю. Розробка доступних для користувачів з порушеннями зору, слуху, опорно-рухового апарату, мовлення тощо веб-сайтів закладів освіти. Забезпечення закладів освіти методичними та матеріально-технічними засобами для створення та функціонування інклюзивного середовища (медіатека)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2025 -2029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tabs>
                <w:tab w:val="left" w:pos="1275"/>
              </w:tabs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300,0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інклюзивного середовища закладів освіти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219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2.3.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інформування населення про захисні споруди цивільного захисту у Броварській міській територіальній громаді, обладнані для перебування в них осіб з інвалідністю та інших маломобільних груп населення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2025 -2029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Київської області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ує</w:t>
            </w:r>
          </w:p>
          <w:p>
            <w:pPr>
              <w:pStyle w:val="TableParagraph"/>
              <w:tabs>
                <w:tab w:val="left" w:pos="1275"/>
              </w:tabs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ван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Поінформованість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населення щодо доступності захисних споруд цивільного захисту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23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2.4.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Додаткове оснащення підрозділів центру обслуговування громадян «Прозорий офіс» (вул. Героїв України, 18, бульв. Незалежності, 2, бульв. Незалежності,3 в м. Бровари): </w:t>
            </w:r>
          </w:p>
          <w:p>
            <w:pPr>
              <w:pStyle w:val="TableParagraph"/>
              <w:ind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передбачити систему засобів інформаційної підтримки (інформаційні таблички)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 w:eastAsia="ru-RU"/>
              </w:rPr>
              <w:t>Управління забезпечення діяльності виконавчого комітету Броварської міської ради Броварського  району Київської області та її виконавчих органів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20,0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Поінформованість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населення щодо доступності до публічних послуг 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2189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2.5.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населення інформацією з питань безбар’єрності шляхом розміщення інформації на лайтбоксах/сіті-лайтах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2025 - 2029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1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Поінформованість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населення щодо доступності до публічних послуг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3"/>
          <w:wAfter w:w="98" w:type="dxa"/>
          <w:trHeight w:val="307"/>
        </w:trPr>
        <w:tc>
          <w:tcPr>
            <w:tcW w:w="14592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96" w:lineRule="exact"/>
              <w:ind w:right="23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 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ям 3. Цифрова б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uk-UA"/>
              </w:rPr>
              <w:t>е</w:t>
            </w:r>
            <w:r>
              <w:rPr>
                <w:rFonts w:ascii="Times New Roman" w:hAnsi="Times New Roman"/>
                <w:b/>
                <w:i/>
                <w:spacing w:val="-4"/>
                <w:w w:val="105"/>
                <w:sz w:val="26"/>
                <w:szCs w:val="26"/>
                <w:lang w:val="uk-UA"/>
              </w:rPr>
              <w:t>з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бар'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рні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107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3.</w:t>
            </w:r>
          </w:p>
        </w:tc>
        <w:tc>
          <w:tcPr>
            <w:tcW w:w="81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w w:val="105"/>
                <w:lang w:val="uk-UA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х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цифрової </w:t>
            </w:r>
            <w:r>
              <w:rPr>
                <w:rFonts w:ascii="Times New Roman" w:hAnsi="Times New Roman"/>
                <w:spacing w:val="-6"/>
                <w:w w:val="105"/>
                <w:lang w:val="uk-UA"/>
              </w:rPr>
              <w:t>б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е</w:t>
            </w:r>
            <w:r>
              <w:rPr>
                <w:rFonts w:ascii="Times New Roman" w:hAnsi="Times New Roman"/>
                <w:w w:val="105"/>
                <w:lang w:val="uk-UA"/>
              </w:rPr>
              <w:t>зба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w w:val="105"/>
                <w:lang w:val="uk-UA"/>
              </w:rPr>
              <w:t>'є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w w:val="105"/>
                <w:lang w:val="uk-UA"/>
              </w:rPr>
              <w:t>но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т</w:t>
            </w:r>
            <w:r>
              <w:rPr>
                <w:rFonts w:ascii="Times New Roman" w:hAnsi="Times New Roman"/>
                <w:w w:val="105"/>
                <w:lang w:val="uk-UA"/>
              </w:rPr>
              <w:t>і, всь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го: </w:t>
            </w:r>
            <w:r>
              <w:rPr>
                <w:rFonts w:ascii="Times New Roman" w:hAnsi="Times New Roman"/>
                <w:b/>
                <w:w w:val="105"/>
                <w:lang w:val="uk-UA"/>
              </w:rPr>
              <w:t>1126,00 тис. грн.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297,2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207,2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207,2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207,2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207,2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239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="1" w:beforeAutospacing="0" w:afterAutospacing="0" w:line="228" w:lineRule="auto"/>
              <w:ind w:left="-1" w:right="74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Облаштування вуличних точок доступу        </w:t>
            </w:r>
            <w:r>
              <w:rPr>
                <w:rFonts w:ascii="Times New Roman" w:hAnsi="Times New Roman"/>
                <w:sz w:val="20"/>
                <w:szCs w:val="20"/>
              </w:rPr>
              <w:t>WI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FI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(на площах, в парках, біля меморіалу пам’яті)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50,0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Безкоштовний доступ для мешканців і гостей міста до публічних послуг, цифрової інформації та державних сервісів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hRule="exact" w:val="2142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2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3.2.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="1" w:beforeAutospacing="0" w:afterAutospacing="0" w:line="228" w:lineRule="auto"/>
              <w:ind w:left="-1" w:right="7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Обслуговування каналу Інтернет (однієї точки)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>2025 -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>2029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7,2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Безперебійне користування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hRule="exact" w:val="3544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Встановлення «Читач екрана» (англ.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Screen reader)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терміналі запису на прийом Центру обслуговування «Прозорий офіс» виконавчого комітету Броварської міської ради Броварської міської ради Київської області та на веб-портал Броварської міської ради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 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5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Виконавчий комітет Броварської міської ради Броварського району Київської області </w:t>
            </w:r>
          </w:p>
          <w:p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40,0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Надає можливість розпізнання й інтерпретації тексту та перетворення його на «синтезоване мовлення», надаючи читачеві змогу чути озвучений текст. Надасть змогу за потреби озвучувати сторінки порталу для незрячих користувачів.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hRule="exact" w:val="199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</w:t>
            </w: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  <w:lang w:val="uk-UA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зп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чення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швид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існого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ту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засоб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доступу</w:t>
            </w:r>
            <w:r>
              <w:rPr>
                <w:rFonts w:ascii="Times New Roman" w:hAnsi="Times New Roman"/>
                <w:spacing w:val="2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Інтернету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1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ресурсних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натах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закл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дів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освіти,</w:t>
            </w:r>
            <w:r>
              <w:rPr>
                <w:rFonts w:ascii="Times New Roman" w:hAnsi="Times New Roman"/>
                <w:spacing w:val="1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планшет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діт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собливи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потребами. Мод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зація бі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ліотеки інтерактивними засоба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 навчання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евого</w:t>
            </w:r>
          </w:p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юдж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ту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200,0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 w:right="68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Покращення якості навчання для діт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собливи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</w:t>
            </w:r>
            <w:r>
              <w:rPr>
                <w:rFonts w:ascii="Times New Roman" w:hAnsi="Times New Roman"/>
                <w:spacing w:val="1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потребами</w:t>
            </w:r>
            <w:r>
              <w:rPr>
                <w:rFonts w:ascii="Times New Roman" w:hAnsi="Times New Roman"/>
                <w:spacing w:val="30"/>
                <w:sz w:val="20"/>
                <w:szCs w:val="20"/>
                <w:lang w:val="uk-UA"/>
              </w:rPr>
              <w:t xml:space="preserve"> 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168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37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3.5.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смартгодинниками осіб з порушенням слуху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2025-</w:t>
            </w:r>
          </w:p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8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  <w:p>
            <w:pPr>
              <w:pStyle w:val="TableParagraph"/>
              <w:spacing w:beforeAutospacing="0" w:afterAutospacing="0" w:line="228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>
            <w:pPr>
              <w:pStyle w:val="TableParagraph"/>
              <w:spacing w:beforeAutospacing="0" w:afterAutospacing="0" w:line="228" w:lineRule="auto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Радник міського голови Акопян О.Г. 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ти 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евого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юдж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w w:val="110"/>
                <w:sz w:val="20"/>
                <w:szCs w:val="20"/>
                <w:lang w:val="uk-UA"/>
              </w:rPr>
              <w:t>ту</w:t>
            </w:r>
          </w:p>
        </w:tc>
        <w:tc>
          <w:tcPr>
            <w:tcW w:w="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jc w:val="center"/>
            </w:pPr>
            <w:r>
              <w:rPr>
                <w:rFonts w:ascii="Times New Roman" w:hAnsi="Times New Roman"/>
                <w:lang w:val="ru-RU"/>
              </w:rPr>
              <w:t>0,00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8" w:lineRule="auto"/>
              <w:ind w:left="-1" w:right="68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Доступ до публічних послуг, цифрової інформації та державних сервісів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val="310"/>
        </w:trPr>
        <w:tc>
          <w:tcPr>
            <w:tcW w:w="14600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98" w:lineRule="exact"/>
              <w:ind w:left="14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 xml:space="preserve">ям 4. 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uk-UA"/>
              </w:rPr>
              <w:t xml:space="preserve">Суспільна та громадянська 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</w:t>
            </w:r>
            <w:r>
              <w:rPr>
                <w:rFonts w:ascii="Times New Roman" w:hAnsi="Times New Roman"/>
                <w:b/>
                <w:i/>
                <w:spacing w:val="1"/>
                <w:w w:val="105"/>
                <w:sz w:val="26"/>
                <w:szCs w:val="26"/>
                <w:lang w:val="uk-UA"/>
              </w:rPr>
              <w:t>е</w:t>
            </w:r>
            <w:r>
              <w:rPr>
                <w:rFonts w:ascii="Times New Roman" w:hAnsi="Times New Roman"/>
                <w:b/>
                <w:i/>
                <w:spacing w:val="-4"/>
                <w:w w:val="105"/>
                <w:sz w:val="26"/>
                <w:szCs w:val="26"/>
                <w:lang w:val="uk-UA"/>
              </w:rPr>
              <w:t>з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бар'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рні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hRule="exact" w:val="682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4.</w:t>
            </w:r>
          </w:p>
        </w:tc>
        <w:tc>
          <w:tcPr>
            <w:tcW w:w="81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51" w:lineRule="exact"/>
              <w:ind w:left="-1"/>
              <w:rPr>
                <w:rFonts w:ascii="Times New Roman" w:hAnsi="Times New Roman"/>
                <w:w w:val="105"/>
                <w:lang w:val="uk-UA"/>
              </w:rPr>
            </w:pPr>
            <w:r>
              <w:rPr>
                <w:rFonts w:ascii="Times New Roman" w:hAnsi="Times New Roman"/>
                <w:w w:val="105"/>
                <w:lang w:val="uk-UA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х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</w:t>
            </w:r>
            <w:r>
              <w:rPr>
                <w:rFonts w:ascii="Times New Roman" w:hAnsi="Times New Roman"/>
                <w:spacing w:val="2"/>
                <w:w w:val="105"/>
                <w:lang w:val="uk-UA"/>
              </w:rPr>
              <w:t xml:space="preserve">суспільної та громадянської </w:t>
            </w:r>
            <w:r>
              <w:rPr>
                <w:rFonts w:ascii="Times New Roman" w:hAnsi="Times New Roman"/>
                <w:w w:val="105"/>
                <w:lang w:val="uk-UA"/>
              </w:rPr>
              <w:t>бе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з</w:t>
            </w:r>
            <w:r>
              <w:rPr>
                <w:rFonts w:ascii="Times New Roman" w:hAnsi="Times New Roman"/>
                <w:w w:val="105"/>
                <w:lang w:val="uk-UA"/>
              </w:rPr>
              <w:t>ба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'</w:t>
            </w:r>
            <w:r>
              <w:rPr>
                <w:rFonts w:ascii="Times New Roman" w:hAnsi="Times New Roman"/>
                <w:w w:val="105"/>
                <w:lang w:val="uk-UA"/>
              </w:rPr>
              <w:t>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рн</w:t>
            </w:r>
            <w:r>
              <w:rPr>
                <w:rFonts w:ascii="Times New Roman" w:hAnsi="Times New Roman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т</w:t>
            </w:r>
            <w:r>
              <w:rPr>
                <w:rFonts w:ascii="Times New Roman" w:hAnsi="Times New Roman"/>
                <w:w w:val="105"/>
                <w:lang w:val="uk-UA"/>
              </w:rPr>
              <w:t>і, всьо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г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о: </w:t>
            </w:r>
          </w:p>
          <w:p>
            <w:pPr>
              <w:pStyle w:val="TableParagraph"/>
              <w:spacing w:beforeAutospacing="0" w:afterAutospacing="0"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b/>
                <w:w w:val="105"/>
                <w:lang w:val="uk-UA"/>
              </w:rPr>
              <w:t>0,00 тис. грн.</w:t>
            </w:r>
          </w:p>
        </w:tc>
        <w:tc>
          <w:tcPr>
            <w:tcW w:w="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hRule="exact" w:val="809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4.1.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Залучення дітей до різноманітних заходів з метою інтеграції у суспільство, залучення до гуртової та секційної роботи у закла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ах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шкільної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освіти.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</w:t>
            </w:r>
            <w:r>
              <w:rPr>
                <w:rFonts w:ascii="Times New Roman" w:hAnsi="Times New Roman"/>
                <w:spacing w:val="2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харчової без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ар'єрності</w:t>
            </w:r>
            <w:r>
              <w:rPr>
                <w:rFonts w:ascii="Times New Roman" w:hAnsi="Times New Roman"/>
                <w:spacing w:val="5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шляхом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ження</w:t>
            </w:r>
            <w:r>
              <w:rPr>
                <w:rFonts w:ascii="Times New Roman" w:hAnsi="Times New Roman"/>
                <w:spacing w:val="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моніторингу</w:t>
            </w:r>
            <w:r>
              <w:rPr>
                <w:rFonts w:ascii="Times New Roman" w:hAnsi="Times New Roman"/>
                <w:spacing w:val="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харчових потреб</w:t>
            </w:r>
            <w:r>
              <w:rPr>
                <w:rFonts w:ascii="Times New Roman" w:hAnsi="Times New Roman"/>
                <w:spacing w:val="2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2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популяризації</w:t>
            </w:r>
            <w:r>
              <w:rPr>
                <w:rFonts w:ascii="Times New Roman" w:hAnsi="Times New Roman"/>
                <w:spacing w:val="2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здорового</w:t>
            </w:r>
            <w:r>
              <w:rPr>
                <w:rFonts w:ascii="Times New Roman" w:hAnsi="Times New Roman"/>
                <w:spacing w:val="3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х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чу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анн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pacing w:val="3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Впровадження найкращих</w:t>
            </w:r>
            <w:r>
              <w:rPr>
                <w:rFonts w:ascii="Times New Roman" w:hAnsi="Times New Roman"/>
                <w:spacing w:val="4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тик</w:t>
            </w:r>
            <w:r>
              <w:rPr>
                <w:rFonts w:ascii="Times New Roman" w:hAnsi="Times New Roman"/>
                <w:spacing w:val="4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залучення</w:t>
            </w:r>
            <w:r>
              <w:rPr>
                <w:rFonts w:ascii="Times New Roman" w:hAnsi="Times New Roman"/>
                <w:spacing w:val="5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учнів</w:t>
            </w:r>
            <w:r>
              <w:rPr>
                <w:rFonts w:ascii="Times New Roman" w:hAnsi="Times New Roman"/>
                <w:spacing w:val="5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5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особливими</w:t>
            </w:r>
            <w:r>
              <w:rPr>
                <w:rFonts w:ascii="Times New Roman" w:hAnsi="Times New Roman"/>
                <w:spacing w:val="5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освітніми потреба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позакласної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роботи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їх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участі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творчих конкурсах,</w:t>
            </w:r>
            <w:r>
              <w:rPr>
                <w:rFonts w:ascii="Times New Roman" w:hAnsi="Times New Roman"/>
                <w:spacing w:val="4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турнірах</w:t>
            </w:r>
            <w:r>
              <w:rPr>
                <w:rFonts w:ascii="Times New Roman" w:hAnsi="Times New Roman"/>
                <w:spacing w:val="4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тощо.</w:t>
            </w:r>
            <w:r>
              <w:rPr>
                <w:rFonts w:ascii="Times New Roman" w:hAnsi="Times New Roman"/>
                <w:spacing w:val="4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ення</w:t>
            </w:r>
            <w:r>
              <w:rPr>
                <w:rFonts w:ascii="Times New Roman" w:hAnsi="Times New Roman"/>
                <w:spacing w:val="4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функціонування інклюзивно-ресурсного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центру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його</w:t>
            </w:r>
            <w:r>
              <w:rPr>
                <w:rFonts w:ascii="Times New Roman" w:hAnsi="Times New Roman"/>
                <w:spacing w:val="3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лії,</w:t>
            </w:r>
            <w:r>
              <w:rPr>
                <w:rFonts w:ascii="Times New Roman" w:hAnsi="Times New Roman"/>
                <w:spacing w:val="3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надання консультацій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педагогічних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працівни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ів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ладів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освіти громади,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бать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ам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особам,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які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ї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мінюють,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сть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фахівців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 роботі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команд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супроводу.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лактичних</w:t>
            </w:r>
            <w:r>
              <w:rPr>
                <w:rFonts w:ascii="Times New Roman" w:hAnsi="Times New Roman"/>
                <w:spacing w:val="1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заходів із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учасниками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освітнього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проце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питань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ігання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проявам насильства,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булінгу,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формування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толерантного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ставлення</w:t>
            </w:r>
            <w:r>
              <w:rPr>
                <w:rFonts w:ascii="Times New Roman" w:hAnsi="Times New Roman"/>
                <w:spacing w:val="5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 осіб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ливими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освітніми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ми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інвалідністю, подолання стигматизації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5- 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освіти і науки Броварської міської ради Броварського району Київської області 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ує</w:t>
            </w:r>
          </w:p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ван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Інтеграція дітей з особливими освітніми потребами у суспільство.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Втілення найкращих практик, профілактичні заходи із учасниками освітнього процесу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2"/>
          <w:wAfter w:w="90" w:type="dxa"/>
          <w:trHeight w:hRule="exact" w:val="989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  <w:lang w:val="uk-UA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 заходів із залученням всіх груп населення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Радник міського голови Акопян О.Г.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ує</w:t>
            </w:r>
          </w:p>
          <w:p>
            <w:pPr>
              <w:pStyle w:val="TableParagraph"/>
              <w:spacing w:beforeAutospacing="0" w:afterAutospacing="0" w:line="225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су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ван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ind w:hanging="12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92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Рівний доступ до суспільного життя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1"/>
          <w:wAfter w:w="12" w:type="dxa"/>
          <w:trHeight w:val="310"/>
        </w:trPr>
        <w:tc>
          <w:tcPr>
            <w:tcW w:w="14678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98" w:lineRule="exact"/>
              <w:ind w:right="13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ям 5. Освітня безбар'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н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і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trHeight w:hRule="exact" w:val="683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5.</w:t>
            </w:r>
          </w:p>
        </w:tc>
        <w:tc>
          <w:tcPr>
            <w:tcW w:w="82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w w:val="105"/>
                <w:lang w:val="uk-UA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х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 xml:space="preserve">освітньої </w:t>
            </w:r>
            <w:r>
              <w:rPr>
                <w:rFonts w:ascii="Times New Roman" w:hAnsi="Times New Roman"/>
                <w:spacing w:val="-6"/>
                <w:w w:val="105"/>
                <w:lang w:val="uk-UA"/>
              </w:rPr>
              <w:t>б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е</w:t>
            </w:r>
            <w:r>
              <w:rPr>
                <w:rFonts w:ascii="Times New Roman" w:hAnsi="Times New Roman"/>
                <w:w w:val="105"/>
                <w:lang w:val="uk-UA"/>
              </w:rPr>
              <w:t>зба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'</w:t>
            </w:r>
            <w:r>
              <w:rPr>
                <w:rFonts w:ascii="Times New Roman" w:hAnsi="Times New Roman"/>
                <w:w w:val="105"/>
                <w:lang w:val="uk-UA"/>
              </w:rPr>
              <w:t>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рн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ості,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ь</w:t>
            </w:r>
            <w:r>
              <w:rPr>
                <w:rFonts w:ascii="Times New Roman" w:hAnsi="Times New Roman"/>
                <w:w w:val="105"/>
                <w:lang w:val="uk-UA"/>
              </w:rPr>
              <w:t>ог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w w:val="105"/>
                <w:lang w:val="uk-UA"/>
              </w:rPr>
              <w:t>5000,0 тис. грн.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1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pacing w:beforeAutospacing="0" w:afterAutospacing="0" w:line="222" w:lineRule="exact"/>
              <w:ind w:left="-1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trHeight w:val="480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26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5.1.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зп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чення</w:t>
            </w:r>
            <w:r>
              <w:rPr>
                <w:rFonts w:ascii="Times New Roman" w:hAnsi="Times New Roman"/>
                <w:spacing w:val="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роботи</w:t>
            </w:r>
            <w:r>
              <w:rPr>
                <w:rFonts w:ascii="Times New Roman" w:hAnsi="Times New Roman"/>
                <w:spacing w:val="6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інклюзивних клас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 та груп у за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ладах освіти.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Закупівля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льних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обів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корекції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4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урахуванням специфіки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порушень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(корекційно-розвит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ові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льні програми;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програмне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забезпечення,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що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здійснює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слов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сно- жестовий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перекла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засоби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користув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ння</w:t>
            </w:r>
            <w:r>
              <w:rPr>
                <w:rFonts w:ascii="Times New Roman" w:hAnsi="Times New Roman"/>
                <w:spacing w:val="1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удіокнигами). Закупівля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еблів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ітей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особливими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</w:t>
            </w:r>
            <w:r>
              <w:rPr>
                <w:rFonts w:ascii="Times New Roman" w:hAnsi="Times New Roman"/>
                <w:spacing w:val="1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ами. Закупівля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технічних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засобів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навчання</w:t>
            </w:r>
            <w:r>
              <w:rPr>
                <w:rFonts w:ascii="Times New Roman" w:hAnsi="Times New Roman"/>
                <w:spacing w:val="1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(спеці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льні звукопідсилювальні</w:t>
            </w:r>
            <w:r>
              <w:rPr>
                <w:rFonts w:ascii="Times New Roman" w:hAnsi="Times New Roman"/>
                <w:spacing w:val="3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пристрої,</w:t>
            </w:r>
            <w:r>
              <w:rPr>
                <w:rFonts w:ascii="Times New Roman" w:hAnsi="Times New Roman"/>
                <w:spacing w:val="3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спеціальні</w:t>
            </w:r>
            <w:r>
              <w:rPr>
                <w:rFonts w:ascii="Times New Roman" w:hAnsi="Times New Roman"/>
                <w:spacing w:val="3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допоміжні</w:t>
            </w:r>
            <w:r>
              <w:rPr>
                <w:rFonts w:ascii="Times New Roman" w:hAnsi="Times New Roman"/>
                <w:spacing w:val="3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соби). Надання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корекційно-розвит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ових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послуг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(занять).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творення</w:t>
            </w:r>
            <w:r>
              <w:rPr>
                <w:rFonts w:ascii="Times New Roman" w:hAnsi="Times New Roman"/>
                <w:spacing w:val="2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 закла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ах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загальної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сере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ньої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освіти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тів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соціально- побутового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орієнтування.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ення</w:t>
            </w:r>
            <w:r>
              <w:rPr>
                <w:rFonts w:ascii="Times New Roman" w:hAnsi="Times New Roman"/>
                <w:spacing w:val="4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інформ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йної</w:t>
            </w:r>
            <w:r>
              <w:rPr>
                <w:rFonts w:ascii="Times New Roman" w:hAnsi="Times New Roman"/>
                <w:spacing w:val="4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 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се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37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чнів</w:t>
            </w:r>
            <w:r>
              <w:rPr>
                <w:rFonts w:ascii="Times New Roman" w:hAnsi="Times New Roman"/>
                <w:spacing w:val="4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«Безбар’єрне</w:t>
            </w:r>
            <w:r>
              <w:rPr>
                <w:rFonts w:ascii="Times New Roman" w:hAnsi="Times New Roman"/>
                <w:spacing w:val="4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освітнє</w:t>
            </w:r>
            <w:r>
              <w:rPr>
                <w:rFonts w:ascii="Times New Roman" w:hAnsi="Times New Roman"/>
                <w:spacing w:val="40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ови</w:t>
            </w:r>
            <w:r>
              <w:rPr>
                <w:rFonts w:ascii="Times New Roman" w:hAnsi="Times New Roman"/>
                <w:spacing w:val="-3"/>
                <w:sz w:val="20"/>
                <w:szCs w:val="20"/>
                <w:lang w:val="uk-UA"/>
              </w:rPr>
              <w:t>щ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е»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pacing w:val="4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дення заход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підвищення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професійної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кваліф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кації</w:t>
            </w:r>
            <w:r>
              <w:rPr>
                <w:rFonts w:ascii="Times New Roman" w:hAnsi="Times New Roman"/>
                <w:spacing w:val="2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педагогічних працівників,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які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ують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й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процес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46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інклюзивних клас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х, групах, гуртк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х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2029</w:t>
            </w:r>
          </w:p>
        </w:tc>
        <w:tc>
          <w:tcPr>
            <w:tcW w:w="3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освіти і науки Броварської міської ради Броварського району Київської області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ш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вого</w:t>
            </w:r>
          </w:p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ю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же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1000,0</w:t>
            </w:r>
          </w:p>
        </w:tc>
        <w:tc>
          <w:tcPr>
            <w:tcW w:w="1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 xml:space="preserve">не освітнє середовище 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trHeight w:val="214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5" w:lineRule="exact"/>
              <w:ind w:left="126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5.2.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ваучерами для придбання нової професії після повернення з війни, після поранення. Відкриття відділу навчання в автошколі керування авто з ручним куруванням для осіб з особливими потр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бами, осіб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 інвал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дністю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5–2029</w:t>
            </w:r>
          </w:p>
        </w:tc>
        <w:tc>
          <w:tcPr>
            <w:tcW w:w="3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Радник міського голови Акопян О.Г.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езб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'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не освітнє середовище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gridAfter w:val="1"/>
          <w:wAfter w:w="12" w:type="dxa"/>
          <w:trHeight w:val="310"/>
        </w:trPr>
        <w:tc>
          <w:tcPr>
            <w:tcW w:w="14678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98" w:lineRule="exact"/>
              <w:ind w:right="1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На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п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ям 6. Економічна безбар'</w:t>
            </w:r>
            <w:r>
              <w:rPr>
                <w:rFonts w:ascii="Times New Roman" w:hAnsi="Times New Roman"/>
                <w:b/>
                <w:i/>
                <w:spacing w:val="2"/>
                <w:w w:val="105"/>
                <w:sz w:val="26"/>
                <w:szCs w:val="26"/>
                <w:lang w:val="uk-UA"/>
              </w:rPr>
              <w:t>є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р</w:t>
            </w:r>
            <w:r>
              <w:rPr>
                <w:rFonts w:ascii="Times New Roman" w:hAnsi="Times New Roman"/>
                <w:b/>
                <w:i/>
                <w:spacing w:val="-2"/>
                <w:w w:val="105"/>
                <w:sz w:val="26"/>
                <w:szCs w:val="26"/>
                <w:lang w:val="uk-UA"/>
              </w:rPr>
              <w:t>н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і</w:t>
            </w:r>
            <w:r>
              <w:rPr>
                <w:rFonts w:ascii="Times New Roman" w:hAnsi="Times New Roman"/>
                <w:b/>
                <w:i/>
                <w:spacing w:val="4"/>
                <w:w w:val="105"/>
                <w:sz w:val="26"/>
                <w:szCs w:val="26"/>
                <w:lang w:val="uk-UA"/>
              </w:rPr>
              <w:t>с</w:t>
            </w:r>
            <w:r>
              <w:rPr>
                <w:rFonts w:ascii="Times New Roman" w:hAnsi="Times New Roman"/>
                <w:b/>
                <w:i/>
                <w:w w:val="105"/>
                <w:sz w:val="26"/>
                <w:szCs w:val="26"/>
                <w:lang w:val="uk-UA"/>
              </w:rPr>
              <w:t>ть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trHeight w:hRule="exact" w:val="39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43" w:lineRule="exact"/>
              <w:ind w:right="19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6.</w:t>
            </w:r>
          </w:p>
        </w:tc>
        <w:tc>
          <w:tcPr>
            <w:tcW w:w="820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51" w:lineRule="exact"/>
              <w:ind w:left="-1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w w:val="105"/>
                <w:lang w:val="uk-UA"/>
              </w:rPr>
              <w:t>За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х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оди </w:t>
            </w:r>
            <w:r>
              <w:rPr>
                <w:rFonts w:ascii="Times New Roman" w:hAnsi="Times New Roman"/>
                <w:spacing w:val="3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л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пр</w:t>
            </w:r>
            <w:r>
              <w:rPr>
                <w:rFonts w:ascii="Times New Roman" w:hAnsi="Times New Roman"/>
                <w:w w:val="105"/>
                <w:lang w:val="uk-UA"/>
              </w:rPr>
              <w:t>ов</w:t>
            </w:r>
            <w:r>
              <w:rPr>
                <w:rFonts w:ascii="Times New Roman" w:hAnsi="Times New Roman"/>
                <w:spacing w:val="-3"/>
                <w:w w:val="105"/>
                <w:lang w:val="uk-UA"/>
              </w:rPr>
              <w:t>а</w:t>
            </w:r>
            <w:r>
              <w:rPr>
                <w:rFonts w:ascii="Times New Roman" w:hAnsi="Times New Roman"/>
                <w:w w:val="105"/>
                <w:lang w:val="uk-UA"/>
              </w:rPr>
              <w:t>д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ж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ення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 xml:space="preserve">освітньої </w:t>
            </w:r>
            <w:r>
              <w:rPr>
                <w:rFonts w:ascii="Times New Roman" w:hAnsi="Times New Roman"/>
                <w:spacing w:val="-6"/>
                <w:w w:val="105"/>
                <w:lang w:val="uk-UA"/>
              </w:rPr>
              <w:t>б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е</w:t>
            </w:r>
            <w:r>
              <w:rPr>
                <w:rFonts w:ascii="Times New Roman" w:hAnsi="Times New Roman"/>
                <w:w w:val="105"/>
                <w:lang w:val="uk-UA"/>
              </w:rPr>
              <w:t>зба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р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'</w:t>
            </w:r>
            <w:r>
              <w:rPr>
                <w:rFonts w:ascii="Times New Roman" w:hAnsi="Times New Roman"/>
                <w:w w:val="105"/>
                <w:lang w:val="uk-UA"/>
              </w:rPr>
              <w:t>є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рн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ості, </w:t>
            </w:r>
            <w:r>
              <w:rPr>
                <w:rFonts w:ascii="Times New Roman" w:hAnsi="Times New Roman"/>
                <w:spacing w:val="1"/>
                <w:w w:val="105"/>
                <w:lang w:val="uk-UA"/>
              </w:rPr>
              <w:t>в</w:t>
            </w:r>
            <w:r>
              <w:rPr>
                <w:rFonts w:ascii="Times New Roman" w:hAnsi="Times New Roman"/>
                <w:w w:val="105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w w:val="105"/>
                <w:lang w:val="uk-UA"/>
              </w:rPr>
              <w:t>ь</w:t>
            </w:r>
            <w:r>
              <w:rPr>
                <w:rFonts w:ascii="Times New Roman" w:hAnsi="Times New Roman"/>
                <w:w w:val="105"/>
                <w:lang w:val="uk-UA"/>
              </w:rPr>
              <w:t>ог</w:t>
            </w:r>
            <w:r>
              <w:rPr>
                <w:rFonts w:ascii="Times New Roman" w:hAnsi="Times New Roman"/>
                <w:spacing w:val="-4"/>
                <w:w w:val="105"/>
                <w:lang w:val="uk-UA"/>
              </w:rPr>
              <w:t>о</w:t>
            </w:r>
            <w:r>
              <w:rPr>
                <w:rFonts w:ascii="Times New Roman" w:hAnsi="Times New Roman"/>
                <w:w w:val="105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w w:val="105"/>
                <w:lang w:val="uk-UA"/>
              </w:rPr>
              <w:t>0,00 тис. грн.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TableParagraph"/>
              <w:spacing w:beforeAutospacing="0" w:afterAutospacing="0" w:line="222" w:lineRule="exact"/>
              <w:ind w:left="-1"/>
              <w:jc w:val="center"/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</w:pP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trHeight w:val="219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7" w:lineRule="exact"/>
              <w:ind w:left="15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6.1.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tabs>
                <w:tab w:val="left" w:pos="4111"/>
              </w:tabs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Проведення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профорієнтаційних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заходів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учнями</w:t>
            </w:r>
            <w:r>
              <w:rPr>
                <w:rFonts w:ascii="Times New Roman" w:hAnsi="Times New Roman"/>
                <w:spacing w:val="8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>
              <w:rPr>
                <w:rFonts w:ascii="Times New Roman" w:hAnsi="Times New Roman"/>
                <w:spacing w:val="4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обливими освітніми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потребами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як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обов’язковий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понент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подальшої соціаліз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ї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дітей.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Створення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умов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робочому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сці</w:t>
            </w:r>
            <w:r>
              <w:rPr>
                <w:rFonts w:ascii="Times New Roman" w:hAnsi="Times New Roman"/>
                <w:spacing w:val="39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працівників з особливими потр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бами, осіб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з інвал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дністю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–2029</w:t>
            </w:r>
          </w:p>
        </w:tc>
        <w:tc>
          <w:tcPr>
            <w:tcW w:w="3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освіти і науки Броварської міської ради Броварського району Київської області 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</w:p>
          <w:p>
            <w:pPr>
              <w:pStyle w:val="TableParagraph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1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ind w:left="-1" w:right="127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Профорієнтація учнів з особливими освітніми потр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бами 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trHeight w:hRule="exact" w:val="2861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7" w:lineRule="exact"/>
              <w:ind w:left="15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6.2.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tabs>
                <w:tab w:val="left" w:pos="4111"/>
              </w:tabs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Надання інформаційно-консультативних послуг суб’єктам малого та середнього бізнесу, підприємцям-початківцям, внутрішньо-переміщеним особам, ветеранам щодо умов ведення господарської діяльності, постійне оновлення та наповнення інформаційних соціальних мереж актуальною інформацією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–2029</w:t>
            </w:r>
          </w:p>
        </w:tc>
        <w:tc>
          <w:tcPr>
            <w:tcW w:w="3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Autospacing="0" w:afterAutospacing="0"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Управління економіки та інвестицій Броварської міської ради Броварського району Київської області </w:t>
            </w:r>
          </w:p>
          <w:p>
            <w:pPr>
              <w:pStyle w:val="TableParagraph"/>
              <w:spacing w:beforeAutospacing="0" w:afterAutospacing="0" w:line="222" w:lineRule="exact"/>
              <w:ind w:left="-2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tabs>
                <w:tab w:val="left" w:pos="1645"/>
              </w:tabs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Отримання інформаційно-консультативних послуг</w:t>
            </w:r>
          </w:p>
        </w:tc>
      </w:tr>
      <w:tr>
        <w:tblPrEx>
          <w:tblW w:w="14690" w:type="dxa"/>
          <w:tblInd w:w="109" w:type="dxa"/>
          <w:tblLayout w:type="fixed"/>
          <w:tblLook w:val="01E0"/>
        </w:tblPrEx>
        <w:trPr>
          <w:trHeight w:val="1966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67" w:lineRule="exact"/>
              <w:ind w:left="159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6.3.</w:t>
            </w:r>
          </w:p>
        </w:tc>
        <w:tc>
          <w:tcPr>
            <w:tcW w:w="3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tabs>
                <w:tab w:val="left" w:pos="4111"/>
              </w:tabs>
              <w:ind w:left="-1" w:right="80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умов та можливостей працевлаштування. Проведення роз’яснювальної роботи з комерційними структурами і підприємствами по питанню працевлаштування осіб з інвалідністю</w:t>
            </w: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5 -2029</w:t>
            </w:r>
          </w:p>
        </w:tc>
        <w:tc>
          <w:tcPr>
            <w:tcW w:w="3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Радник міського голови Акопян О.Г.</w:t>
            </w:r>
          </w:p>
        </w:tc>
        <w:tc>
          <w:tcPr>
            <w:tcW w:w="11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о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uk-UA"/>
              </w:rPr>
              <w:t>б</w:t>
            </w:r>
            <w:r>
              <w:rPr>
                <w:rFonts w:ascii="Times New Roman" w:hAnsi="Times New Roman"/>
                <w:spacing w:val="-5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є</w:t>
            </w:r>
          </w:p>
          <w:p>
            <w:pPr>
              <w:pStyle w:val="TableParagraph"/>
              <w:spacing w:beforeAutospacing="0" w:afterAutospacing="0" w:line="222" w:lineRule="exact"/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фі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с</w:t>
            </w:r>
            <w:r>
              <w:rPr>
                <w:rFonts w:ascii="Times New Roman" w:hAnsi="Times New Roman"/>
                <w:spacing w:val="-2"/>
                <w:sz w:val="20"/>
                <w:szCs w:val="20"/>
                <w:lang w:val="uk-UA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hAnsi="Times New Roman"/>
                <w:spacing w:val="3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uk-UA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я</w:t>
            </w:r>
          </w:p>
        </w:tc>
        <w:tc>
          <w:tcPr>
            <w:tcW w:w="8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spacing w:beforeAutospacing="0" w:afterAutospacing="0" w:line="234" w:lineRule="exac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16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>
            <w:pPr>
              <w:pStyle w:val="TableParagraph"/>
              <w:tabs>
                <w:tab w:val="left" w:pos="1645"/>
              </w:tabs>
              <w:ind w:left="-1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Отримання інформаційно-консультативних послуг</w:t>
            </w:r>
          </w:p>
        </w:tc>
      </w:tr>
    </w:tbl>
    <w:p>
      <w:pPr>
        <w:rPr>
          <w:lang w:eastAsia="ru-RU"/>
        </w:rPr>
      </w:pPr>
    </w:p>
    <w:p>
      <w:pPr>
        <w:rPr>
          <w:lang w:eastAsia="ru-RU"/>
        </w:rPr>
      </w:pPr>
    </w:p>
    <w:p>
      <w:pPr>
        <w:tabs>
          <w:tab w:val="left" w:pos="2542"/>
          <w:tab w:val="left" w:pos="983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  <w:tab/>
        <w:t>Ігор САПОЖКО</w:t>
      </w:r>
      <w:bookmarkStart w:id="1" w:name="_GoBack"/>
      <w:bookmarkEnd w:id="1"/>
      <w:permEnd w:id="0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6838" w:h="11906" w:orient="landscape" w:code="0"/>
      <w:pgMar w:top="1276" w:right="678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Times New Roman" w:hAnsi="Times New Roman"/>
        <w:color w:val="7F7F7F" w:themeColor="text1" w:themeTint="80"/>
        <w:sz w:val="24"/>
        <w:szCs w:val="24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pPr>
      <w:keepNext/>
      <w:spacing w:beforeAutospacing="0" w:after="0" w:afterAutospacing="0" w:line="240" w:lineRule="atLeast"/>
      <w:jc w:val="center"/>
      <w:outlineLvl w:val="0"/>
    </w:pPr>
    <w:rPr>
      <w:rFonts w:ascii="Times New Roman" w:hAnsi="Times New Roman"/>
      <w:sz w:val="40"/>
      <w:szCs w:val="20"/>
      <w:lang w:eastAsia="ru-RU"/>
    </w:rPr>
  </w:style>
  <w:style w:type="paragraph" w:styleId="Heading2">
    <w:name w:val="heading 2"/>
    <w:basedOn w:val="Normal"/>
    <w:next w:val="Normal"/>
    <w:link w:val="2"/>
    <w:semiHidden/>
    <w:qFormat/>
    <w:pPr>
      <w:keepNext/>
      <w:spacing w:beforeAutospacing="0" w:after="0" w:afterAutospacing="0" w:line="240" w:lineRule="atLeast"/>
      <w:jc w:val="center"/>
      <w:outlineLvl w:val="1"/>
    </w:pPr>
    <w:rPr>
      <w:rFonts w:ascii="Times New Roman" w:hAnsi="Times New Roman"/>
      <w:b/>
      <w:bCs/>
      <w:sz w:val="36"/>
      <w:szCs w:val="20"/>
      <w:lang w:eastAsia="ru-RU"/>
    </w:rPr>
  </w:style>
  <w:style w:type="paragraph" w:styleId="Heading3">
    <w:name w:val="heading 3"/>
    <w:basedOn w:val="Normal"/>
    <w:next w:val="Normal"/>
    <w:link w:val="3"/>
    <w:semiHidden/>
    <w:qFormat/>
    <w:pPr>
      <w:keepNext/>
      <w:spacing w:beforeAutospacing="0" w:after="0" w:afterAutospacing="0" w:line="240" w:lineRule="atLeast"/>
      <w:jc w:val="both"/>
      <w:outlineLvl w:val="2"/>
    </w:pPr>
    <w:rPr>
      <w:rFonts w:ascii="Times New Roman" w:hAnsi="Times New Roman"/>
      <w:sz w:val="24"/>
      <w:szCs w:val="20"/>
      <w:lang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BodyText">
    <w:name w:val="Body Text"/>
    <w:basedOn w:val="Normal"/>
    <w:link w:val="a1"/>
    <w:qFormat/>
    <w:pPr>
      <w:spacing w:beforeAutospacing="0" w:after="120" w:afterAutospacing="0"/>
    </w:pPr>
  </w:style>
  <w:style w:type="paragraph" w:styleId="BodyText2">
    <w:name w:val="Body Text 2"/>
    <w:basedOn w:val="Normal"/>
    <w:link w:val="20"/>
    <w:semiHidden/>
    <w:pPr>
      <w:spacing w:beforeAutospacing="0" w:after="0" w:afterAutospacing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BalloonText">
    <w:name w:val="Balloon Text"/>
    <w:basedOn w:val="Normal"/>
    <w:link w:val="a2"/>
    <w:semiHidden/>
    <w:pPr>
      <w:spacing w:beforeAutospacing="0" w:after="0" w:afterAutospacing="0" w:line="240" w:lineRule="auto"/>
    </w:pPr>
    <w:rPr>
      <w:rFonts w:ascii="Segoe UI" w:hAnsi="Segoe UI"/>
      <w:sz w:val="18"/>
      <w:szCs w:val="18"/>
    </w:rPr>
  </w:style>
  <w:style w:type="paragraph" w:customStyle="1" w:styleId="TableParagraph">
    <w:name w:val="Table Paragraph"/>
    <w:basedOn w:val="Normal"/>
    <w:semiHidden/>
    <w:qFormat/>
    <w:pPr>
      <w:widowControl w:val="0"/>
      <w:spacing w:beforeAutospacing="0" w:after="0" w:afterAutospacing="0" w:line="240" w:lineRule="auto"/>
    </w:pPr>
    <w:rPr>
      <w:lang w:val="en-US" w:eastAsia="en-US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1">
    <w:name w:val="Заголовок 1 Знак"/>
    <w:basedOn w:val="DefaultParagraphFont"/>
    <w:link w:val="Heading1"/>
    <w:rPr>
      <w:rFonts w:ascii="Times New Roman" w:hAnsi="Times New Roman"/>
      <w:sz w:val="40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Pr>
      <w:rFonts w:ascii="Times New Roman" w:hAnsi="Times New Roman"/>
      <w:b/>
      <w:bCs/>
      <w:sz w:val="36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Pr>
      <w:rFonts w:ascii="Times New Roman" w:hAnsi="Times New Roman"/>
      <w:sz w:val="24"/>
      <w:szCs w:val="20"/>
      <w:lang w:eastAsia="ru-RU"/>
    </w:rPr>
  </w:style>
  <w:style w:type="character" w:customStyle="1" w:styleId="a1">
    <w:name w:val="Основной текст Знак"/>
    <w:basedOn w:val="DefaultParagraphFont"/>
    <w:link w:val="BodyText"/>
  </w:style>
  <w:style w:type="character" w:customStyle="1" w:styleId="20">
    <w:name w:val="Основной текст 2 Знак"/>
    <w:basedOn w:val="DefaultParagraphFont"/>
    <w:link w:val="BodyText2"/>
    <w:semiHidden/>
    <w:rPr>
      <w:rFonts w:ascii="Times New Roman" w:hAnsi="Times New Roman"/>
      <w:sz w:val="28"/>
      <w:szCs w:val="24"/>
      <w:lang w:eastAsia="ru-RU"/>
    </w:rPr>
  </w:style>
  <w:style w:type="character" w:customStyle="1" w:styleId="a2">
    <w:name w:val="Текст выноски Знак"/>
    <w:basedOn w:val="DefaultParagraphFont"/>
    <w:link w:val="BalloonText"/>
    <w:semiHidden/>
    <w:rPr>
      <w:rFonts w:ascii="Segoe UI" w:hAnsi="Segoe UI"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18</cp:revision>
  <dcterms:created xsi:type="dcterms:W3CDTF">2024-11-20T06:08:00Z</dcterms:created>
  <dcterms:modified xsi:type="dcterms:W3CDTF">2024-11-21T06:51:26Z</dcterms:modified>
</cp:coreProperties>
</file>