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521B" w:rsidP="004B521B" w14:paraId="4B50F73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4B521B" w:rsidP="004B521B" w14:paraId="7C289A2C" w14:textId="51972CC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4B521B" w:rsidP="004B521B" w14:paraId="3CAF75BB" w14:textId="378B9A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1F7A33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1F7A33" w:rsidP="004B521B" w14:paraId="6647B8B7" w14:textId="30D5C6C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B521B" w:rsidRPr="004208DA" w:rsidP="004B521B" w14:paraId="3244689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B521B" w:rsidP="004B521B" w14:paraId="056C502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B521B" w:rsidRPr="004208DA" w:rsidP="004B521B" w14:paraId="274BBAF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_______</w:t>
      </w:r>
    </w:p>
    <w:p w:rsidR="004B521B" w:rsidP="004B521B" w14:paraId="1F50648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521B" w:rsidRPr="007C582E" w:rsidP="004B521B" w14:paraId="6A2E78B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521B" w:rsidRPr="005F3A14" w:rsidP="004B521B" w14:paraId="13DA2295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A14"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4B521B" w:rsidRPr="005F3A14" w:rsidP="004B521B" w14:paraId="326D6BA5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A14">
        <w:rPr>
          <w:rFonts w:ascii="Times New Roman" w:hAnsi="Times New Roman" w:cs="Times New Roman"/>
          <w:b/>
          <w:sz w:val="32"/>
          <w:szCs w:val="32"/>
        </w:rPr>
        <w:t>КАПІТАЛЬНОГО, ПОТОЧНОГО РЕМОНТУ ТА РЕКОНСТУКЦІЇ ОБ</w:t>
      </w:r>
      <w:r w:rsidRPr="005F3A14"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r w:rsidRPr="005F3A14">
        <w:rPr>
          <w:rFonts w:ascii="Times New Roman" w:hAnsi="Times New Roman" w:cs="Times New Roman"/>
          <w:b/>
          <w:sz w:val="32"/>
          <w:szCs w:val="32"/>
        </w:rPr>
        <w:t>ЄКТІВ ЖИТЛОВОГО ФОНДУ</w:t>
      </w:r>
    </w:p>
    <w:p w:rsidR="004B521B" w:rsidRPr="005F3A14" w:rsidP="004B521B" w14:paraId="2AC777A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A14">
        <w:rPr>
          <w:rFonts w:ascii="Times New Roman" w:hAnsi="Times New Roman" w:cs="Times New Roman"/>
          <w:b/>
          <w:sz w:val="32"/>
          <w:szCs w:val="32"/>
        </w:rPr>
        <w:t>БРОВАРСЬКОЇ МІСЬКОЇ ТЕРИТОРІАЛЬНОЇ ГРОМАДИ</w:t>
      </w:r>
    </w:p>
    <w:p w:rsidR="004B521B" w:rsidRPr="005F3A14" w:rsidP="004B521B" w14:paraId="41460BEC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A14">
        <w:rPr>
          <w:rFonts w:ascii="Times New Roman" w:hAnsi="Times New Roman" w:cs="Times New Roman"/>
          <w:b/>
          <w:sz w:val="32"/>
          <w:szCs w:val="32"/>
        </w:rPr>
        <w:t xml:space="preserve">на 2025 </w:t>
      </w:r>
      <w:r w:rsidRPr="005F3A14">
        <w:rPr>
          <w:rFonts w:ascii="Symbol" w:hAnsi="Symbol" w:cs="Times New Roman"/>
          <w:b/>
          <w:sz w:val="32"/>
          <w:szCs w:val="32"/>
        </w:rPr>
        <w:sym w:font="Symbol" w:char="F02D"/>
      </w:r>
      <w:r w:rsidRPr="005F3A14">
        <w:rPr>
          <w:rFonts w:ascii="Times New Roman" w:hAnsi="Times New Roman" w:cs="Times New Roman"/>
          <w:b/>
          <w:sz w:val="32"/>
          <w:szCs w:val="32"/>
        </w:rPr>
        <w:t xml:space="preserve"> 2029 роки</w:t>
      </w:r>
    </w:p>
    <w:p w:rsidR="004B521B" w:rsidRPr="005F3A14" w:rsidP="004B521B" w14:paraId="374436C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4EF716B0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782E2AF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4B521B" w:rsidRPr="005F3A14" w:rsidP="004B521B" w14:paraId="1E331515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28BC87E5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63B617AF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5BB776F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285B5B70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53CFA7A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605EEAC9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3462014E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2ED8D079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4EC2823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1709F35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73C8FA0A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002D3CA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P="004B521B" w14:paraId="627BD50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P="004B521B" w14:paraId="43A7BCD7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P="004B521B" w14:paraId="150469C9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P="004B521B" w14:paraId="70A1549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DA" w:rsidRPr="00231682" w:rsidP="004B521B" w14:paraId="05028A3C" w14:textId="7837A1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м. Бровари</w:t>
      </w:r>
      <w:r>
        <w:rPr>
          <w:b/>
          <w:sz w:val="28"/>
          <w:szCs w:val="28"/>
        </w:rPr>
        <w:br w:type="page"/>
      </w:r>
    </w:p>
    <w:p w:rsidR="004B521B" w:rsidRPr="005F3A14" w:rsidP="004B521B" w14:paraId="27E696E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A14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B521B" w:rsidRPr="005F3A14" w:rsidP="004B521B" w14:paraId="5436F5F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5B865EA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Паспорт 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4B521B" w:rsidRPr="005F3A14" w:rsidP="004B521B" w14:paraId="4CEA957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на 2025 – 20</w:t>
      </w:r>
      <w:r w:rsidRPr="005F3A14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5F3A14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4B521B" w:rsidRPr="005F3A14" w:rsidP="004B521B" w14:paraId="5E75042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835"/>
        <w:gridCol w:w="6125"/>
      </w:tblGrid>
      <w:tr w14:paraId="77521CD8" w14:textId="77777777" w:rsidTr="00424F8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4" w:type="dxa"/>
            <w:vAlign w:val="center"/>
          </w:tcPr>
          <w:p w:rsidR="004B521B" w:rsidRPr="005F3A14" w:rsidP="00424F80" w14:paraId="4A2CDA5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B521B" w:rsidRPr="005F3A14" w:rsidP="00424F80" w14:paraId="35C0AF0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125" w:type="dxa"/>
          </w:tcPr>
          <w:p w:rsidR="004B521B" w:rsidRPr="005F3A14" w:rsidP="00424F80" w14:paraId="3C0718E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7BCD171F" w14:textId="77777777" w:rsidTr="00424F80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4B521B" w:rsidRPr="005F3A14" w:rsidP="00424F80" w14:paraId="242971A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4B521B" w:rsidRPr="005F3A14" w:rsidP="00424F80" w14:paraId="64F9A56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125" w:type="dxa"/>
          </w:tcPr>
          <w:p w:rsidR="004B521B" w:rsidRPr="005F3A14" w:rsidP="00424F80" w14:paraId="584C224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6E519922" w14:textId="77777777" w:rsidTr="00424F80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4B521B" w:rsidRPr="005F3A14" w:rsidP="00424F80" w14:paraId="05FD0C1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4B521B" w:rsidRPr="005F3A14" w:rsidP="00424F80" w14:paraId="57C5330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125" w:type="dxa"/>
          </w:tcPr>
          <w:p w:rsidR="004B521B" w:rsidRPr="005F3A14" w:rsidP="00424F80" w14:paraId="4342A21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1DFD238F" w14:textId="77777777" w:rsidTr="00424F80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4B521B" w:rsidRPr="005F3A14" w:rsidP="00424F80" w14:paraId="4B6C977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4B521B" w:rsidRPr="005F3A14" w:rsidP="00424F80" w14:paraId="1FFAF86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125" w:type="dxa"/>
          </w:tcPr>
          <w:p w:rsidR="004B521B" w:rsidRPr="005F3A14" w:rsidP="00424F80" w14:paraId="7A18A19E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Підприємства, установи, організації незалежно від форми власності</w:t>
            </w:r>
          </w:p>
        </w:tc>
      </w:tr>
      <w:tr w14:paraId="1CA547F2" w14:textId="77777777" w:rsidTr="00424F80">
        <w:tblPrEx>
          <w:tblW w:w="0" w:type="auto"/>
          <w:tblLook w:val="01E0"/>
        </w:tblPrEx>
        <w:trPr>
          <w:trHeight w:val="379"/>
        </w:trPr>
        <w:tc>
          <w:tcPr>
            <w:tcW w:w="534" w:type="dxa"/>
            <w:vAlign w:val="center"/>
          </w:tcPr>
          <w:p w:rsidR="004B521B" w:rsidRPr="005F3A14" w:rsidP="00424F80" w14:paraId="1349F3D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4B521B" w:rsidRPr="005F3A14" w:rsidP="00424F80" w14:paraId="171CAFF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125" w:type="dxa"/>
            <w:vAlign w:val="center"/>
          </w:tcPr>
          <w:p w:rsidR="004B521B" w:rsidRPr="005F3A14" w:rsidP="00424F80" w14:paraId="4296577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2025 – 2029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14:paraId="34B1CB34" w14:textId="77777777" w:rsidTr="00424F80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4B521B" w:rsidRPr="005F3A14" w:rsidP="00424F80" w14:paraId="0BC5C3B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B521B" w:rsidRPr="005F3A14" w:rsidP="00424F80" w14:paraId="3CF305A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125" w:type="dxa"/>
            <w:vAlign w:val="center"/>
          </w:tcPr>
          <w:p w:rsidR="004B521B" w:rsidRPr="005F3A14" w:rsidP="00424F80" w14:paraId="522D736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 xml:space="preserve">Міський, державний, обласний бюджети, кошти співвласників квартир, нежитлових приміщень, інші джерела </w:t>
            </w:r>
          </w:p>
        </w:tc>
      </w:tr>
      <w:tr w14:paraId="0D734F85" w14:textId="77777777" w:rsidTr="00424F80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4B521B" w:rsidRPr="005F3A14" w:rsidP="00424F80" w14:paraId="23CD62F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B521B" w:rsidRPr="005F3A14" w:rsidP="00424F80" w14:paraId="195B0FE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6125" w:type="dxa"/>
          </w:tcPr>
          <w:p w:rsidR="004B521B" w:rsidRPr="005F3A14" w:rsidP="00424F80" w14:paraId="557DC6C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2025 – 13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950,00 тис. грн.</w:t>
            </w:r>
          </w:p>
          <w:p w:rsidR="004B521B" w:rsidRPr="005F3A14" w:rsidP="00424F80" w14:paraId="5540243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2026 –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4B521B" w:rsidRPr="005F3A14" w:rsidP="00424F80" w14:paraId="18BA8DAE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2027 –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4B521B" w:rsidRPr="005F3A14" w:rsidP="00424F80" w14:paraId="47DA001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2028 –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4B521B" w:rsidRPr="005F3A14" w:rsidP="00424F80" w14:paraId="114133F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2029 –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3A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</w:tr>
      <w:tr w14:paraId="4DB3C148" w14:textId="77777777" w:rsidTr="00424F80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4B521B" w:rsidRPr="005F3A14" w:rsidP="00424F80" w14:paraId="1BBE4B0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B521B" w:rsidRPr="005F3A14" w:rsidP="00424F80" w14:paraId="6E52123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6125" w:type="dxa"/>
          </w:tcPr>
          <w:p w:rsidR="004B521B" w:rsidRPr="005F3A14" w:rsidP="00424F80" w14:paraId="5D92397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A14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:rsidR="004B521B" w:rsidRPr="005F3A14" w:rsidP="004B521B" w14:paraId="040AB755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2A27F8FE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1B" w:rsidRPr="005F3A14" w:rsidP="004B521B" w14:paraId="5A87FC3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521B" w:rsidRPr="005F3A14" w:rsidP="004B521B" w14:paraId="2DE2CE6D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3A14">
        <w:rPr>
          <w:rFonts w:ascii="Times New Roman" w:hAnsi="Times New Roman" w:cs="Times New Roman"/>
          <w:b/>
          <w:sz w:val="28"/>
          <w:szCs w:val="28"/>
        </w:rPr>
        <w:t>Розділ 1. Загальні положення</w:t>
      </w:r>
    </w:p>
    <w:p w:rsidR="004B521B" w:rsidRPr="005F3A14" w:rsidP="004B521B" w14:paraId="7115F147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5F3A14">
        <w:rPr>
          <w:rFonts w:ascii="Times New Roman" w:hAnsi="Times New Roman"/>
          <w:sz w:val="28"/>
          <w:szCs w:val="28"/>
          <w:lang w:val="uk-UA"/>
        </w:rPr>
        <w:t>Програма капітального, поточного ремонту та реконструкції об’єктів житлового фонду Броварської міської територіальної громади на 2025–2029 роки (далі – Програма), розроблена відповідно до законів України «Про житлово-комунальні послуги», «Про особливості здійснення права власності у багатоквартирному будинку», «Про місцеве самоврядування в Україні», ст. ст. 71, 91 Бюджетного Кодексу України, наказу Державного Комітету України з питань житлово-комунального господарства від 17.05.2005 № 76 «Про затвердження Правил утримання жилих будинків та прибудинкових територій»,</w:t>
      </w:r>
      <w:r w:rsidRPr="005F3A14">
        <w:rPr>
          <w:rFonts w:ascii="Times New Roman" w:hAnsi="Times New Roman"/>
          <w:sz w:val="28"/>
          <w:szCs w:val="28"/>
        </w:rPr>
        <w:t xml:space="preserve"> </w:t>
      </w:r>
      <w:r w:rsidRPr="005F3A14">
        <w:rPr>
          <w:rFonts w:ascii="Times New Roman" w:hAnsi="Times New Roman"/>
          <w:sz w:val="28"/>
          <w:szCs w:val="28"/>
          <w:lang w:val="uk-UA"/>
        </w:rPr>
        <w:t>наказу Державного комітету України з промислової безпеки, охорони праці та гірничого нагляду від 01.09.2008 № 190 «Правила будови і безпечної експлуатації ліфтів», наказу Державного комітету України з питань 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 та інших нормативно-правових актів у сфері житлово-комунальних послуг.</w:t>
      </w:r>
    </w:p>
    <w:p w:rsidR="004B521B" w:rsidRPr="005F3A14" w:rsidP="004B521B" w14:paraId="71D62E25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5F3A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Дія Програми поширюється на співвласників багатоквартирних житлових будинків (власників квартир та нежитлових приміщень у багатоквартирному будинку (гуртожитку)), що перебувають в управлінні (обслуговуванні) управляючих компаній (житлово-експлуатаційних організацій) всіх форм власності.</w:t>
      </w:r>
    </w:p>
    <w:p w:rsidR="004B521B" w:rsidRPr="005F3A14" w:rsidP="004B521B" w14:paraId="40B53D4C" w14:textId="77777777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A14">
        <w:rPr>
          <w:rFonts w:ascii="Times New Roman" w:hAnsi="Times New Roman" w:cs="Times New Roman"/>
          <w:color w:val="000000"/>
          <w:sz w:val="28"/>
          <w:szCs w:val="28"/>
        </w:rPr>
        <w:t>Відповідно до Закону України «Про особливості здійснення права власності у багатоквартирному будинку» власники квартир у багатоквартирному будинку є співвласниками всіх допоміжних приміщень будинку, технічного обладнання, елементів зовнішнього благоустрою і зобов'язані брати участь у загальних витратах, пов'язаних з утриманням будинку і прибудинкової території відповідно до своєї частки майна у будинку.</w:t>
      </w:r>
    </w:p>
    <w:p w:rsidR="004B521B" w:rsidRPr="005F3A14" w:rsidP="004B521B" w14:paraId="03FD7031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A14">
        <w:rPr>
          <w:rFonts w:ascii="Times New Roman" w:hAnsi="Times New Roman" w:cs="Times New Roman"/>
          <w:color w:val="000000"/>
          <w:sz w:val="28"/>
          <w:szCs w:val="28"/>
        </w:rPr>
        <w:t>Згідно Закону України «</w:t>
      </w:r>
      <w:r w:rsidRPr="005F3A14">
        <w:rPr>
          <w:rFonts w:ascii="Times New Roman" w:hAnsi="Times New Roman" w:cs="Times New Roman"/>
          <w:color w:val="000000"/>
          <w:kern w:val="1"/>
          <w:sz w:val="28"/>
          <w:szCs w:val="28"/>
        </w:rPr>
        <w:t>Про житлово-комунальні послуги»</w:t>
      </w:r>
      <w:r w:rsidRPr="005F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7992">
        <w:rPr>
          <w:rFonts w:ascii="Times New Roman" w:hAnsi="Times New Roman" w:cs="Times New Roman"/>
          <w:color w:val="000000"/>
          <w:kern w:val="1"/>
          <w:sz w:val="28"/>
          <w:szCs w:val="28"/>
        </w:rPr>
        <w:t>управитель</w:t>
      </w:r>
      <w:r w:rsidRPr="005F3A14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Pr="005F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багатоквартирного будинку зобов’язаний: інформувати співвласників багатоквартирного будинку про необхідність капітального ремонту (заміни) спільного майна багатоквартирного будинку; за рішенням співвласників багатоквартирного будинку та в межах виділених ними коштів організовувати виконання та виступати замовником робіт з капітального ремонту (заміни) спільного майна багатоквартирного будинку.</w:t>
      </w:r>
    </w:p>
    <w:p w:rsidR="004B521B" w:rsidRPr="005F3A14" w:rsidP="004B521B" w14:paraId="2CC5CAA3" w14:textId="77777777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 xml:space="preserve">Створення справедливого та прозорого механізму фінансової підтримки мешканців багатоквартирних будинків, котрі беруть на себе відповідальність за утримання власних будинків, стало б важливим і дієвим чинником прискорення самоорганізації мешканців щодо самостійного утримання своєї спільної власності. </w:t>
      </w:r>
    </w:p>
    <w:p w:rsidR="004B521B" w:rsidRPr="005F3A14" w:rsidP="004B521B" w14:paraId="3AFBA9F4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F3A14">
        <w:rPr>
          <w:rFonts w:ascii="Times New Roman" w:hAnsi="Times New Roman"/>
          <w:sz w:val="28"/>
          <w:szCs w:val="28"/>
          <w:lang w:val="uk-UA"/>
        </w:rPr>
        <w:t xml:space="preserve">Залучення коштів власників житла не тільки підвищить фінансові можливості щодо проведення ремонтних робіт, але й стимулюватиме </w:t>
      </w:r>
      <w:r w:rsidRPr="005F3A14">
        <w:rPr>
          <w:rFonts w:ascii="Times New Roman" w:hAnsi="Times New Roman"/>
          <w:sz w:val="28"/>
          <w:szCs w:val="28"/>
          <w:lang w:val="uk-UA"/>
        </w:rPr>
        <w:t>господарське ставлення мешканців до спільного майна, його утримання і збереження.</w:t>
      </w:r>
    </w:p>
    <w:p w:rsidR="004B521B" w:rsidRPr="005F3A14" w:rsidP="004B521B" w14:paraId="63B3CE34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F3A14">
        <w:rPr>
          <w:rFonts w:ascii="Times New Roman" w:hAnsi="Times New Roman"/>
          <w:sz w:val="28"/>
          <w:szCs w:val="28"/>
          <w:lang w:val="uk-UA"/>
        </w:rPr>
        <w:t>Для поліпшення стану житлового фонду пропонується механізм дольової участі співвласників багатоквартирних будинків у капітальному ремонті житлового фонду Броварської міської територіальної громади на умовах співфінансування.</w:t>
      </w:r>
    </w:p>
    <w:p w:rsidR="004B521B" w:rsidRPr="005F3A14" w:rsidP="004B521B" w14:paraId="03FA958F" w14:textId="77777777">
      <w:pPr>
        <w:tabs>
          <w:tab w:val="num" w:pos="127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B521B" w:rsidRPr="005F3A14" w:rsidP="004B521B" w14:paraId="3F483B4F" w14:textId="77777777">
      <w:pPr>
        <w:tabs>
          <w:tab w:val="num" w:pos="127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3A14">
        <w:rPr>
          <w:rFonts w:ascii="Times New Roman" w:hAnsi="Times New Roman" w:cs="Times New Roman"/>
          <w:b/>
          <w:sz w:val="28"/>
          <w:szCs w:val="28"/>
        </w:rPr>
        <w:t>Розділ 2. Мета Програми</w:t>
      </w:r>
    </w:p>
    <w:p w:rsidR="004B521B" w:rsidRPr="005F3A14" w:rsidP="004B521B" w14:paraId="51180D8E" w14:textId="7777777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F3A14">
        <w:rPr>
          <w:rFonts w:ascii="Times New Roman" w:hAnsi="Times New Roman" w:cs="Times New Roman"/>
          <w:sz w:val="28"/>
          <w:szCs w:val="28"/>
        </w:rPr>
        <w:t>Метою програми є створення комфортних умов для життєдіяльності мешканців громади.</w:t>
      </w:r>
    </w:p>
    <w:p w:rsidR="004B521B" w:rsidRPr="005F3A14" w:rsidP="004B521B" w14:paraId="22CCE1D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Програмою передбачено забезпечити виконання комплексу робіт та низку першочергових заходів на 2025</w:t>
      </w: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>2029 роки, спрямованих на відновлення з можливим поліпшенням експлуатаційних показників багатоквартирних будинків.</w:t>
      </w:r>
    </w:p>
    <w:p w:rsidR="004B521B" w:rsidRPr="005F3A14" w:rsidP="004B521B" w14:paraId="2900EC7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Основні цілі впровадження Програми:</w:t>
      </w:r>
    </w:p>
    <w:p w:rsidR="004B521B" w:rsidRPr="005F3A14" w:rsidP="004B521B" w14:paraId="237C78A2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стимулювання активності співвласників багатоквартирних будинків у напрямку покращення стану житлового фонду громади;</w:t>
      </w:r>
    </w:p>
    <w:p w:rsidR="004B521B" w:rsidRPr="005F3A14" w:rsidP="004B521B" w14:paraId="792CABC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проведення реконструкції, модернізації та капітальних ремонтів об’єктів житлового фонду.</w:t>
      </w:r>
    </w:p>
    <w:p w:rsidR="004B521B" w:rsidRPr="005F3A14" w:rsidP="004B521B" w14:paraId="41C7C63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створення належних умов проживання мешканців у багатоквартирних будинках з підвищеною поверховістю, забезпечення безперебійної експлуатації ліфтів, розроблення механізму проведення капітального ремонту, модернізації, заміни ліфтів для забезпечення мешканців якісною та безпечною житлово-комунальною послугою</w:t>
      </w:r>
      <w:r w:rsidRPr="005F3A14">
        <w:rPr>
          <w:rFonts w:ascii="Times New Roman" w:hAnsi="Times New Roman" w:cs="Times New Roman"/>
          <w:b/>
          <w:sz w:val="28"/>
          <w:szCs w:val="28"/>
        </w:rPr>
        <w:t>.</w:t>
      </w:r>
    </w:p>
    <w:p w:rsidR="004B521B" w:rsidP="004B521B" w14:paraId="280C17CE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521B" w:rsidRPr="005F3A14" w:rsidP="004B521B" w14:paraId="72F9FBEB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3A14">
        <w:rPr>
          <w:rFonts w:ascii="Times New Roman" w:hAnsi="Times New Roman" w:cs="Times New Roman"/>
          <w:b/>
          <w:sz w:val="28"/>
          <w:szCs w:val="28"/>
        </w:rPr>
        <w:t>Розділ 3. Завдання Програми</w:t>
      </w:r>
    </w:p>
    <w:p w:rsidR="004B521B" w:rsidRPr="005F3A14" w:rsidP="004B521B" w14:paraId="7B426E83" w14:textId="77777777">
      <w:pPr>
        <w:pStyle w:val="BodyText"/>
        <w:spacing w:after="0"/>
        <w:ind w:firstLine="567"/>
        <w:jc w:val="both"/>
        <w:rPr>
          <w:szCs w:val="28"/>
        </w:rPr>
      </w:pPr>
      <w:r w:rsidRPr="005F3A14">
        <w:rPr>
          <w:szCs w:val="28"/>
        </w:rPr>
        <w:t>Покращення технічного стану житлового фонду шляхом проведення своєчасного капітального ремонту багатоквартирних будинків (гуртожитків), їх конструктивних елементів та систем.</w:t>
      </w:r>
    </w:p>
    <w:p w:rsidR="004B521B" w:rsidRPr="005F3A14" w:rsidP="004B521B" w14:paraId="3E969971" w14:textId="77777777">
      <w:pPr>
        <w:pStyle w:val="BodyText"/>
        <w:spacing w:after="0"/>
        <w:ind w:firstLine="567"/>
        <w:jc w:val="both"/>
        <w:rPr>
          <w:szCs w:val="28"/>
        </w:rPr>
      </w:pPr>
      <w:r w:rsidRPr="005F3A14">
        <w:rPr>
          <w:color w:val="000000"/>
          <w:szCs w:val="28"/>
        </w:rPr>
        <w:t>Вирішення питань ефективного функціонування ліфтів міста шляхом планомірного технічного відновлення непрацюючих ліфтів, модернізації та капітального ремонту ліфтів житлового фонду.</w:t>
      </w:r>
    </w:p>
    <w:p w:rsidR="004B521B" w:rsidRPr="005F3A14" w:rsidP="004B521B" w14:paraId="328955A6" w14:textId="77777777">
      <w:pPr>
        <w:pStyle w:val="BodyText"/>
        <w:spacing w:after="0"/>
        <w:ind w:firstLine="567"/>
        <w:jc w:val="both"/>
        <w:rPr>
          <w:szCs w:val="28"/>
        </w:rPr>
      </w:pPr>
      <w:r w:rsidRPr="005F3A14">
        <w:rPr>
          <w:szCs w:val="28"/>
        </w:rPr>
        <w:t>Залучення мешканців багатоквартирних будинків у співфінансуванні з бюджетами різних рівнів для проведення капітальних ремонтів багатоквартирних будинків, з метою покращення їх експлуатаційних характеристик.</w:t>
      </w:r>
    </w:p>
    <w:p w:rsidR="004B521B" w:rsidRPr="005F3A14" w:rsidP="004B521B" w14:paraId="59A793B9" w14:textId="77777777">
      <w:pPr>
        <w:pStyle w:val="BodyText"/>
        <w:spacing w:after="0"/>
        <w:ind w:firstLine="567"/>
        <w:jc w:val="both"/>
        <w:rPr>
          <w:szCs w:val="28"/>
        </w:rPr>
      </w:pPr>
      <w:r w:rsidRPr="005F3A14">
        <w:rPr>
          <w:szCs w:val="28"/>
        </w:rPr>
        <w:t>Утримання у належному стані об’єктів житлового фонду міста потребує впровадження комплексних заходів, які підвищать техніко-економічні показники багатоквартирних будинків (гуртожитків).</w:t>
      </w:r>
    </w:p>
    <w:p w:rsidR="004B521B" w:rsidRPr="005F3A14" w:rsidP="004B521B" w14:paraId="0CDB18EC" w14:textId="777777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 xml:space="preserve">Аналізуючи попередній досвід і результати виконуваних проектів капітального ремонту та реконструкції багатоквартирних будинків </w:t>
      </w:r>
      <w:r w:rsidRPr="005F3A14">
        <w:rPr>
          <w:rFonts w:ascii="Times New Roman" w:hAnsi="Times New Roman" w:cs="Times New Roman"/>
          <w:sz w:val="28"/>
          <w:szCs w:val="28"/>
        </w:rPr>
        <w:t>(гуртожитків), визначено основні види робіт, виконання яких забезпечує уникнення фізичного та морального зносу будинку:</w:t>
      </w:r>
    </w:p>
    <w:p w:rsidR="004B521B" w:rsidRPr="005F3A14" w:rsidP="004B521B" w14:paraId="4C57BAC0" w14:textId="777777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капітальний ремонт, модернізація, заміна ліфтів;</w:t>
      </w:r>
    </w:p>
    <w:p w:rsidR="004B521B" w:rsidRPr="005F3A14" w:rsidP="004B521B" w14:paraId="5CA4273F" w14:textId="777777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капітальний ремонт та реконструкція покрівель (дахів);</w:t>
      </w:r>
    </w:p>
    <w:p w:rsidR="004B521B" w:rsidRPr="005F3A14" w:rsidP="004B521B" w14:paraId="20829160" w14:textId="777777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</w:t>
      </w:r>
      <w:r w:rsidRPr="005F3A14">
        <w:rPr>
          <w:rFonts w:ascii="Times New Roman" w:hAnsi="Times New Roman" w:cs="Times New Roman"/>
          <w:sz w:val="28"/>
          <w:szCs w:val="28"/>
        </w:rPr>
        <w:t>термосанація</w:t>
      </w:r>
      <w:r w:rsidRPr="005F3A14">
        <w:rPr>
          <w:rFonts w:ascii="Times New Roman" w:hAnsi="Times New Roman" w:cs="Times New Roman"/>
          <w:sz w:val="28"/>
          <w:szCs w:val="28"/>
        </w:rPr>
        <w:t xml:space="preserve"> багатоквартирних будинків ( гуртожитків);</w:t>
      </w:r>
    </w:p>
    <w:p w:rsidR="004B521B" w:rsidRPr="005F3A14" w:rsidP="004B521B" w14:paraId="4C0FE285" w14:textId="777777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влаштування пандусів або спеціальних підйомників для інвалідів;</w:t>
      </w:r>
    </w:p>
    <w:p w:rsidR="004B521B" w:rsidRPr="005F3A14" w:rsidP="004B521B" w14:paraId="1871EF92" w14:textId="777777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забезпечення протипожежних заходів;</w:t>
      </w:r>
    </w:p>
    <w:p w:rsidR="004B521B" w:rsidRPr="005F3A14" w:rsidP="004B521B" w14:paraId="6600730D" w14:textId="777777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капітальний ремонт та заміна </w:t>
      </w:r>
      <w:r w:rsidRPr="005F3A14">
        <w:rPr>
          <w:rFonts w:ascii="Times New Roman" w:hAnsi="Times New Roman" w:cs="Times New Roman"/>
          <w:sz w:val="28"/>
          <w:szCs w:val="28"/>
        </w:rPr>
        <w:t>внутрішньобудинкових</w:t>
      </w:r>
      <w:r w:rsidRPr="005F3A14"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:rsidR="004B521B" w:rsidRPr="005F3A14" w:rsidP="004B521B" w14:paraId="3A4AB0B6" w14:textId="777777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заміна інженерного обладнання та автоматизація обліку і регулювання витрат енергоресурсів.</w:t>
      </w:r>
    </w:p>
    <w:p w:rsidR="004B521B" w:rsidRPr="005F3A14" w:rsidP="004B521B" w14:paraId="5E69FAA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В основу Програми закладені пропозиції житлово-експлуатаційних підприємств, управляючих компаній виходячи із загальної оцінки ситуації, що склалася на території міста, наявних матеріально-технічних ресурсів, фінансових можливостей.</w:t>
      </w:r>
    </w:p>
    <w:p w:rsidR="004B521B" w:rsidRPr="005F3A14" w:rsidP="004B521B" w14:paraId="22C2A068" w14:textId="77777777">
      <w:pPr>
        <w:pStyle w:val="BodyText"/>
        <w:spacing w:after="0"/>
        <w:ind w:firstLine="567"/>
        <w:jc w:val="both"/>
        <w:rPr>
          <w:szCs w:val="28"/>
        </w:rPr>
      </w:pPr>
    </w:p>
    <w:p w:rsidR="004B521B" w:rsidRPr="005F3A14" w:rsidP="004B521B" w14:paraId="1F907C4B" w14:textId="77777777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A14">
        <w:rPr>
          <w:rFonts w:ascii="Times New Roman" w:hAnsi="Times New Roman" w:cs="Times New Roman"/>
          <w:b/>
          <w:sz w:val="28"/>
          <w:szCs w:val="28"/>
        </w:rPr>
        <w:t>Розділ 4. Заходи, їх фінансування та механізми реалізації Програми</w:t>
      </w:r>
    </w:p>
    <w:p w:rsidR="004B521B" w:rsidRPr="005F3A14" w:rsidP="004B521B" w14:paraId="04FCF9CE" w14:textId="7777777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Фінансування Програми здійснюватиметься адресно в рамках затвердження щорічних бюджетних призначень, а також за рахунок залучених коштів співвласників багатоквартирних будинків та інших джерел, що не суперечать нормам чинного законодавства відповідно до заходів Програми (додаток 1).</w:t>
      </w:r>
    </w:p>
    <w:p w:rsidR="004B521B" w:rsidRPr="005F3A14" w:rsidP="004B521B" w14:paraId="7807FBEB" w14:textId="7777777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Розробнику Програми щорічно включати в бюджетні запити кошти, окремим рядком, на видатки, пов'язані з фінансуванням заходів Програми.</w:t>
      </w:r>
    </w:p>
    <w:p w:rsidR="004B521B" w:rsidRPr="005F3A14" w:rsidP="004B521B" w14:paraId="65586D64" w14:textId="7777777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521B" w:rsidRPr="005F3A14" w:rsidP="004B521B" w14:paraId="0C697B75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A14">
        <w:rPr>
          <w:rFonts w:ascii="Times New Roman" w:hAnsi="Times New Roman" w:cs="Times New Roman"/>
          <w:b/>
          <w:sz w:val="28"/>
          <w:szCs w:val="28"/>
        </w:rPr>
        <w:t>4.1. Співфінансування Програми</w:t>
      </w:r>
    </w:p>
    <w:p w:rsidR="004B521B" w:rsidRPr="005F3A14" w:rsidP="004B521B" w14:paraId="45B20115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4.1.1. Співфінансування Програми </w:t>
      </w:r>
      <w:r w:rsidRPr="005F3A14">
        <w:rPr>
          <w:rFonts w:ascii="Times New Roman" w:hAnsi="Times New Roman" w:cs="Times New Roman"/>
          <w:sz w:val="28"/>
          <w:szCs w:val="28"/>
          <w:shd w:val="clear" w:color="auto" w:fill="FFFFFF"/>
        </w:rPr>
        <w:t>поширюється на багатоквартирні будинки Броварської міської територіальної громади, які експлуатуються більше 10 років, та передбачає співфінансування робіт у будинку у відсотковому розмірі очікуваної вартості робіт за рахунок</w:t>
      </w:r>
      <w:r w:rsidRPr="005F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коштів співвласників багатоквартирного будинку та бюджету Броварської міської територіальної громади.</w:t>
      </w:r>
    </w:p>
    <w:p w:rsidR="004B521B" w:rsidRPr="005F3A14" w:rsidP="004B521B" w14:paraId="58E06AB4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3A14">
        <w:rPr>
          <w:rFonts w:ascii="Times New Roman" w:hAnsi="Times New Roman" w:cs="Times New Roman"/>
          <w:sz w:val="28"/>
          <w:szCs w:val="28"/>
        </w:rPr>
        <w:t xml:space="preserve">4.1.2. Співфінансування Програми не поширюється на гуртожитки, у розумінні їх проектного призначення згідно вимог статей 10-14 Закону України «Про забезпечення реалізації житлових прав мешканців гуртожитків» </w:t>
      </w:r>
      <w:r w:rsidRPr="005F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передбачає 100% фінансування за рахунок коштів бюджету Броварської міської територіальної громади.</w:t>
      </w:r>
    </w:p>
    <w:p w:rsidR="004B521B" w:rsidRPr="005F3A14" w:rsidP="004B521B" w14:paraId="346A60B2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4.1.3. Без співфінансування Програми залученими коштами мешканців можливо проводити роботи з капітального ремонту багатоквартирних будинків за такими заходами:</w:t>
      </w:r>
    </w:p>
    <w:p w:rsidR="004B521B" w:rsidRPr="005F3A14" w:rsidP="004B521B" w14:paraId="700C5651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капітальний ремонт підвальних приміщень багатоквартирного будинку під найпростіші укриття;</w:t>
      </w:r>
    </w:p>
    <w:p w:rsidR="004B521B" w:rsidRPr="005F3A14" w:rsidP="004B521B" w14:paraId="24585079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поточний ремонт вхідних груп багатоквартирного будинку із забезпеченням безперешкодного доступу людей з обмеженими фізичними можливостями.</w:t>
      </w:r>
    </w:p>
    <w:p w:rsidR="004B521B" w:rsidRPr="008B680C" w:rsidP="004B521B" w14:paraId="6B13ECEC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F1D">
        <w:rPr>
          <w:rFonts w:ascii="Times New Roman" w:hAnsi="Times New Roman" w:cs="Times New Roman"/>
          <w:sz w:val="28"/>
          <w:szCs w:val="28"/>
        </w:rPr>
        <w:t>4.1.4. Фінансування з бюджету на роботи з реконструкції, капітального ремонту та технічного переоснащення багатоквартирного будинку у розмірі, що дорівнює 100% передбачається у виключних випадках, викликаних надзвичайною ситуацією техногенного, природного або військового характеру, коли невиконання робіт може призвести до аварійного стану будинку, а також р</w:t>
      </w:r>
      <w:r w:rsidRPr="00092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обіт з ліквідації </w:t>
      </w:r>
      <w:r w:rsidRPr="00092F1D">
        <w:rPr>
          <w:rStyle w:val="Emphasis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аварійних ситуацій в системах </w:t>
      </w:r>
      <w:r w:rsidRPr="00092F1D">
        <w:rPr>
          <w:rFonts w:ascii="Times New Roman" w:hAnsi="Times New Roman" w:cs="Times New Roman"/>
          <w:sz w:val="28"/>
          <w:szCs w:val="28"/>
        </w:rPr>
        <w:t>внутрішньобудинкових</w:t>
      </w:r>
      <w:r w:rsidRPr="00092F1D">
        <w:rPr>
          <w:rFonts w:ascii="Times New Roman" w:hAnsi="Times New Roman" w:cs="Times New Roman"/>
          <w:sz w:val="28"/>
          <w:szCs w:val="28"/>
        </w:rPr>
        <w:t xml:space="preserve"> інженерних мереж </w:t>
      </w:r>
      <w:r w:rsidRPr="00092F1D">
        <w:rPr>
          <w:rFonts w:ascii="Times New Roman" w:hAnsi="Times New Roman" w:cs="Times New Roman"/>
          <w:sz w:val="28"/>
          <w:szCs w:val="28"/>
        </w:rPr>
        <w:t>електро-</w:t>
      </w:r>
      <w:r w:rsidRPr="00092F1D">
        <w:rPr>
          <w:rFonts w:ascii="Times New Roman" w:hAnsi="Times New Roman" w:cs="Times New Roman"/>
          <w:sz w:val="28"/>
          <w:szCs w:val="28"/>
        </w:rPr>
        <w:t>, тепло-, водопостачання та водовідведення, ліфтів.</w:t>
      </w:r>
    </w:p>
    <w:p w:rsidR="004B521B" w:rsidRPr="005F3A14" w:rsidP="004B521B" w14:paraId="7675180F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F3A14">
        <w:rPr>
          <w:sz w:val="28"/>
          <w:szCs w:val="28"/>
        </w:rPr>
        <w:t>4.1.5. Зважаючи на фінансову неспроможність співвласників багатоквартирних будинків забезпечувати проведення капітальних ремонтів в повному обсязі, в межах Програми планується виконання робіт з капітального ремонту багатоквартирних будинків за умови співфінансування співвласниками, а саме:</w:t>
      </w:r>
    </w:p>
    <w:p w:rsidR="004B521B" w:rsidRPr="005F3A14" w:rsidP="004B521B" w14:paraId="0529013F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F3A14">
        <w:rPr>
          <w:sz w:val="28"/>
          <w:szCs w:val="28"/>
        </w:rPr>
        <w:t>4.1.5.1. Фіксований відсоток співфінансування, який дорівнює 10%, застосовується для таких заходів:</w:t>
      </w:r>
    </w:p>
    <w:p w:rsidR="004B521B" w:rsidRPr="005F3A14" w:rsidP="004B521B" w14:paraId="112182DD" w14:textId="777777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капітальний ремонт, модернізація, заміна ліфтів;</w:t>
      </w:r>
    </w:p>
    <w:p w:rsidR="004B521B" w:rsidRPr="005F3A14" w:rsidP="004B521B" w14:paraId="4DA61BDF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F3A14">
        <w:rPr>
          <w:rFonts w:ascii="Symbol" w:hAnsi="Symbol"/>
          <w:sz w:val="28"/>
          <w:szCs w:val="28"/>
        </w:rPr>
        <w:sym w:font="Symbol" w:char="F02D"/>
      </w:r>
      <w:r w:rsidRPr="005F3A14">
        <w:rPr>
          <w:sz w:val="28"/>
          <w:szCs w:val="28"/>
        </w:rPr>
        <w:t xml:space="preserve"> капітальний ремонт </w:t>
      </w:r>
      <w:r w:rsidRPr="005F3A14">
        <w:rPr>
          <w:sz w:val="28"/>
          <w:szCs w:val="28"/>
        </w:rPr>
        <w:t>внутрішньобудинкових</w:t>
      </w:r>
      <w:r w:rsidRPr="005F3A14">
        <w:rPr>
          <w:sz w:val="28"/>
          <w:szCs w:val="28"/>
        </w:rPr>
        <w:t xml:space="preserve"> електричних мереж багатоквартирного будинку.</w:t>
      </w:r>
    </w:p>
    <w:p w:rsidR="004B521B" w:rsidRPr="005F3A14" w:rsidP="004B521B" w14:paraId="78880DB4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F3A14">
        <w:rPr>
          <w:sz w:val="28"/>
          <w:szCs w:val="28"/>
        </w:rPr>
        <w:t>4.1.5.2. Фіксований відсоток співфінансування, який дорівнює 50%, застосовується для заходу:</w:t>
      </w:r>
    </w:p>
    <w:p w:rsidR="004B521B" w:rsidRPr="005F3A14" w:rsidP="004B521B" w14:paraId="1682AE7A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F3A14">
        <w:rPr>
          <w:rFonts w:ascii="Symbol" w:hAnsi="Symbol"/>
          <w:sz w:val="28"/>
          <w:szCs w:val="28"/>
        </w:rPr>
        <w:sym w:font="Symbol" w:char="F02D"/>
      </w:r>
      <w:r w:rsidRPr="005F3A14">
        <w:rPr>
          <w:sz w:val="28"/>
          <w:szCs w:val="28"/>
        </w:rPr>
        <w:t xml:space="preserve"> к</w:t>
      </w:r>
      <w:r w:rsidRPr="005F3A14">
        <w:rPr>
          <w:iCs/>
          <w:sz w:val="28"/>
          <w:szCs w:val="28"/>
        </w:rPr>
        <w:t>апітальний ремонт під'їздів, сходових клітин, вхідних груп.</w:t>
      </w:r>
    </w:p>
    <w:p w:rsidR="004B521B" w:rsidRPr="005F3A14" w:rsidP="004B521B" w14:paraId="2E6C2A01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F3A14">
        <w:rPr>
          <w:sz w:val="28"/>
          <w:szCs w:val="28"/>
        </w:rPr>
        <w:t xml:space="preserve">4.1.5.3. Базовий відсоток співфінансування який дорівнює </w:t>
      </w:r>
      <w:r w:rsidRPr="005F3A14">
        <w:rPr>
          <w:sz w:val="28"/>
          <w:szCs w:val="28"/>
          <w:lang w:val="ru-RU"/>
        </w:rPr>
        <w:t>8</w:t>
      </w:r>
      <w:r w:rsidRPr="005F3A14">
        <w:rPr>
          <w:sz w:val="28"/>
          <w:szCs w:val="28"/>
        </w:rPr>
        <w:t>%, застосовується для таких заходів:</w:t>
      </w:r>
    </w:p>
    <w:p w:rsidR="004B521B" w:rsidRPr="005F3A14" w:rsidP="004B521B" w14:paraId="06943E3C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</w:t>
      </w:r>
      <w:r w:rsidRPr="005F3A14">
        <w:rPr>
          <w:rFonts w:ascii="Times New Roman" w:hAnsi="Times New Roman" w:cs="Times New Roman"/>
          <w:sz w:val="28"/>
          <w:szCs w:val="28"/>
        </w:rPr>
        <w:t>термосанація</w:t>
      </w:r>
      <w:r w:rsidRPr="005F3A14">
        <w:rPr>
          <w:rFonts w:ascii="Times New Roman" w:hAnsi="Times New Roman" w:cs="Times New Roman"/>
          <w:sz w:val="28"/>
          <w:szCs w:val="28"/>
        </w:rPr>
        <w:t xml:space="preserve"> багатоквартирного будинку, з метою підвищення енергоефективності;</w:t>
      </w:r>
    </w:p>
    <w:p w:rsidR="004B521B" w:rsidRPr="005F3A14" w:rsidP="004B521B" w14:paraId="00243D6C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F3A14">
        <w:rPr>
          <w:sz w:val="28"/>
          <w:szCs w:val="28"/>
        </w:rPr>
        <w:t>– капітальний ремонт шатрових та м’яких покрівель багатоквартирних будинків;</w:t>
      </w:r>
    </w:p>
    <w:p w:rsidR="004B521B" w:rsidRPr="005F3A14" w:rsidP="004B521B" w14:paraId="0954FF80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F3A14">
        <w:rPr>
          <w:sz w:val="28"/>
          <w:szCs w:val="28"/>
        </w:rPr>
        <w:t>– капітальний ремонт конструктивних елементів багатоквартирного будинку;</w:t>
      </w:r>
    </w:p>
    <w:p w:rsidR="004B521B" w:rsidRPr="005F3A14" w:rsidP="004B521B" w14:paraId="1CDA8BE0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F3A14">
        <w:rPr>
          <w:sz w:val="28"/>
          <w:szCs w:val="28"/>
        </w:rPr>
        <w:t xml:space="preserve">– капітальний ремонт </w:t>
      </w:r>
      <w:r w:rsidRPr="005F3A14">
        <w:rPr>
          <w:sz w:val="28"/>
          <w:szCs w:val="28"/>
        </w:rPr>
        <w:t>внутрішньобудинкових</w:t>
      </w:r>
      <w:r w:rsidRPr="005F3A14">
        <w:rPr>
          <w:sz w:val="28"/>
          <w:szCs w:val="28"/>
        </w:rPr>
        <w:t xml:space="preserve"> інженерних мереж </w:t>
      </w:r>
      <w:r w:rsidRPr="005F3A14">
        <w:rPr>
          <w:sz w:val="28"/>
          <w:szCs w:val="28"/>
        </w:rPr>
        <w:t>тепло-</w:t>
      </w:r>
      <w:r w:rsidRPr="005F3A14">
        <w:rPr>
          <w:sz w:val="28"/>
          <w:szCs w:val="28"/>
        </w:rPr>
        <w:t>, водопостачання та водовідведення багатоквартирного будинку.</w:t>
      </w:r>
    </w:p>
    <w:p w:rsidR="004B521B" w:rsidRPr="005F3A14" w:rsidP="004B521B" w14:paraId="0734BEFA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F3A14">
        <w:rPr>
          <w:sz w:val="28"/>
          <w:szCs w:val="28"/>
        </w:rPr>
        <w:t>Базовий відсоток співфінансування співвласників багатоповерхових будинків застосовується для двоповерхових будинків.</w:t>
      </w:r>
    </w:p>
    <w:p w:rsidR="004B521B" w:rsidRPr="005F3A14" w:rsidP="004B521B" w14:paraId="0D8F204D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F3A14">
        <w:rPr>
          <w:sz w:val="28"/>
          <w:szCs w:val="28"/>
        </w:rPr>
        <w:t>Розрахунок відсотка для будинків більшої поверховості здійснюється шляхом додавання до базового 1,5 % за кожен поверх починаючи з третього:</w:t>
      </w:r>
    </w:p>
    <w:p w:rsidR="004B521B" w:rsidRPr="005F3A14" w:rsidP="004B521B" w14:paraId="46D6F0E4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B521B" w:rsidRPr="005F3A14" w:rsidP="004B521B" w14:paraId="3EE444E4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5F3A14">
        <w:rPr>
          <w:i/>
          <w:sz w:val="28"/>
          <w:szCs w:val="28"/>
        </w:rPr>
        <w:t xml:space="preserve">А = </w:t>
      </w:r>
      <w:r w:rsidRPr="005F3A14">
        <w:rPr>
          <w:i/>
          <w:sz w:val="28"/>
          <w:szCs w:val="28"/>
          <w:lang w:val="ru-RU"/>
        </w:rPr>
        <w:t>8</w:t>
      </w:r>
      <w:r w:rsidRPr="005F3A14">
        <w:rPr>
          <w:i/>
          <w:sz w:val="28"/>
          <w:szCs w:val="28"/>
        </w:rPr>
        <w:t>% + (</w:t>
      </w:r>
      <w:r w:rsidRPr="005F3A14">
        <w:rPr>
          <w:i/>
          <w:sz w:val="28"/>
          <w:szCs w:val="28"/>
          <w:lang w:val="en-US"/>
        </w:rPr>
        <w:t>n</w:t>
      </w:r>
      <w:r w:rsidRPr="005F3A14">
        <w:rPr>
          <w:i/>
          <w:sz w:val="28"/>
          <w:szCs w:val="28"/>
          <w:lang w:val="ru-RU"/>
        </w:rPr>
        <w:t xml:space="preserve"> – 2) * 1,5</w:t>
      </w:r>
      <w:r w:rsidRPr="005F3A14">
        <w:rPr>
          <w:i/>
          <w:sz w:val="28"/>
          <w:szCs w:val="28"/>
        </w:rPr>
        <w:t xml:space="preserve">% + (10 </w:t>
      </w:r>
      <w:r w:rsidRPr="005F3A14">
        <w:rPr>
          <w:i/>
          <w:sz w:val="28"/>
          <w:szCs w:val="28"/>
          <w:lang w:val="ru-RU"/>
        </w:rPr>
        <w:t>–</w:t>
      </w:r>
      <w:r w:rsidRPr="005F3A14">
        <w:rPr>
          <w:i/>
          <w:sz w:val="28"/>
          <w:szCs w:val="28"/>
        </w:rPr>
        <w:t xml:space="preserve"> V)*0,2,</w:t>
      </w:r>
    </w:p>
    <w:p w:rsidR="004B521B" w:rsidRPr="005F3A14" w:rsidP="004B521B" w14:paraId="5633A9C1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</w:p>
    <w:p w:rsidR="004B521B" w:rsidRPr="005F3A14" w:rsidP="004B521B" w14:paraId="17044388" w14:textId="7777777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F3A14">
        <w:rPr>
          <w:i/>
          <w:sz w:val="28"/>
          <w:szCs w:val="28"/>
        </w:rPr>
        <w:t>де: А – розрахунковий відсоток для будинків з поверховістю, вище другого.</w:t>
      </w:r>
    </w:p>
    <w:p w:rsidR="004B521B" w:rsidRPr="005F3A14" w:rsidP="004B521B" w14:paraId="199F79E5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5F3A14">
        <w:rPr>
          <w:i/>
          <w:sz w:val="28"/>
          <w:szCs w:val="28"/>
          <w:lang w:val="ru-RU"/>
        </w:rPr>
        <w:t>8</w:t>
      </w:r>
      <w:r w:rsidRPr="005F3A14">
        <w:rPr>
          <w:i/>
          <w:sz w:val="28"/>
          <w:szCs w:val="28"/>
        </w:rPr>
        <w:t>% – базовий відсоток;</w:t>
      </w:r>
    </w:p>
    <w:p w:rsidR="004B521B" w:rsidRPr="005F3A14" w:rsidP="004B521B" w14:paraId="16141698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5F3A14">
        <w:rPr>
          <w:i/>
          <w:sz w:val="28"/>
          <w:szCs w:val="28"/>
          <w:lang w:val="en-US"/>
        </w:rPr>
        <w:t>n</w:t>
      </w:r>
      <w:r w:rsidRPr="005F3A14">
        <w:rPr>
          <w:i/>
          <w:sz w:val="28"/>
          <w:szCs w:val="28"/>
        </w:rPr>
        <w:t xml:space="preserve"> – кількість поверхів багатоквартирного будинку;</w:t>
      </w:r>
    </w:p>
    <w:p w:rsidR="004B521B" w:rsidRPr="005F3A14" w:rsidP="004B521B" w14:paraId="1BB374E0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rPr>
          <w:i/>
          <w:sz w:val="28"/>
          <w:szCs w:val="28"/>
        </w:rPr>
      </w:pPr>
      <w:r w:rsidRPr="005F3A14">
        <w:rPr>
          <w:i/>
          <w:sz w:val="28"/>
          <w:szCs w:val="28"/>
          <w:lang w:val="ru-RU"/>
        </w:rPr>
        <w:t>1</w:t>
      </w:r>
      <w:r w:rsidRPr="005F3A14">
        <w:rPr>
          <w:i/>
          <w:sz w:val="28"/>
          <w:szCs w:val="28"/>
        </w:rPr>
        <w:t>,5% – % за кожен поверх, починаючи з третього;</w:t>
      </w:r>
    </w:p>
    <w:p w:rsidR="004B521B" w:rsidRPr="005F3A14" w:rsidP="004B521B" w14:paraId="4E977CEE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rPr>
          <w:i/>
          <w:sz w:val="28"/>
          <w:szCs w:val="28"/>
        </w:rPr>
      </w:pPr>
      <w:r w:rsidRPr="005F3A14">
        <w:rPr>
          <w:i/>
          <w:sz w:val="28"/>
          <w:szCs w:val="28"/>
        </w:rPr>
        <w:t>V – термін експлуатації багатоповерхового будинку;</w:t>
      </w:r>
    </w:p>
    <w:p w:rsidR="004B521B" w:rsidRPr="005F3A14" w:rsidP="004B521B" w14:paraId="24A0A236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rPr>
          <w:i/>
          <w:sz w:val="28"/>
          <w:szCs w:val="28"/>
        </w:rPr>
      </w:pPr>
      <w:r w:rsidRPr="005F3A14">
        <w:rPr>
          <w:sz w:val="28"/>
          <w:szCs w:val="28"/>
        </w:rPr>
        <w:t xml:space="preserve">0,2 </w:t>
      </w:r>
      <w:r w:rsidRPr="005F3A14">
        <w:rPr>
          <w:i/>
          <w:sz w:val="28"/>
          <w:szCs w:val="28"/>
        </w:rPr>
        <w:t>– коригуючий коефіцієнт</w:t>
      </w:r>
      <w:r>
        <w:rPr>
          <w:i/>
          <w:sz w:val="28"/>
          <w:szCs w:val="28"/>
        </w:rPr>
        <w:t>.</w:t>
      </w:r>
    </w:p>
    <w:p w:rsidR="004B521B" w:rsidRPr="005F3A14" w:rsidP="004B521B" w14:paraId="417BACBC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</w:p>
    <w:p w:rsidR="004B521B" w:rsidP="004B521B" w14:paraId="409E8E33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F3A14">
        <w:rPr>
          <w:sz w:val="28"/>
          <w:szCs w:val="28"/>
        </w:rPr>
        <w:t xml:space="preserve">4.1.6. Співвласники багатоквартирних будинків мають право на проведення капітального ремонту та реконструкції одного конструктиву будинку, за умов співфінансування, один раз на рік, </w:t>
      </w:r>
      <w:r w:rsidRPr="009D70AC">
        <w:rPr>
          <w:sz w:val="28"/>
          <w:szCs w:val="28"/>
        </w:rPr>
        <w:t>крім випадків зазначених в п. 4.1.4.</w:t>
      </w:r>
    </w:p>
    <w:p w:rsidR="004B521B" w:rsidRPr="005F3A14" w:rsidP="004B521B" w14:paraId="1DC21591" w14:textId="77777777">
      <w:pPr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4.1.7. У разі якщо в багатоквартирному будинку є нежитлові приміщення, які є власністю територіальної громади, а також квартири, в яких проживають сім’ї загиблих: учасників бойових дій, які брали участь у бойових діях; Героїв Небесної Сотні; загиблих під час антитерористичної операції та операції об’єднаних сил, то внесок за них перераховується з бюджету громади і враховується в частині співфінансування місцевого бюджету.</w:t>
      </w:r>
    </w:p>
    <w:p w:rsidR="004B521B" w:rsidRPr="005F3A14" w:rsidP="004B521B" w14:paraId="39C229C0" w14:textId="77777777">
      <w:pPr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4.1.8. Підприємства, які є власниками приміщень та розміщені в багатоквартирних будинках, зобов’язані брати участь у реалізації проекту з ремонту, реконструкції та модернізації спільного майна. При цьому їх внесок зараховується до внеску співвласників будинку.</w:t>
      </w:r>
    </w:p>
    <w:p w:rsidR="004B521B" w:rsidRPr="005F3A14" w:rsidP="004B521B" w14:paraId="68C88EED" w14:textId="77777777">
      <w:pPr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4.1.9. У разі збільшення співвласниками багатоквартирного будинку, своєї частки співфінансування у вибраному заході, даний проект має більший пріоритет виконання порівняно з іншими.</w:t>
      </w:r>
    </w:p>
    <w:p w:rsidR="004B521B" w:rsidRPr="005F3A14" w:rsidP="004B521B" w14:paraId="712014AD" w14:textId="77777777">
      <w:pPr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 xml:space="preserve">4.1.10. При плануванні та розподілі бюджетних призначень на капітальні ремонти житла, реконструкцію першочергово плануються роботи у багатоквартирних будинках, </w:t>
      </w:r>
      <w:r w:rsidRPr="003C35B8">
        <w:rPr>
          <w:rFonts w:ascii="Times New Roman" w:hAnsi="Times New Roman" w:cs="Times New Roman"/>
          <w:sz w:val="28"/>
          <w:szCs w:val="28"/>
        </w:rPr>
        <w:t>співвласники яких погодились на проведення робіт на умовах співфінансування та мають на рахунку необхідну суму коштів для фінансування частки робіт за рахунок</w:t>
      </w:r>
      <w:r w:rsidRPr="005F3A14">
        <w:rPr>
          <w:rFonts w:ascii="Times New Roman" w:hAnsi="Times New Roman" w:cs="Times New Roman"/>
          <w:sz w:val="28"/>
          <w:szCs w:val="28"/>
        </w:rPr>
        <w:t xml:space="preserve"> співвласників.</w:t>
      </w:r>
    </w:p>
    <w:p w:rsidR="004B521B" w:rsidRPr="005F3A14" w:rsidP="004B521B" w14:paraId="76C63757" w14:textId="77777777">
      <w:pPr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</w:p>
    <w:p w:rsidR="004B521B" w:rsidRPr="003C35B8" w:rsidP="004B521B" w14:paraId="2D46069C" w14:textId="77777777">
      <w:pPr>
        <w:keepNext/>
        <w:spacing w:after="0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F3A14">
        <w:rPr>
          <w:rFonts w:ascii="Times New Roman" w:hAnsi="Times New Roman" w:cs="Times New Roman"/>
          <w:b/>
          <w:sz w:val="28"/>
          <w:szCs w:val="28"/>
        </w:rPr>
        <w:t>4.2. Порядок фінансування</w:t>
      </w:r>
    </w:p>
    <w:p w:rsidR="004B521B" w:rsidRPr="005F3A14" w:rsidP="004B521B" w14:paraId="727847D7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5B8">
        <w:rPr>
          <w:rFonts w:ascii="Times New Roman" w:hAnsi="Times New Roman" w:cs="Times New Roman"/>
          <w:sz w:val="28"/>
          <w:szCs w:val="28"/>
        </w:rPr>
        <w:t>Початком участі у Програмі є подача управителем заяви (додаток 2) до управління будівництва, житлово-комунального господарства</w:t>
      </w:r>
      <w:r w:rsidRPr="005F3A14">
        <w:rPr>
          <w:rFonts w:ascii="Times New Roman" w:hAnsi="Times New Roman" w:cs="Times New Roman"/>
          <w:sz w:val="28"/>
          <w:szCs w:val="28"/>
        </w:rPr>
        <w:t xml:space="preserve">, інфраструктури та транспорту Броварської міської ради Броварського району Київської області (далі – управління), цінової пропозиції </w:t>
      </w:r>
      <w:r w:rsidRPr="005F3A14">
        <w:rPr>
          <w:rFonts w:ascii="Times New Roman" w:hAnsi="Times New Roman" w:cs="Times New Roman"/>
          <w:sz w:val="28"/>
          <w:szCs w:val="28"/>
          <w:lang w:eastAsia="ar-SA"/>
        </w:rPr>
        <w:t xml:space="preserve">на виконання робіт з капітального ремонту багатоквартирного будинку, </w:t>
      </w:r>
      <w:r w:rsidRPr="005F3A14">
        <w:rPr>
          <w:rFonts w:ascii="Times New Roman" w:hAnsi="Times New Roman" w:cs="Times New Roman"/>
          <w:sz w:val="28"/>
          <w:szCs w:val="28"/>
          <w:shd w:val="clear" w:color="auto" w:fill="FFFFFF"/>
        </w:rPr>
        <w:t>акт технічного обстеження (обґрунтування доцільності необхідності виконання капітального ремонту з фотофіксацією)</w:t>
      </w:r>
      <w:r w:rsidRPr="005F3A14">
        <w:rPr>
          <w:rFonts w:ascii="Times New Roman" w:hAnsi="Times New Roman" w:cs="Times New Roman"/>
          <w:sz w:val="28"/>
          <w:szCs w:val="28"/>
        </w:rPr>
        <w:t xml:space="preserve"> та протоколу загальних зборів співвласників багатоквартирного будинку</w:t>
      </w:r>
      <w:r>
        <w:rPr>
          <w:rFonts w:ascii="Times New Roman" w:hAnsi="Times New Roman" w:cs="Times New Roman"/>
          <w:sz w:val="28"/>
          <w:szCs w:val="28"/>
        </w:rPr>
        <w:t xml:space="preserve"> (додаток 3)</w:t>
      </w:r>
      <w:r w:rsidRPr="005F3A14">
        <w:rPr>
          <w:rFonts w:ascii="Times New Roman" w:hAnsi="Times New Roman" w:cs="Times New Roman"/>
          <w:sz w:val="28"/>
          <w:szCs w:val="28"/>
        </w:rPr>
        <w:t>, підписаного не менш, як 50 % уповноважених співвласників квартир багатоквартирного будинку. Даним документом підтверджується згода стати учасником реалізації заходів Програми, пріоритетність зазначених співвласниками багатоквартирного будинку ремонтних робіт та їх орієнтовна вартість.</w:t>
      </w:r>
    </w:p>
    <w:p w:rsidR="004B521B" w:rsidRPr="003C35B8" w:rsidP="004B521B" w14:paraId="0B68F3A7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 xml:space="preserve">На капітальний ремонт можуть бути використані кошти, передбачені в тарифі на поточний ремонт багатоквартирного будинку за умови наявності таких коштів та надання відповідної протокольної згоди співвласників </w:t>
      </w:r>
      <w:r w:rsidRPr="003C35B8">
        <w:rPr>
          <w:rFonts w:ascii="Times New Roman" w:hAnsi="Times New Roman" w:cs="Times New Roman"/>
          <w:sz w:val="28"/>
          <w:szCs w:val="28"/>
        </w:rPr>
        <w:t>багатоквартирного будинку. При цьому сума таких коштів враховується, як частка необхідного співфінансування.</w:t>
      </w:r>
    </w:p>
    <w:p w:rsidR="004B521B" w:rsidRPr="005F3A14" w:rsidP="004B521B" w14:paraId="5457FA8D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B8">
        <w:rPr>
          <w:rFonts w:ascii="Times New Roman" w:hAnsi="Times New Roman" w:cs="Times New Roman"/>
          <w:sz w:val="28"/>
          <w:szCs w:val="28"/>
        </w:rPr>
        <w:t>Управління є розпорядником коштів, а управлінська компанія одержувачем. Управлінська компанія замовляє проектно-кошторисну документацію, експертизу проектно-кошторисної документації, укладає договір підряду. Вартість ПКД з експертизою включається до сукупної</w:t>
      </w:r>
      <w:r w:rsidRPr="005F3A14">
        <w:rPr>
          <w:rFonts w:ascii="Times New Roman" w:hAnsi="Times New Roman" w:cs="Times New Roman"/>
          <w:sz w:val="28"/>
          <w:szCs w:val="28"/>
        </w:rPr>
        <w:t xml:space="preserve"> вартості робіт з капітального ремонту багатоквартирного будинку. </w:t>
      </w:r>
    </w:p>
    <w:p w:rsidR="004B521B" w:rsidRPr="005F3A14" w:rsidP="004B521B" w14:paraId="4E33C57E" w14:textId="77777777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 xml:space="preserve">Приймання виконаних робіт з капітального ремонту здійснюється управителем із залученням осіб, що здійснюють технічний та авторський нагляд за відповідними роботами. </w:t>
      </w:r>
    </w:p>
    <w:p w:rsidR="004B521B" w:rsidRPr="005F3A14" w:rsidP="004B521B" w14:paraId="332C5D8C" w14:textId="7777777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B521B" w:rsidRPr="005F3A14" w:rsidP="004B521B" w14:paraId="480D977B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3A14">
        <w:rPr>
          <w:rFonts w:ascii="Times New Roman" w:hAnsi="Times New Roman" w:cs="Times New Roman"/>
          <w:b/>
          <w:sz w:val="28"/>
          <w:szCs w:val="28"/>
        </w:rPr>
        <w:t>Розділ 5. Очікувані результати</w:t>
      </w:r>
    </w:p>
    <w:p w:rsidR="004B521B" w:rsidRPr="005F3A14" w:rsidP="004B521B" w14:paraId="4C79186F" w14:textId="77777777">
      <w:pPr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Для громади міста:</w:t>
      </w:r>
    </w:p>
    <w:p w:rsidR="004B521B" w:rsidRPr="005F3A14" w:rsidP="004B521B" w14:paraId="5CAB307E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раціональне використання площ загального користування, нежитлових приміщень багатоквартирного будинку, залучення власників нежитлових приміщень до фінансування загальних витрат на покращення характеристик багатоквартирного будинку;</w:t>
      </w:r>
    </w:p>
    <w:p w:rsidR="004B521B" w:rsidRPr="005F3A14" w:rsidP="004B521B" w14:paraId="2E702745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соціальна мобілізація мешканців, виховання відповідальності  фактичного співвласника багатоквартирного будинку;</w:t>
      </w:r>
    </w:p>
    <w:p w:rsidR="004B521B" w:rsidRPr="005F3A14" w:rsidP="004B521B" w14:paraId="1F9F3F36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покращення стану багатоквартирного фонду, мотивація для громади створювати ОСББ та брати житловий фонд на самоуправління вже в покращеному стані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21B" w:rsidRPr="005F3A14" w:rsidP="004B521B" w14:paraId="3B48B67C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Для Броварської міської територіальної громади:</w:t>
      </w:r>
    </w:p>
    <w:p w:rsidR="004B521B" w:rsidRPr="005F3A14" w:rsidP="004B521B" w14:paraId="6F8D91E7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реалізація державної політики щодо регіонального розвитку у сфері житлово-комунального господарства;</w:t>
      </w:r>
    </w:p>
    <w:p w:rsidR="004B521B" w:rsidRPr="005F3A14" w:rsidP="004B521B" w14:paraId="25234979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поліпшення стану житлового фонду в цілому;</w:t>
      </w:r>
    </w:p>
    <w:p w:rsidR="004B521B" w:rsidRPr="005F3A14" w:rsidP="004B521B" w14:paraId="55C678DA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створення прозорого механізму взаємодії міської влади з об</w:t>
      </w:r>
      <w:r w:rsidRPr="005F3A1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5F3A14">
        <w:rPr>
          <w:rFonts w:ascii="Times New Roman" w:hAnsi="Times New Roman" w:cs="Times New Roman"/>
          <w:sz w:val="28"/>
          <w:szCs w:val="28"/>
        </w:rPr>
        <w:t>єднаннями громадян, спрямованого на вирішення проблем у галузі житлово-комунального господарства;</w:t>
      </w:r>
    </w:p>
    <w:p w:rsidR="004B521B" w:rsidRPr="005F3A14" w:rsidP="004B521B" w14:paraId="3A17317E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розбудова інституційного потенціалу міста;</w:t>
      </w:r>
    </w:p>
    <w:p w:rsidR="004B521B" w:rsidRPr="005F3A14" w:rsidP="004B521B" w14:paraId="26D270A3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A14">
        <w:rPr>
          <w:rFonts w:ascii="Symbol" w:hAnsi="Symbol" w:cs="Times New Roman"/>
          <w:sz w:val="28"/>
          <w:szCs w:val="28"/>
        </w:rPr>
        <w:sym w:font="Symbol" w:char="F02D"/>
      </w:r>
      <w:r w:rsidRPr="005F3A14">
        <w:rPr>
          <w:rFonts w:ascii="Times New Roman" w:hAnsi="Times New Roman" w:cs="Times New Roman"/>
          <w:sz w:val="28"/>
          <w:szCs w:val="28"/>
        </w:rPr>
        <w:t xml:space="preserve"> реалізація принципів сталого розвитку суспільства.</w:t>
      </w:r>
    </w:p>
    <w:p w:rsidR="004B521B" w:rsidRPr="005F3A14" w:rsidP="004B521B" w14:paraId="7237EA1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521B" w:rsidRPr="005F3A14" w:rsidP="004B521B" w14:paraId="661C5C2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8DA" w:rsidP="004B521B" w14:paraId="412AEC08" w14:textId="69074D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A14">
        <w:rPr>
          <w:rFonts w:ascii="Times New Roman" w:hAnsi="Times New Roman" w:cs="Times New Roman"/>
          <w:sz w:val="28"/>
          <w:szCs w:val="28"/>
        </w:rPr>
        <w:t>Міський голова</w:t>
      </w:r>
      <w:r w:rsidRPr="005F3A14">
        <w:rPr>
          <w:rFonts w:ascii="Times New Roman" w:hAnsi="Times New Roman" w:cs="Times New Roman"/>
          <w:sz w:val="28"/>
          <w:szCs w:val="28"/>
        </w:rPr>
        <w:tab/>
      </w:r>
      <w:r w:rsidRPr="005F3A14">
        <w:rPr>
          <w:rFonts w:ascii="Times New Roman" w:hAnsi="Times New Roman" w:cs="Times New Roman"/>
          <w:sz w:val="28"/>
          <w:szCs w:val="28"/>
        </w:rPr>
        <w:tab/>
      </w:r>
      <w:r w:rsidRPr="005F3A14">
        <w:rPr>
          <w:rFonts w:ascii="Times New Roman" w:hAnsi="Times New Roman" w:cs="Times New Roman"/>
          <w:sz w:val="28"/>
          <w:szCs w:val="28"/>
        </w:rPr>
        <w:tab/>
      </w:r>
      <w:r w:rsidRPr="005F3A14">
        <w:rPr>
          <w:rFonts w:ascii="Times New Roman" w:hAnsi="Times New Roman" w:cs="Times New Roman"/>
          <w:sz w:val="28"/>
          <w:szCs w:val="28"/>
        </w:rPr>
        <w:tab/>
      </w:r>
      <w:r w:rsidRPr="005F3A14">
        <w:rPr>
          <w:rFonts w:ascii="Times New Roman" w:hAnsi="Times New Roman" w:cs="Times New Roman"/>
          <w:sz w:val="28"/>
          <w:szCs w:val="28"/>
        </w:rPr>
        <w:tab/>
      </w:r>
      <w:r w:rsidRPr="005F3A14">
        <w:rPr>
          <w:rFonts w:ascii="Times New Roman" w:hAnsi="Times New Roman" w:cs="Times New Roman"/>
          <w:sz w:val="28"/>
          <w:szCs w:val="28"/>
        </w:rPr>
        <w:tab/>
      </w:r>
      <w:r w:rsidRPr="005F3A14">
        <w:rPr>
          <w:rFonts w:ascii="Times New Roman" w:hAnsi="Times New Roman" w:cs="Times New Roman"/>
          <w:sz w:val="28"/>
          <w:szCs w:val="28"/>
        </w:rPr>
        <w:tab/>
      </w:r>
      <w:r w:rsidRPr="005F3A14"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F7276E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6548C2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3356C9B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2384C18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3701284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42738D5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4208DA" w:rsidP="003B2A39" w14:paraId="66019F5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324C4" w:rsidR="008324C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92F1D"/>
    <w:rsid w:val="000E0637"/>
    <w:rsid w:val="001060A6"/>
    <w:rsid w:val="00132204"/>
    <w:rsid w:val="001A7D28"/>
    <w:rsid w:val="001F7A33"/>
    <w:rsid w:val="00231682"/>
    <w:rsid w:val="003377E0"/>
    <w:rsid w:val="003735BC"/>
    <w:rsid w:val="003A2799"/>
    <w:rsid w:val="003B2A39"/>
    <w:rsid w:val="003C35B8"/>
    <w:rsid w:val="004208DA"/>
    <w:rsid w:val="00424AD7"/>
    <w:rsid w:val="00424F80"/>
    <w:rsid w:val="004B521B"/>
    <w:rsid w:val="004E41C7"/>
    <w:rsid w:val="00524AF7"/>
    <w:rsid w:val="00545B76"/>
    <w:rsid w:val="005F3A14"/>
    <w:rsid w:val="007732CE"/>
    <w:rsid w:val="007C582E"/>
    <w:rsid w:val="007C6D09"/>
    <w:rsid w:val="00821BD7"/>
    <w:rsid w:val="008324C4"/>
    <w:rsid w:val="00853C00"/>
    <w:rsid w:val="008B680C"/>
    <w:rsid w:val="00910331"/>
    <w:rsid w:val="009215DC"/>
    <w:rsid w:val="00937992"/>
    <w:rsid w:val="00973F9B"/>
    <w:rsid w:val="009D70AC"/>
    <w:rsid w:val="00A84A56"/>
    <w:rsid w:val="00AE57AA"/>
    <w:rsid w:val="00B20C04"/>
    <w:rsid w:val="00CA41CC"/>
    <w:rsid w:val="00CB633A"/>
    <w:rsid w:val="00E71A04"/>
    <w:rsid w:val="00E763B9"/>
    <w:rsid w:val="00EC35BD"/>
    <w:rsid w:val="00ED1E23"/>
    <w:rsid w:val="00EF4D7B"/>
    <w:rsid w:val="00FA6A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rsid w:val="004B521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4B52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4B5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B521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rsid w:val="004B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B521B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83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3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596FA5"/>
    <w:rsid w:val="006D5925"/>
    <w:rsid w:val="00917003"/>
    <w:rsid w:val="00973F9B"/>
    <w:rsid w:val="00AB0B30"/>
    <w:rsid w:val="00D329F5"/>
    <w:rsid w:val="00E740D1"/>
    <w:rsid w:val="00F778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2269</Words>
  <Characters>12934</Characters>
  <Application>Microsoft Office Word</Application>
  <DocSecurity>8</DocSecurity>
  <Lines>107</Lines>
  <Paragraphs>30</Paragraphs>
  <ScaleCrop>false</ScaleCrop>
  <Company/>
  <LinksUpToDate>false</LinksUpToDate>
  <CharactersWithSpaces>15173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2024-10-24T11:24:00Z</dcterms:modified>
</cp:coreProperties>
</file>