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ПС-331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DA63BE" w:rsidRPr="00DA63BE" w:rsidP="00DA63BE" w14:paraId="365752C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DA63BE">
        <w:rPr>
          <w:rFonts w:ascii="Times New Roman" w:hAnsi="Times New Roman" w:cs="Times New Roman"/>
          <w:sz w:val="28"/>
          <w:szCs w:val="28"/>
        </w:rPr>
        <w:t>Додаток 2</w:t>
      </w:r>
    </w:p>
    <w:p w:rsidR="00DA63BE" w:rsidRPr="00DA63BE" w:rsidP="00DA63BE" w14:paraId="4F0F350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A63B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DA63BE" w:rsidRPr="00DA63BE" w:rsidP="00DA63BE" w14:paraId="1571D86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A63B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DA63BE" w:rsidRPr="00DA63BE" w:rsidP="00DA63BE" w14:paraId="4B87F49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A63B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A63BE" w:rsidRPr="00DA63BE" w:rsidP="00DA63BE" w14:paraId="39BEDA1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A63BE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DA63BE" w:rsidRPr="00DA63BE" w:rsidP="00DA63BE" w14:paraId="69C05ACC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A63BE" w:rsidRPr="00DA63BE" w:rsidP="00DA63BE" w14:paraId="13682CCA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DA63BE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DA63BE"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 w:rsidRPr="00DA63BE"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DA63BE">
        <w:rPr>
          <w:b/>
          <w:bCs/>
          <w:sz w:val="28"/>
          <w:szCs w:val="28"/>
          <w:lang w:val="uk-UA"/>
        </w:rPr>
        <w:t>та підлягає списанню:</w:t>
      </w:r>
    </w:p>
    <w:p w:rsidR="00DA63BE" w:rsidRPr="00DA63BE" w:rsidP="00DA63BE" w14:paraId="1E8AEB58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1276"/>
        <w:gridCol w:w="3969"/>
        <w:gridCol w:w="1417"/>
        <w:gridCol w:w="1418"/>
        <w:gridCol w:w="1276"/>
        <w:gridCol w:w="1134"/>
      </w:tblGrid>
      <w:tr w14:paraId="2D968BE8" w14:textId="77777777" w:rsidTr="00C7177E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BE" w:rsidRPr="00DA63BE" w:rsidP="00DA63BE" w14:paraId="52735E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№ п/</w:t>
            </w:r>
            <w:r w:rsidRPr="00DA63B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BE" w:rsidRPr="00DA63BE" w:rsidP="00DA63BE" w14:paraId="2EEAB1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Назва основних</w:t>
            </w:r>
          </w:p>
          <w:p w:rsidR="00DA63BE" w:rsidRPr="00DA63BE" w:rsidP="00DA63BE" w14:paraId="7CA81A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BE" w:rsidRPr="00DA63BE" w:rsidP="00DA63BE" w14:paraId="57FFE2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Інвентар</w:t>
            </w:r>
          </w:p>
          <w:p w:rsidR="00DA63BE" w:rsidRPr="00DA63BE" w:rsidP="00DA63BE" w14:paraId="0E9F03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ний</w:t>
            </w:r>
          </w:p>
          <w:p w:rsidR="00DA63BE" w:rsidRPr="00DA63BE" w:rsidP="00DA63BE" w14:paraId="05585E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2A1F5E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Кіль</w:t>
            </w:r>
          </w:p>
          <w:p w:rsidR="00DA63BE" w:rsidRPr="00DA63BE" w:rsidP="00DA63BE" w14:paraId="106E62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BE" w:rsidRPr="00DA63BE" w:rsidP="00DA63BE" w14:paraId="75C413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BE" w:rsidRPr="00DA63BE" w:rsidP="00DA63BE" w14:paraId="7E3565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Первісна вартість</w:t>
            </w:r>
          </w:p>
          <w:p w:rsidR="00DA63BE" w:rsidRPr="00DA63BE" w:rsidP="00DA63BE" w14:paraId="617BB4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BE" w:rsidRPr="00DA63BE" w:rsidP="00DA63BE" w14:paraId="61B568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Знос</w:t>
            </w:r>
          </w:p>
          <w:p w:rsidR="00DA63BE" w:rsidRPr="00DA63BE" w:rsidP="00DA63BE" w14:paraId="0772E9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BE" w:rsidRPr="00DA63BE" w:rsidP="00DA63BE" w14:paraId="5E6DC7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Залишкова вартість</w:t>
            </w:r>
          </w:p>
          <w:p w:rsidR="00DA63BE" w:rsidRPr="00DA63BE" w:rsidP="00DA63BE" w14:paraId="348E5B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BE" w:rsidRPr="00DA63BE" w:rsidP="00DA63BE" w14:paraId="546B25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4917405D" w14:textId="77777777" w:rsidTr="00C7177E">
        <w:tblPrEx>
          <w:tblW w:w="15168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BE" w:rsidRPr="00DA63BE" w:rsidP="00DA63BE" w14:paraId="038219F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BE" w:rsidRPr="00DA63BE" w:rsidP="00DA63BE" w14:paraId="312B455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BE" w:rsidRPr="00DA63BE" w:rsidP="00DA63BE" w14:paraId="6410EDC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787FDCB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BE" w:rsidRPr="00DA63BE" w:rsidP="00DA63BE" w14:paraId="5C42388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BE" w:rsidRPr="00DA63BE" w:rsidP="00DA63BE" w14:paraId="737EB4B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BE" w:rsidRPr="00DA63BE" w:rsidP="00DA63BE" w14:paraId="5EE769A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BE" w:rsidRPr="00DA63BE" w:rsidP="00DA63BE" w14:paraId="6ECD2D1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BE" w:rsidRPr="00DA63BE" w:rsidP="00DA63BE" w14:paraId="5046D99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562F3317" w14:textId="77777777" w:rsidTr="00C7177E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1C0D11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  <w:lang w:val="en-US"/>
              </w:rPr>
              <w:t>1</w:t>
            </w:r>
            <w:r w:rsidRPr="00DA63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3C7622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 xml:space="preserve">Деаератор вакуумний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1B1425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10401532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6EEA32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2995EC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Внутрішня корозія стінок деаератора з наскрізними виразковими отворами. Не може використовуватися за призначенням.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779660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775,00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5F1009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661,94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055325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113,06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61E2D5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1996</w:t>
            </w:r>
          </w:p>
        </w:tc>
      </w:tr>
      <w:tr w14:paraId="687B440A" w14:textId="77777777" w:rsidTr="00C7177E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6BC7DB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  <w:lang w:val="en-US"/>
              </w:rPr>
              <w:t>2</w:t>
            </w:r>
            <w:r w:rsidRPr="00DA63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6D3748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Ежектор водяний ЄВ-30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7CEE5F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10401533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5FCA71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7475D5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Пошкодження виразковою корозією сопла ежектора, що унеможливлює подальше його використання.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678F49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7EF2AA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93,92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3E86B9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51814D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1996</w:t>
            </w:r>
          </w:p>
        </w:tc>
      </w:tr>
      <w:tr w14:paraId="17005130" w14:textId="77777777" w:rsidTr="00C7177E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5BEE1B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  <w:lang w:val="en-US"/>
              </w:rPr>
              <w:t>3</w:t>
            </w:r>
            <w:r w:rsidRPr="00DA63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589E54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Бак газовідведення електричний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4D1F65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10401534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48874C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099578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Внутрішня та зовнішня корозія металу бака газовідведення, які складають більше 30%.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462DE6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241,90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69F545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208,94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018343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32,96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23AF4B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1996</w:t>
            </w:r>
          </w:p>
        </w:tc>
      </w:tr>
      <w:tr w14:paraId="1659E6D2" w14:textId="77777777" w:rsidTr="00C7177E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023763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21E202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 xml:space="preserve">Головка </w:t>
            </w:r>
            <w:r w:rsidRPr="00DA63BE">
              <w:rPr>
                <w:rFonts w:ascii="Times New Roman" w:hAnsi="Times New Roman" w:cs="Times New Roman"/>
              </w:rPr>
              <w:t>деаераторна</w:t>
            </w:r>
            <w:r w:rsidRPr="00DA63BE">
              <w:rPr>
                <w:rFonts w:ascii="Times New Roman" w:hAnsi="Times New Roman" w:cs="Times New Roman"/>
              </w:rPr>
              <w:t xml:space="preserve"> </w:t>
            </w:r>
            <w:r w:rsidRPr="00DA63BE">
              <w:rPr>
                <w:rFonts w:ascii="Times New Roman" w:hAnsi="Times New Roman" w:cs="Times New Roman"/>
              </w:rPr>
              <w:t>ХВО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76738D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10401542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4A08A2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4856E0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 xml:space="preserve">Внутрішня та зовнішня корозія, </w:t>
            </w:r>
            <w:r w:rsidRPr="00DA63BE">
              <w:rPr>
                <w:rFonts w:ascii="Times New Roman" w:hAnsi="Times New Roman" w:cs="Times New Roman"/>
              </w:rPr>
              <w:t>раковина металу головки деаератора, які складають більше 30%. Знаходяться в не робочому статусі і не може використовуватися за призначенням.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47E8E9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775,00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4D6238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661,94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4C2360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113,06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04283A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1996</w:t>
            </w:r>
          </w:p>
        </w:tc>
      </w:tr>
      <w:tr w14:paraId="58DB3685" w14:textId="77777777" w:rsidTr="00C7177E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11F8CC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10C445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Ємність 25м3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54B6B0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10401357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7FA3AE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457277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Внутрішня та зовнішня корозія, раковини металу ємкості, які складають більше 30%.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5354B0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564,13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72FD72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362,00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0020D5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202,13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06A3E6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1989</w:t>
            </w:r>
          </w:p>
        </w:tc>
      </w:tr>
      <w:tr w14:paraId="45DCE1DA" w14:textId="77777777" w:rsidTr="00C7177E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6CC77C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3C102C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 xml:space="preserve">Вузол обліку тепла </w:t>
            </w:r>
            <w:r w:rsidRPr="00DA63BE">
              <w:rPr>
                <w:rFonts w:ascii="Times New Roman" w:hAnsi="Times New Roman" w:cs="Times New Roman"/>
                <w:lang w:val="en-US"/>
              </w:rPr>
              <w:t>Sharky</w:t>
            </w:r>
            <w:r w:rsidRPr="00DA63BE">
              <w:rPr>
                <w:rFonts w:ascii="Times New Roman" w:hAnsi="Times New Roman" w:cs="Times New Roman"/>
              </w:rPr>
              <w:t xml:space="preserve"> </w:t>
            </w:r>
            <w:r w:rsidRPr="00DA63BE">
              <w:rPr>
                <w:rFonts w:ascii="Times New Roman" w:hAnsi="Times New Roman" w:cs="Times New Roman"/>
                <w:lang w:val="en-US"/>
              </w:rPr>
              <w:t>FS</w:t>
            </w:r>
            <w:r w:rsidRPr="00DA63BE">
              <w:rPr>
                <w:rFonts w:ascii="Times New Roman" w:hAnsi="Times New Roman" w:cs="Times New Roman"/>
              </w:rPr>
              <w:t xml:space="preserve"> 473 </w:t>
            </w:r>
            <w:r w:rsidRPr="00DA63BE">
              <w:rPr>
                <w:rFonts w:ascii="Times New Roman" w:hAnsi="Times New Roman" w:cs="Times New Roman"/>
                <w:lang w:val="en-US"/>
              </w:rPr>
              <w:t>Dn</w:t>
            </w:r>
            <w:r w:rsidRPr="00DA63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539917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10404673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331C17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57B232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Монолітний блок вийшов з ладу, електронний обчислювач не підлягає ремонту, що унеможливлює подальше використання вузла обліку.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6A39DD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31 237,16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48F261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4 040,00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159BA5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27 197,16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0F36D6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2012</w:t>
            </w:r>
          </w:p>
        </w:tc>
      </w:tr>
      <w:tr w14:paraId="2C376390" w14:textId="77777777" w:rsidTr="00C7177E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45D149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090457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06A73B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58AD82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1372A6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30715B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33 703,19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07DB5A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6 028,74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053A45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63BE">
              <w:rPr>
                <w:rFonts w:ascii="Times New Roman" w:hAnsi="Times New Roman" w:cs="Times New Roman"/>
              </w:rPr>
              <w:t>27 674,45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E" w:rsidRPr="00DA63BE" w:rsidP="00DA63BE" w14:paraId="278173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63BE" w:rsidP="00DA63BE" w14:paraId="63F36227" w14:textId="77777777">
      <w:pPr>
        <w:spacing w:after="0"/>
        <w:rPr>
          <w:rFonts w:ascii="Times New Roman" w:hAnsi="Times New Roman" w:cs="Times New Roman"/>
        </w:rPr>
      </w:pPr>
    </w:p>
    <w:p w:rsidR="00DA63BE" w:rsidRPr="00DA63BE" w:rsidP="00DA63BE" w14:paraId="3B6F1AD5" w14:textId="77777777">
      <w:pPr>
        <w:spacing w:after="0"/>
        <w:rPr>
          <w:rFonts w:ascii="Times New Roman" w:hAnsi="Times New Roman" w:cs="Times New Roman"/>
        </w:rPr>
      </w:pPr>
    </w:p>
    <w:p w:rsidR="00DA63BE" w:rsidRPr="00DA63BE" w:rsidP="00DA63BE" w14:paraId="0B096004" w14:textId="0B191C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63B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DA63BE">
        <w:rPr>
          <w:rFonts w:ascii="Times New Roman" w:hAnsi="Times New Roman" w:cs="Times New Roman"/>
          <w:sz w:val="28"/>
          <w:szCs w:val="28"/>
        </w:rPr>
        <w:tab/>
      </w:r>
      <w:r w:rsidRPr="00DA63BE">
        <w:rPr>
          <w:rFonts w:ascii="Times New Roman" w:hAnsi="Times New Roman" w:cs="Times New Roman"/>
          <w:sz w:val="28"/>
          <w:szCs w:val="28"/>
        </w:rPr>
        <w:tab/>
      </w:r>
      <w:r w:rsidRPr="00DA63BE">
        <w:rPr>
          <w:rFonts w:ascii="Times New Roman" w:hAnsi="Times New Roman" w:cs="Times New Roman"/>
          <w:sz w:val="28"/>
          <w:szCs w:val="28"/>
        </w:rPr>
        <w:tab/>
      </w:r>
      <w:r w:rsidRPr="00DA63BE">
        <w:rPr>
          <w:rFonts w:ascii="Times New Roman" w:hAnsi="Times New Roman" w:cs="Times New Roman"/>
          <w:sz w:val="28"/>
          <w:szCs w:val="28"/>
        </w:rPr>
        <w:tab/>
      </w:r>
      <w:r w:rsidRPr="00DA63BE">
        <w:rPr>
          <w:rFonts w:ascii="Times New Roman" w:hAnsi="Times New Roman" w:cs="Times New Roman"/>
          <w:sz w:val="28"/>
          <w:szCs w:val="28"/>
        </w:rPr>
        <w:tab/>
      </w:r>
      <w:r w:rsidRPr="00DA63BE">
        <w:rPr>
          <w:rFonts w:ascii="Times New Roman" w:hAnsi="Times New Roman" w:cs="Times New Roman"/>
          <w:sz w:val="28"/>
          <w:szCs w:val="28"/>
        </w:rPr>
        <w:tab/>
      </w:r>
      <w:r w:rsidRPr="00DA63BE">
        <w:rPr>
          <w:rFonts w:ascii="Times New Roman" w:hAnsi="Times New Roman" w:cs="Times New Roman"/>
          <w:sz w:val="28"/>
          <w:szCs w:val="28"/>
        </w:rPr>
        <w:tab/>
      </w:r>
      <w:r w:rsidRPr="00DA63BE">
        <w:rPr>
          <w:rFonts w:ascii="Times New Roman" w:hAnsi="Times New Roman" w:cs="Times New Roman"/>
          <w:sz w:val="28"/>
          <w:szCs w:val="28"/>
        </w:rPr>
        <w:tab/>
      </w:r>
      <w:r w:rsidRPr="00DA63BE">
        <w:rPr>
          <w:rFonts w:ascii="Times New Roman" w:hAnsi="Times New Roman" w:cs="Times New Roman"/>
          <w:sz w:val="28"/>
          <w:szCs w:val="28"/>
        </w:rPr>
        <w:tab/>
      </w:r>
      <w:r w:rsidRPr="00DA63BE">
        <w:rPr>
          <w:rFonts w:ascii="Times New Roman" w:hAnsi="Times New Roman" w:cs="Times New Roman"/>
          <w:sz w:val="28"/>
          <w:szCs w:val="28"/>
        </w:rPr>
        <w:tab/>
      </w:r>
      <w:r w:rsidRPr="00DA63BE">
        <w:rPr>
          <w:rFonts w:ascii="Times New Roman" w:hAnsi="Times New Roman" w:cs="Times New Roman"/>
          <w:sz w:val="28"/>
          <w:szCs w:val="28"/>
        </w:rPr>
        <w:tab/>
      </w:r>
      <w:r w:rsidRPr="00DA63BE">
        <w:rPr>
          <w:rFonts w:ascii="Times New Roman" w:hAnsi="Times New Roman" w:cs="Times New Roman"/>
          <w:sz w:val="28"/>
          <w:szCs w:val="28"/>
        </w:rPr>
        <w:tab/>
      </w:r>
      <w:r w:rsidRPr="00DA63BE">
        <w:rPr>
          <w:rFonts w:ascii="Times New Roman" w:hAnsi="Times New Roman" w:cs="Times New Roman"/>
          <w:sz w:val="28"/>
          <w:szCs w:val="28"/>
        </w:rPr>
        <w:tab/>
      </w:r>
      <w:r w:rsidRPr="00DA63BE">
        <w:rPr>
          <w:rFonts w:ascii="Times New Roman" w:hAnsi="Times New Roman" w:cs="Times New Roman"/>
          <w:sz w:val="28"/>
          <w:szCs w:val="28"/>
        </w:rPr>
        <w:tab/>
      </w:r>
      <w:r w:rsidRPr="00DA63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1" w:name="_GoBack"/>
      <w:bookmarkEnd w:id="1"/>
      <w:r w:rsidRPr="00DA63BE">
        <w:rPr>
          <w:rFonts w:ascii="Times New Roman" w:hAnsi="Times New Roman" w:cs="Times New Roman"/>
          <w:sz w:val="28"/>
          <w:szCs w:val="28"/>
        </w:rPr>
        <w:t xml:space="preserve">       Ігор САПОЖКО</w:t>
      </w:r>
    </w:p>
    <w:permEnd w:id="0"/>
    <w:p w:rsidR="00F1699F" w:rsidRPr="00EA126F" w:rsidP="00DA63BE" w14:paraId="18507996" w14:textId="1F19A8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A63BE" w:rsidR="00DA63B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A4B23"/>
    <w:rsid w:val="00AF203F"/>
    <w:rsid w:val="00B20C04"/>
    <w:rsid w:val="00B933FF"/>
    <w:rsid w:val="00C2733D"/>
    <w:rsid w:val="00C33ABB"/>
    <w:rsid w:val="00C37D7A"/>
    <w:rsid w:val="00CB633A"/>
    <w:rsid w:val="00CF556F"/>
    <w:rsid w:val="00DA63BE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DA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A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6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AA1DBE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1420</Characters>
  <Application>Microsoft Office Word</Application>
  <DocSecurity>8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2024-10-10T12:56:00Z</dcterms:modified>
</cp:coreProperties>
</file>