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C80" w:rsidRPr="00F55FC1" w:rsidRDefault="00760C80" w:rsidP="00760C80">
      <w:pPr>
        <w:pStyle w:val="a3"/>
        <w:spacing w:before="0" w:beforeAutospacing="0" w:after="0" w:afterAutospacing="0"/>
        <w:jc w:val="center"/>
        <w:rPr>
          <w:color w:val="303030"/>
          <w:sz w:val="26"/>
          <w:szCs w:val="26"/>
        </w:rPr>
      </w:pPr>
      <w:r w:rsidRPr="00F55FC1">
        <w:rPr>
          <w:rStyle w:val="a4"/>
          <w:color w:val="303030"/>
          <w:sz w:val="26"/>
          <w:szCs w:val="26"/>
        </w:rPr>
        <w:t xml:space="preserve">Пояснювальна записка до </w:t>
      </w:r>
      <w:proofErr w:type="spellStart"/>
      <w:r w:rsidRPr="00F55FC1">
        <w:rPr>
          <w:rStyle w:val="a4"/>
          <w:color w:val="303030"/>
          <w:sz w:val="26"/>
          <w:szCs w:val="26"/>
        </w:rPr>
        <w:t>проєкту</w:t>
      </w:r>
      <w:proofErr w:type="spellEnd"/>
      <w:r w:rsidRPr="00F55FC1">
        <w:rPr>
          <w:rStyle w:val="a4"/>
          <w:color w:val="303030"/>
          <w:sz w:val="26"/>
          <w:szCs w:val="26"/>
        </w:rPr>
        <w:t xml:space="preserve"> рішення</w:t>
      </w:r>
    </w:p>
    <w:p w:rsidR="00760C80" w:rsidRPr="00F55FC1" w:rsidRDefault="00760C80" w:rsidP="00760C8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r w:rsidRPr="00F55FC1">
        <w:rPr>
          <w:rFonts w:ascii="Times New Roman" w:eastAsia="Times New Roman" w:hAnsi="Times New Roman" w:cs="Times New Roman"/>
          <w:color w:val="303030"/>
          <w:sz w:val="26"/>
          <w:szCs w:val="26"/>
        </w:rPr>
        <w:t>«</w:t>
      </w:r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Про 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надання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згоди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на 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вчинення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bookmarkStart w:id="0" w:name="_Hlk110348726"/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значного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господарського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</w:p>
    <w:p w:rsidR="00760C80" w:rsidRPr="00F55FC1" w:rsidRDefault="00760C80" w:rsidP="00760C8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зобов’язання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bookmarkEnd w:id="0"/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Комунальним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підприємством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Броварської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</w:p>
    <w:p w:rsidR="00760C80" w:rsidRPr="00F55FC1" w:rsidRDefault="00760C80" w:rsidP="00760C8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міської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ради 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Броварського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району 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Київської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області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</w:p>
    <w:p w:rsidR="00760C80" w:rsidRPr="00F55FC1" w:rsidRDefault="00760C80" w:rsidP="00760C8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</w:rPr>
      </w:pPr>
      <w:r w:rsidRPr="00F55FC1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</w:rPr>
        <w:t>«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</w:rPr>
        <w:t>Броваритепловодоенергія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</w:rPr>
        <w:t>»</w:t>
      </w:r>
    </w:p>
    <w:p w:rsidR="00760C80" w:rsidRPr="00760C80" w:rsidRDefault="00760C80" w:rsidP="00760C80">
      <w:pPr>
        <w:pStyle w:val="a3"/>
        <w:spacing w:before="0" w:beforeAutospacing="0" w:after="0" w:afterAutospacing="0"/>
        <w:jc w:val="both"/>
        <w:rPr>
          <w:color w:val="303030"/>
          <w:sz w:val="16"/>
          <w:szCs w:val="16"/>
        </w:rPr>
      </w:pPr>
    </w:p>
    <w:p w:rsidR="00760C80" w:rsidRPr="00F55FC1" w:rsidRDefault="00760C80" w:rsidP="00760C80">
      <w:pPr>
        <w:pStyle w:val="a3"/>
        <w:spacing w:before="0" w:beforeAutospacing="0" w:after="0" w:afterAutospacing="0"/>
        <w:jc w:val="both"/>
        <w:rPr>
          <w:color w:val="303030"/>
          <w:sz w:val="26"/>
          <w:szCs w:val="26"/>
        </w:rPr>
      </w:pPr>
      <w:r w:rsidRPr="00F55FC1">
        <w:rPr>
          <w:color w:val="303030"/>
          <w:sz w:val="26"/>
          <w:szCs w:val="26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</w:t>
      </w:r>
    </w:p>
    <w:p w:rsidR="00760C80" w:rsidRPr="00760C80" w:rsidRDefault="00760C80" w:rsidP="00760C80">
      <w:pPr>
        <w:pStyle w:val="a3"/>
        <w:spacing w:before="0" w:beforeAutospacing="0" w:after="0" w:afterAutospacing="0"/>
        <w:jc w:val="both"/>
        <w:rPr>
          <w:color w:val="303030"/>
          <w:sz w:val="16"/>
          <w:szCs w:val="16"/>
        </w:rPr>
      </w:pPr>
      <w:r w:rsidRPr="00760C80">
        <w:rPr>
          <w:rStyle w:val="a4"/>
          <w:color w:val="303030"/>
          <w:sz w:val="16"/>
          <w:szCs w:val="16"/>
        </w:rPr>
        <w:t> </w:t>
      </w:r>
    </w:p>
    <w:p w:rsidR="00760C80" w:rsidRPr="00F55FC1" w:rsidRDefault="00760C80" w:rsidP="00760C80">
      <w:pPr>
        <w:pStyle w:val="a3"/>
        <w:spacing w:before="0" w:beforeAutospacing="0" w:after="0" w:afterAutospacing="0"/>
        <w:jc w:val="both"/>
        <w:rPr>
          <w:color w:val="303030"/>
          <w:sz w:val="26"/>
          <w:szCs w:val="26"/>
        </w:rPr>
      </w:pPr>
      <w:r w:rsidRPr="00F55FC1">
        <w:rPr>
          <w:rStyle w:val="a4"/>
          <w:color w:val="303030"/>
          <w:sz w:val="26"/>
          <w:szCs w:val="26"/>
        </w:rPr>
        <w:t>1. Обґрунтування необхідності прийняття рішення</w:t>
      </w:r>
    </w:p>
    <w:p w:rsidR="00760C80" w:rsidRPr="00F55FC1" w:rsidRDefault="00760C80" w:rsidP="00760C80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760C80">
        <w:rPr>
          <w:rStyle w:val="fontstyle01"/>
          <w:rFonts w:ascii="Times New Roman" w:hAnsi="Times New Roman" w:cs="Times New Roman"/>
          <w:sz w:val="26"/>
          <w:szCs w:val="26"/>
          <w:lang w:val="uk-UA"/>
        </w:rPr>
        <w:t xml:space="preserve">Постановою Кабінету Міністрів України </w:t>
      </w:r>
      <w:r w:rsidRPr="00760C8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  <w:lang w:val="uk-UA"/>
        </w:rPr>
        <w:t>від 23 серпня 2024 р. № 957</w:t>
      </w:r>
      <w:r w:rsidRPr="00760C80">
        <w:rPr>
          <w:rStyle w:val="fontstyle01"/>
          <w:rFonts w:ascii="Times New Roman" w:hAnsi="Times New Roman" w:cs="Times New Roman"/>
          <w:sz w:val="26"/>
          <w:szCs w:val="26"/>
          <w:lang w:val="uk-UA"/>
        </w:rPr>
        <w:t xml:space="preserve"> «Про внесення змін до постанови Кабінету Міністрів України від 19 липня 2022 р. № 812» продовжено до 30 квітня 2025 року (включно) дію постанови Кабінету Міністрів України від 19 липня 2022 року № 812 та затвердженого нею </w:t>
      </w:r>
      <w:proofErr w:type="spellStart"/>
      <w:r w:rsidRPr="00F55FC1">
        <w:rPr>
          <w:rStyle w:val="fontstyle01"/>
          <w:rFonts w:ascii="Times New Roman" w:hAnsi="Times New Roman" w:cs="Times New Roman"/>
          <w:sz w:val="26"/>
          <w:szCs w:val="26"/>
        </w:rPr>
        <w:t>Положення</w:t>
      </w:r>
      <w:proofErr w:type="spellEnd"/>
      <w:r w:rsidRPr="00F55FC1">
        <w:rPr>
          <w:rStyle w:val="fontstyle01"/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F55FC1">
        <w:rPr>
          <w:rStyle w:val="fontstyle01"/>
          <w:rFonts w:ascii="Times New Roman" w:hAnsi="Times New Roman" w:cs="Times New Roman"/>
          <w:sz w:val="26"/>
          <w:szCs w:val="26"/>
        </w:rPr>
        <w:t>покладення</w:t>
      </w:r>
      <w:proofErr w:type="spellEnd"/>
      <w:r w:rsidRPr="00F55FC1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55FC1">
        <w:rPr>
          <w:rStyle w:val="fontstyle01"/>
          <w:rFonts w:ascii="Times New Roman" w:hAnsi="Times New Roman" w:cs="Times New Roman"/>
          <w:sz w:val="26"/>
          <w:szCs w:val="26"/>
        </w:rPr>
        <w:t>спецобов’язків</w:t>
      </w:r>
      <w:proofErr w:type="spellEnd"/>
      <w:r w:rsidRPr="00F55FC1">
        <w:rPr>
          <w:rStyle w:val="fontstyle01"/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F55FC1">
        <w:rPr>
          <w:rStyle w:val="fontstyle01"/>
          <w:rFonts w:ascii="Times New Roman" w:hAnsi="Times New Roman" w:cs="Times New Roman"/>
          <w:sz w:val="26"/>
          <w:szCs w:val="26"/>
        </w:rPr>
        <w:t>постачання</w:t>
      </w:r>
      <w:proofErr w:type="spellEnd"/>
      <w:r w:rsidRPr="00F55FC1">
        <w:rPr>
          <w:rStyle w:val="fontstyle01"/>
          <w:rFonts w:ascii="Times New Roman" w:hAnsi="Times New Roman" w:cs="Times New Roman"/>
          <w:sz w:val="26"/>
          <w:szCs w:val="26"/>
        </w:rPr>
        <w:t xml:space="preserve"> природного газу </w:t>
      </w:r>
      <w:proofErr w:type="spellStart"/>
      <w:r w:rsidRPr="00F55FC1">
        <w:rPr>
          <w:rStyle w:val="fontstyle01"/>
          <w:rFonts w:ascii="Times New Roman" w:hAnsi="Times New Roman" w:cs="Times New Roman"/>
          <w:sz w:val="26"/>
          <w:szCs w:val="26"/>
        </w:rPr>
        <w:t>постачальником</w:t>
      </w:r>
      <w:proofErr w:type="spellEnd"/>
      <w:r w:rsidRPr="00F55FC1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sz w:val="26"/>
          <w:szCs w:val="26"/>
        </w:rPr>
        <w:t>Товариством</w:t>
      </w:r>
      <w:proofErr w:type="spellEnd"/>
      <w:r w:rsidRPr="00F55FC1">
        <w:rPr>
          <w:rFonts w:ascii="Times New Roman" w:eastAsia="Times New Roman" w:hAnsi="Times New Roman" w:cs="Times New Roman"/>
          <w:sz w:val="26"/>
          <w:szCs w:val="26"/>
        </w:rPr>
        <w:t xml:space="preserve"> з </w:t>
      </w:r>
      <w:proofErr w:type="spellStart"/>
      <w:r w:rsidRPr="00F55FC1">
        <w:rPr>
          <w:rFonts w:ascii="Times New Roman" w:eastAsia="Times New Roman" w:hAnsi="Times New Roman" w:cs="Times New Roman"/>
          <w:sz w:val="26"/>
          <w:szCs w:val="26"/>
        </w:rPr>
        <w:t>обмеженою</w:t>
      </w:r>
      <w:proofErr w:type="spellEnd"/>
      <w:r w:rsidRPr="00F55F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sz w:val="26"/>
          <w:szCs w:val="26"/>
        </w:rPr>
        <w:t>відповідальністю</w:t>
      </w:r>
      <w:proofErr w:type="spellEnd"/>
      <w:r w:rsidRPr="00F55FC1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Pr="00F55FC1">
        <w:rPr>
          <w:rFonts w:ascii="Times New Roman" w:eastAsia="Times New Roman" w:hAnsi="Times New Roman" w:cs="Times New Roman"/>
          <w:sz w:val="26"/>
          <w:szCs w:val="26"/>
        </w:rPr>
        <w:t>Газопостачальна</w:t>
      </w:r>
      <w:proofErr w:type="spellEnd"/>
      <w:r w:rsidRPr="00F55F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sz w:val="26"/>
          <w:szCs w:val="26"/>
        </w:rPr>
        <w:t>компанія</w:t>
      </w:r>
      <w:proofErr w:type="spellEnd"/>
      <w:r w:rsidRPr="00F55FC1">
        <w:rPr>
          <w:rFonts w:ascii="Times New Roman" w:eastAsia="Times New Roman" w:hAnsi="Times New Roman" w:cs="Times New Roman"/>
          <w:sz w:val="26"/>
          <w:szCs w:val="26"/>
        </w:rPr>
        <w:t xml:space="preserve"> «Нафтогаз Трейдинг» (код ЄДРПОУ 42399676)</w:t>
      </w:r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відповідно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до Закону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України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«Про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ринок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природного газу».</w:t>
      </w:r>
    </w:p>
    <w:p w:rsidR="00760C80" w:rsidRPr="00F55FC1" w:rsidRDefault="00760C80" w:rsidP="00760C80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303030"/>
          <w:sz w:val="26"/>
          <w:szCs w:val="26"/>
        </w:rPr>
      </w:pPr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Тому, для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забезпечення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виконання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статутних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завдань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bookmarkStart w:id="1" w:name="_Hlk110348789"/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комунального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підприємства</w:t>
      </w:r>
      <w:bookmarkEnd w:id="1"/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Київської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</w:t>
      </w:r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зокрема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підготовки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до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опалювального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сезону 2024-2025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рр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., є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необхідність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отримання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згоди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власника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Броварської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міської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ради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Броварського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району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Київської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області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вчинення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значного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господарського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зобов’язання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укладення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договору з </w:t>
      </w:r>
      <w:proofErr w:type="spellStart"/>
      <w:r w:rsidRPr="00F55FC1">
        <w:rPr>
          <w:rFonts w:ascii="Times New Roman" w:eastAsia="Times New Roman" w:hAnsi="Times New Roman" w:cs="Times New Roman"/>
          <w:sz w:val="26"/>
          <w:szCs w:val="26"/>
        </w:rPr>
        <w:t>Товариством</w:t>
      </w:r>
      <w:proofErr w:type="spellEnd"/>
      <w:r w:rsidRPr="00F55FC1">
        <w:rPr>
          <w:rFonts w:ascii="Times New Roman" w:eastAsia="Times New Roman" w:hAnsi="Times New Roman" w:cs="Times New Roman"/>
          <w:sz w:val="26"/>
          <w:szCs w:val="26"/>
        </w:rPr>
        <w:t xml:space="preserve"> з </w:t>
      </w:r>
      <w:proofErr w:type="spellStart"/>
      <w:r w:rsidRPr="00F55FC1">
        <w:rPr>
          <w:rFonts w:ascii="Times New Roman" w:eastAsia="Times New Roman" w:hAnsi="Times New Roman" w:cs="Times New Roman"/>
          <w:sz w:val="26"/>
          <w:szCs w:val="26"/>
        </w:rPr>
        <w:t>обмеженою</w:t>
      </w:r>
      <w:proofErr w:type="spellEnd"/>
      <w:r w:rsidRPr="00F55F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sz w:val="26"/>
          <w:szCs w:val="26"/>
        </w:rPr>
        <w:t>відповідальністю</w:t>
      </w:r>
      <w:proofErr w:type="spellEnd"/>
      <w:r w:rsidRPr="00F55FC1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Pr="00F55FC1">
        <w:rPr>
          <w:rFonts w:ascii="Times New Roman" w:eastAsia="Times New Roman" w:hAnsi="Times New Roman" w:cs="Times New Roman"/>
          <w:sz w:val="26"/>
          <w:szCs w:val="26"/>
        </w:rPr>
        <w:t>Газопостачальна</w:t>
      </w:r>
      <w:proofErr w:type="spellEnd"/>
      <w:r w:rsidRPr="00F55F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sz w:val="26"/>
          <w:szCs w:val="26"/>
        </w:rPr>
        <w:t>компанія</w:t>
      </w:r>
      <w:proofErr w:type="spellEnd"/>
      <w:r w:rsidRPr="00F55FC1">
        <w:rPr>
          <w:rFonts w:ascii="Times New Roman" w:eastAsia="Times New Roman" w:hAnsi="Times New Roman" w:cs="Times New Roman"/>
          <w:sz w:val="26"/>
          <w:szCs w:val="26"/>
        </w:rPr>
        <w:t xml:space="preserve"> «Нафтогаз Трейдинг»</w:t>
      </w:r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760C80" w:rsidRPr="00760C80" w:rsidRDefault="00760C80" w:rsidP="00760C80">
      <w:pPr>
        <w:pStyle w:val="a3"/>
        <w:spacing w:before="0" w:beforeAutospacing="0" w:after="0" w:afterAutospacing="0"/>
        <w:jc w:val="both"/>
        <w:rPr>
          <w:color w:val="303030"/>
          <w:sz w:val="16"/>
          <w:szCs w:val="16"/>
        </w:rPr>
      </w:pPr>
      <w:r w:rsidRPr="00760C80">
        <w:rPr>
          <w:color w:val="303030"/>
          <w:sz w:val="16"/>
          <w:szCs w:val="16"/>
        </w:rPr>
        <w:t> </w:t>
      </w:r>
    </w:p>
    <w:p w:rsidR="00760C80" w:rsidRPr="00F55FC1" w:rsidRDefault="00760C80" w:rsidP="00760C80">
      <w:pPr>
        <w:pStyle w:val="a3"/>
        <w:spacing w:before="0" w:beforeAutospacing="0" w:after="0" w:afterAutospacing="0"/>
        <w:jc w:val="both"/>
        <w:rPr>
          <w:color w:val="303030"/>
          <w:sz w:val="26"/>
          <w:szCs w:val="26"/>
        </w:rPr>
      </w:pPr>
      <w:r w:rsidRPr="00F55FC1">
        <w:rPr>
          <w:rStyle w:val="a4"/>
          <w:color w:val="303030"/>
          <w:sz w:val="26"/>
          <w:szCs w:val="26"/>
        </w:rPr>
        <w:t>2. Мета і шляхи її досягнення</w:t>
      </w:r>
    </w:p>
    <w:p w:rsidR="00760C80" w:rsidRPr="00F55FC1" w:rsidRDefault="00760C80" w:rsidP="00760C80">
      <w:pPr>
        <w:tabs>
          <w:tab w:val="left" w:pos="56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Метою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прийняття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рішення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є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виконання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вимог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постанови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Кабінету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Міністрів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України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від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19 липня 2022 р. № 812 «Про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затвердження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Положення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про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покладення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спеціальних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обов’язків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суб’єктів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ринку природного газу для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забезпечення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загальносуспільних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інтересів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у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процесі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функціонування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ринку природного газу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щодо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особливостей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постачання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природного газу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виробникам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теплової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енергії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бюджетним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color w:val="000000"/>
          <w:sz w:val="26"/>
          <w:szCs w:val="26"/>
        </w:rPr>
        <w:t>установам</w:t>
      </w:r>
      <w:proofErr w:type="spellEnd"/>
      <w:r w:rsidRPr="00F55FC1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та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забезпечення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постачання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природного газу</w:t>
      </w:r>
      <w:r w:rsidRPr="00F55FC1">
        <w:rPr>
          <w:rFonts w:ascii="Times New Roman" w:hAnsi="Times New Roman" w:cs="Times New Roman"/>
          <w:sz w:val="26"/>
          <w:szCs w:val="26"/>
        </w:rPr>
        <w:t xml:space="preserve"> для потреб </w:t>
      </w:r>
      <w:proofErr w:type="spellStart"/>
      <w:r w:rsidRPr="00F55FC1">
        <w:rPr>
          <w:rFonts w:ascii="Times New Roman" w:hAnsi="Times New Roman" w:cs="Times New Roman"/>
          <w:sz w:val="26"/>
          <w:szCs w:val="26"/>
        </w:rPr>
        <w:t>споживачів</w:t>
      </w:r>
      <w:proofErr w:type="spellEnd"/>
      <w:r w:rsidRPr="00F55FC1">
        <w:rPr>
          <w:rFonts w:ascii="Times New Roman" w:hAnsi="Times New Roman" w:cs="Times New Roman"/>
          <w:sz w:val="26"/>
          <w:szCs w:val="26"/>
        </w:rPr>
        <w:t>.</w:t>
      </w:r>
    </w:p>
    <w:p w:rsidR="00760C80" w:rsidRPr="00760C80" w:rsidRDefault="00760C80" w:rsidP="00760C80">
      <w:pPr>
        <w:tabs>
          <w:tab w:val="left" w:pos="5614"/>
        </w:tabs>
        <w:spacing w:after="0" w:line="240" w:lineRule="auto"/>
        <w:jc w:val="both"/>
        <w:rPr>
          <w:rFonts w:ascii="Times New Roman" w:hAnsi="Times New Roman" w:cs="Times New Roman"/>
          <w:color w:val="303030"/>
          <w:sz w:val="16"/>
          <w:szCs w:val="16"/>
        </w:rPr>
      </w:pPr>
    </w:p>
    <w:p w:rsidR="00760C80" w:rsidRPr="00F55FC1" w:rsidRDefault="00760C80" w:rsidP="00760C80">
      <w:pPr>
        <w:pStyle w:val="a3"/>
        <w:spacing w:before="0" w:beforeAutospacing="0" w:after="0" w:afterAutospacing="0"/>
        <w:jc w:val="both"/>
        <w:rPr>
          <w:color w:val="303030"/>
          <w:sz w:val="26"/>
          <w:szCs w:val="26"/>
        </w:rPr>
      </w:pPr>
      <w:r w:rsidRPr="00F55FC1">
        <w:rPr>
          <w:rStyle w:val="a4"/>
          <w:color w:val="303030"/>
          <w:sz w:val="26"/>
          <w:szCs w:val="26"/>
        </w:rPr>
        <w:t>3. Правові аспекти</w:t>
      </w:r>
    </w:p>
    <w:p w:rsidR="00760C80" w:rsidRPr="00F55FC1" w:rsidRDefault="00760C80" w:rsidP="00760C80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F55FC1">
        <w:rPr>
          <w:color w:val="000000" w:themeColor="text1"/>
          <w:sz w:val="26"/>
          <w:szCs w:val="26"/>
        </w:rPr>
        <w:t>Статті 73</w:t>
      </w:r>
      <w:r w:rsidRPr="00F55FC1">
        <w:rPr>
          <w:color w:val="000000" w:themeColor="text1"/>
          <w:sz w:val="26"/>
          <w:szCs w:val="26"/>
          <w:vertAlign w:val="superscript"/>
        </w:rPr>
        <w:t>2</w:t>
      </w:r>
      <w:r w:rsidRPr="00F55FC1">
        <w:rPr>
          <w:color w:val="000000" w:themeColor="text1"/>
          <w:sz w:val="26"/>
          <w:szCs w:val="26"/>
        </w:rPr>
        <w:t>, 78 Господарського кодексу України, стаття 25 Закону України «Про місцеве самоврядування в Україні»,</w:t>
      </w:r>
      <w:r w:rsidRPr="00F55FC1">
        <w:rPr>
          <w:color w:val="000000" w:themeColor="text1"/>
          <w:sz w:val="26"/>
          <w:szCs w:val="26"/>
          <w:lang w:eastAsia="ru-RU"/>
        </w:rPr>
        <w:t xml:space="preserve"> постанова Кабінету Міністрів України </w:t>
      </w:r>
      <w:r w:rsidRPr="00F55FC1">
        <w:rPr>
          <w:color w:val="000000"/>
          <w:sz w:val="26"/>
          <w:szCs w:val="26"/>
        </w:rPr>
        <w:t>від 19 липня 2022 р.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</w:p>
    <w:p w:rsidR="00760C80" w:rsidRPr="00760C80" w:rsidRDefault="00760C80" w:rsidP="00760C80">
      <w:pPr>
        <w:pStyle w:val="a3"/>
        <w:spacing w:before="0" w:beforeAutospacing="0" w:after="0" w:afterAutospacing="0"/>
        <w:jc w:val="both"/>
        <w:rPr>
          <w:color w:val="303030"/>
          <w:sz w:val="16"/>
          <w:szCs w:val="16"/>
        </w:rPr>
      </w:pPr>
    </w:p>
    <w:p w:rsidR="00760C80" w:rsidRPr="00F55FC1" w:rsidRDefault="00760C80" w:rsidP="00760C80">
      <w:pPr>
        <w:pStyle w:val="a3"/>
        <w:spacing w:before="0" w:beforeAutospacing="0" w:after="0" w:afterAutospacing="0"/>
        <w:jc w:val="both"/>
        <w:rPr>
          <w:color w:val="303030"/>
          <w:sz w:val="26"/>
          <w:szCs w:val="26"/>
        </w:rPr>
      </w:pPr>
      <w:r w:rsidRPr="00F55FC1">
        <w:rPr>
          <w:rStyle w:val="a4"/>
          <w:color w:val="303030"/>
          <w:sz w:val="26"/>
          <w:szCs w:val="26"/>
        </w:rPr>
        <w:t>4. Фінансово-економічне обґрунтування</w:t>
      </w:r>
    </w:p>
    <w:p w:rsidR="00760C80" w:rsidRPr="00F55FC1" w:rsidRDefault="00760C80" w:rsidP="00760C80">
      <w:pPr>
        <w:pStyle w:val="a3"/>
        <w:spacing w:before="0" w:beforeAutospacing="0" w:after="0" w:afterAutospacing="0"/>
        <w:ind w:firstLine="567"/>
        <w:jc w:val="both"/>
        <w:rPr>
          <w:color w:val="303030"/>
          <w:sz w:val="26"/>
          <w:szCs w:val="26"/>
        </w:rPr>
      </w:pPr>
      <w:r w:rsidRPr="00F55FC1">
        <w:rPr>
          <w:color w:val="303030"/>
          <w:sz w:val="26"/>
          <w:szCs w:val="26"/>
        </w:rPr>
        <w:t>Прийняття даного рішення не потребує виділення коштів.</w:t>
      </w:r>
    </w:p>
    <w:p w:rsidR="00760C80" w:rsidRPr="00760C80" w:rsidRDefault="00760C80" w:rsidP="00760C80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F55FC1">
        <w:rPr>
          <w:color w:val="303030"/>
          <w:sz w:val="26"/>
          <w:szCs w:val="26"/>
        </w:rPr>
        <w:t> </w:t>
      </w:r>
    </w:p>
    <w:p w:rsidR="00760C80" w:rsidRPr="00F55FC1" w:rsidRDefault="00760C80" w:rsidP="00760C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55FC1">
        <w:rPr>
          <w:rStyle w:val="a4"/>
          <w:sz w:val="26"/>
          <w:szCs w:val="26"/>
        </w:rPr>
        <w:t>5. Прогноз результатів</w:t>
      </w:r>
    </w:p>
    <w:p w:rsidR="00760C80" w:rsidRPr="00F55FC1" w:rsidRDefault="00760C80" w:rsidP="00760C80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</w:rPr>
        <w:t>У</w:t>
      </w:r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кладення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договору про </w:t>
      </w:r>
      <w:proofErr w:type="spellStart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постачання</w:t>
      </w:r>
      <w:proofErr w:type="spellEnd"/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природного газу</w:t>
      </w:r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(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значного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господарського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proofErr w:type="spellStart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зобов’язання</w:t>
      </w:r>
      <w:proofErr w:type="spellEnd"/>
      <w:r w:rsidRPr="00F55FC1">
        <w:rPr>
          <w:rFonts w:ascii="Times New Roman" w:eastAsia="Times New Roman" w:hAnsi="Times New Roman" w:cs="Times New Roman"/>
          <w:kern w:val="36"/>
          <w:sz w:val="26"/>
          <w:szCs w:val="26"/>
        </w:rPr>
        <w:t>)</w:t>
      </w:r>
      <w:r w:rsidRPr="00F55FC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 </w:t>
      </w:r>
      <w:proofErr w:type="spellStart"/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</w:rPr>
        <w:t>дотриманням</w:t>
      </w:r>
      <w:proofErr w:type="spellEnd"/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</w:rPr>
        <w:t>вимог</w:t>
      </w:r>
      <w:proofErr w:type="spellEnd"/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статей 73</w:t>
      </w:r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2</w:t>
      </w:r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78 </w:t>
      </w:r>
      <w:proofErr w:type="spellStart"/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</w:rPr>
        <w:t>Господарського</w:t>
      </w:r>
      <w:proofErr w:type="spellEnd"/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кодексу </w:t>
      </w:r>
      <w:proofErr w:type="spellStart"/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України</w:t>
      </w:r>
      <w:proofErr w:type="spellEnd"/>
      <w:r w:rsidRPr="00F55FC1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760C80" w:rsidRDefault="00760C80" w:rsidP="00760C8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60C80" w:rsidRDefault="00760C80" w:rsidP="00760C8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60C80" w:rsidRDefault="00760C80" w:rsidP="00760C8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60C80" w:rsidRDefault="00760C80" w:rsidP="00760C8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60C80" w:rsidRDefault="00760C80" w:rsidP="00760C8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60C80" w:rsidRPr="00760C80" w:rsidRDefault="00760C80" w:rsidP="00760C8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60C80" w:rsidRPr="00F55FC1" w:rsidRDefault="00760C80" w:rsidP="00760C80">
      <w:pPr>
        <w:pStyle w:val="a3"/>
        <w:spacing w:before="0" w:beforeAutospacing="0" w:after="0" w:afterAutospacing="0"/>
        <w:jc w:val="both"/>
        <w:rPr>
          <w:color w:val="303030"/>
          <w:sz w:val="26"/>
          <w:szCs w:val="26"/>
        </w:rPr>
      </w:pPr>
      <w:r w:rsidRPr="00F55FC1">
        <w:rPr>
          <w:rStyle w:val="a4"/>
          <w:color w:val="303030"/>
          <w:sz w:val="26"/>
          <w:szCs w:val="26"/>
        </w:rPr>
        <w:lastRenderedPageBreak/>
        <w:t xml:space="preserve">6. Суб’єкт подання </w:t>
      </w:r>
      <w:proofErr w:type="spellStart"/>
      <w:r w:rsidRPr="00F55FC1">
        <w:rPr>
          <w:rStyle w:val="a4"/>
          <w:color w:val="303030"/>
          <w:sz w:val="26"/>
          <w:szCs w:val="26"/>
        </w:rPr>
        <w:t>проєкту</w:t>
      </w:r>
      <w:proofErr w:type="spellEnd"/>
      <w:r w:rsidRPr="00F55FC1">
        <w:rPr>
          <w:rStyle w:val="a4"/>
          <w:color w:val="303030"/>
          <w:sz w:val="26"/>
          <w:szCs w:val="26"/>
        </w:rPr>
        <w:t xml:space="preserve"> рішення</w:t>
      </w:r>
    </w:p>
    <w:p w:rsidR="00760C80" w:rsidRPr="00F55FC1" w:rsidRDefault="00760C80" w:rsidP="00760C80">
      <w:pPr>
        <w:pStyle w:val="a3"/>
        <w:spacing w:before="0" w:beforeAutospacing="0" w:after="0" w:afterAutospacing="0"/>
        <w:ind w:firstLine="567"/>
        <w:jc w:val="both"/>
        <w:rPr>
          <w:color w:val="303030"/>
          <w:sz w:val="26"/>
          <w:szCs w:val="26"/>
        </w:rPr>
      </w:pPr>
      <w:bookmarkStart w:id="2" w:name="_GoBack"/>
      <w:bookmarkEnd w:id="2"/>
      <w:r w:rsidRPr="00F55FC1">
        <w:rPr>
          <w:sz w:val="26"/>
          <w:szCs w:val="26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:rsidR="00760C80" w:rsidRPr="00F55FC1" w:rsidRDefault="00760C80" w:rsidP="00760C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</w:p>
    <w:p w:rsidR="00760C80" w:rsidRPr="00F55FC1" w:rsidRDefault="00760C80" w:rsidP="00760C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5FC1">
        <w:rPr>
          <w:rFonts w:ascii="Times New Roman" w:hAnsi="Times New Roman" w:cs="Times New Roman"/>
          <w:sz w:val="26"/>
          <w:szCs w:val="26"/>
        </w:rPr>
        <w:t xml:space="preserve">Начальник </w:t>
      </w:r>
      <w:proofErr w:type="spellStart"/>
      <w:r w:rsidRPr="00F55FC1">
        <w:rPr>
          <w:rFonts w:ascii="Times New Roman" w:hAnsi="Times New Roman" w:cs="Times New Roman"/>
          <w:sz w:val="26"/>
          <w:szCs w:val="26"/>
        </w:rPr>
        <w:t>управління</w:t>
      </w:r>
      <w:proofErr w:type="spellEnd"/>
      <w:r w:rsidRPr="00F55F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sz w:val="26"/>
          <w:szCs w:val="26"/>
        </w:rPr>
        <w:t>будівництва</w:t>
      </w:r>
      <w:proofErr w:type="spellEnd"/>
      <w:r w:rsidRPr="00F55FC1">
        <w:rPr>
          <w:rFonts w:ascii="Times New Roman" w:hAnsi="Times New Roman" w:cs="Times New Roman"/>
          <w:sz w:val="26"/>
          <w:szCs w:val="26"/>
        </w:rPr>
        <w:t>,</w:t>
      </w:r>
    </w:p>
    <w:p w:rsidR="00760C80" w:rsidRPr="00F55FC1" w:rsidRDefault="00760C80" w:rsidP="00760C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55FC1">
        <w:rPr>
          <w:rFonts w:ascii="Times New Roman" w:hAnsi="Times New Roman" w:cs="Times New Roman"/>
          <w:sz w:val="26"/>
          <w:szCs w:val="26"/>
        </w:rPr>
        <w:t>житлово-комунального</w:t>
      </w:r>
      <w:proofErr w:type="spellEnd"/>
      <w:r w:rsidRPr="00F55F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sz w:val="26"/>
          <w:szCs w:val="26"/>
        </w:rPr>
        <w:t>господарства</w:t>
      </w:r>
      <w:proofErr w:type="spellEnd"/>
      <w:r w:rsidRPr="00F55FC1">
        <w:rPr>
          <w:rFonts w:ascii="Times New Roman" w:hAnsi="Times New Roman" w:cs="Times New Roman"/>
          <w:sz w:val="26"/>
          <w:szCs w:val="26"/>
        </w:rPr>
        <w:t>,</w:t>
      </w:r>
    </w:p>
    <w:p w:rsidR="00760C80" w:rsidRPr="00F55FC1" w:rsidRDefault="00760C80" w:rsidP="00760C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55FC1">
        <w:rPr>
          <w:rFonts w:ascii="Times New Roman" w:hAnsi="Times New Roman" w:cs="Times New Roman"/>
          <w:sz w:val="26"/>
          <w:szCs w:val="26"/>
        </w:rPr>
        <w:t>інфраструктури</w:t>
      </w:r>
      <w:proofErr w:type="spellEnd"/>
      <w:r w:rsidRPr="00F55FC1">
        <w:rPr>
          <w:rFonts w:ascii="Times New Roman" w:hAnsi="Times New Roman" w:cs="Times New Roman"/>
          <w:sz w:val="26"/>
          <w:szCs w:val="26"/>
        </w:rPr>
        <w:t xml:space="preserve"> та транспорту </w:t>
      </w:r>
    </w:p>
    <w:p w:rsidR="00760C80" w:rsidRPr="00F55FC1" w:rsidRDefault="00760C80" w:rsidP="00760C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55FC1">
        <w:rPr>
          <w:rFonts w:ascii="Times New Roman" w:hAnsi="Times New Roman" w:cs="Times New Roman"/>
          <w:sz w:val="26"/>
          <w:szCs w:val="26"/>
        </w:rPr>
        <w:t>Броварської</w:t>
      </w:r>
      <w:proofErr w:type="spellEnd"/>
      <w:r w:rsidRPr="00F55F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55FC1">
        <w:rPr>
          <w:rFonts w:ascii="Times New Roman" w:hAnsi="Times New Roman" w:cs="Times New Roman"/>
          <w:sz w:val="26"/>
          <w:szCs w:val="26"/>
        </w:rPr>
        <w:t>міської</w:t>
      </w:r>
      <w:proofErr w:type="spellEnd"/>
      <w:r w:rsidRPr="00F55FC1">
        <w:rPr>
          <w:rFonts w:ascii="Times New Roman" w:hAnsi="Times New Roman" w:cs="Times New Roman"/>
          <w:sz w:val="26"/>
          <w:szCs w:val="26"/>
        </w:rPr>
        <w:t xml:space="preserve"> ради </w:t>
      </w:r>
      <w:proofErr w:type="spellStart"/>
      <w:r w:rsidRPr="00F55FC1">
        <w:rPr>
          <w:rFonts w:ascii="Times New Roman" w:hAnsi="Times New Roman" w:cs="Times New Roman"/>
          <w:sz w:val="26"/>
          <w:szCs w:val="26"/>
        </w:rPr>
        <w:t>Броварського</w:t>
      </w:r>
      <w:proofErr w:type="spellEnd"/>
      <w:r w:rsidRPr="00F55F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0C80" w:rsidRPr="00F55FC1" w:rsidRDefault="00760C80" w:rsidP="00760C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F55FC1">
        <w:rPr>
          <w:rFonts w:ascii="Times New Roman" w:hAnsi="Times New Roman" w:cs="Times New Roman"/>
          <w:sz w:val="26"/>
          <w:szCs w:val="26"/>
        </w:rPr>
        <w:t xml:space="preserve">району </w:t>
      </w:r>
      <w:proofErr w:type="spellStart"/>
      <w:proofErr w:type="gramStart"/>
      <w:r w:rsidRPr="00F55FC1">
        <w:rPr>
          <w:rFonts w:ascii="Times New Roman" w:hAnsi="Times New Roman" w:cs="Times New Roman"/>
          <w:sz w:val="26"/>
          <w:szCs w:val="26"/>
        </w:rPr>
        <w:t>Київської</w:t>
      </w:r>
      <w:proofErr w:type="spellEnd"/>
      <w:r w:rsidRPr="00F55FC1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F55FC1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proofErr w:type="gramEnd"/>
      <w:r w:rsidRPr="00F55FC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proofErr w:type="spellStart"/>
      <w:r w:rsidRPr="00F55FC1">
        <w:rPr>
          <w:rFonts w:ascii="Times New Roman" w:hAnsi="Times New Roman" w:cs="Times New Roman"/>
          <w:sz w:val="26"/>
          <w:szCs w:val="26"/>
        </w:rPr>
        <w:t>Світлана</w:t>
      </w:r>
      <w:proofErr w:type="spellEnd"/>
      <w:r w:rsidRPr="00F55FC1">
        <w:rPr>
          <w:rFonts w:ascii="Times New Roman" w:hAnsi="Times New Roman" w:cs="Times New Roman"/>
          <w:sz w:val="26"/>
          <w:szCs w:val="26"/>
        </w:rPr>
        <w:t xml:space="preserve"> РЕШЕТОВА</w:t>
      </w:r>
    </w:p>
    <w:p w:rsidR="00760C80" w:rsidRPr="00F55FC1" w:rsidRDefault="00760C80" w:rsidP="00760C80">
      <w:pPr>
        <w:rPr>
          <w:rFonts w:ascii="Times New Roman" w:hAnsi="Times New Roman" w:cs="Times New Roman"/>
          <w:sz w:val="26"/>
          <w:szCs w:val="26"/>
        </w:rPr>
      </w:pPr>
    </w:p>
    <w:p w:rsidR="009B7D79" w:rsidRPr="00760C80" w:rsidRDefault="009B7D79" w:rsidP="00760C80"/>
    <w:sectPr w:rsidR="009B7D79" w:rsidRPr="00760C80" w:rsidSect="00F55FC1">
      <w:pgSz w:w="11906" w:h="16838"/>
      <w:pgMar w:top="709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60C80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1A63"/>
  <w15:docId w15:val="{F3C1CF9B-204C-45AB-8E40-51C411F4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fontstyle01">
    <w:name w:val="fontstyle01"/>
    <w:basedOn w:val="a0"/>
    <w:rsid w:val="00760C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2028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2024-09-06T09:38:00Z</dcterms:modified>
</cp:coreProperties>
</file>