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4B99B" w14:textId="77777777" w:rsidR="00937E67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25F11E97" w14:textId="77777777" w:rsidR="00937E67" w:rsidRDefault="00937E67">
      <w:pPr>
        <w:spacing w:after="0" w:line="240" w:lineRule="auto"/>
        <w:jc w:val="center"/>
        <w:rPr>
          <w:rFonts w:ascii="Times New Roman" w:hAnsi="Times New Roman"/>
          <w:b/>
          <w:bCs/>
          <w:color w:val="FFFFFF"/>
          <w:sz w:val="28"/>
          <w:szCs w:val="28"/>
        </w:rPr>
      </w:pPr>
    </w:p>
    <w:p w14:paraId="2E2F51EF" w14:textId="77777777" w:rsidR="00937E67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проекту рішення «</w:t>
      </w:r>
      <w:r>
        <w:rPr>
          <w:rFonts w:ascii="Times New Roman" w:hAnsi="Times New Roman"/>
          <w:b/>
          <w:sz w:val="28"/>
          <w:szCs w:val="28"/>
        </w:rPr>
        <w:t>Про внесення змін до  переліку адміністративних послуг, 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надаються через Центр обслуговування «Прозорий офіс» виконавчого комітету  Броварської міської ради Броварського району Київської області </w:t>
      </w:r>
    </w:p>
    <w:p w14:paraId="686717D0" w14:textId="77777777" w:rsidR="00937E67" w:rsidRDefault="00937E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09662C" w14:textId="77777777" w:rsidR="00937E6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скликання.</w:t>
      </w:r>
    </w:p>
    <w:p w14:paraId="41A17722" w14:textId="77777777" w:rsidR="00937E67" w:rsidRDefault="00937E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A642253" w14:textId="77777777" w:rsidR="00937E67" w:rsidRDefault="00000000">
      <w:pPr>
        <w:pStyle w:val="a8"/>
        <w:numPr>
          <w:ilvl w:val="0"/>
          <w:numId w:val="42"/>
        </w:numPr>
        <w:spacing w:after="0" w:line="240" w:lineRule="auto"/>
        <w:ind w:left="0" w:firstLine="709"/>
        <w:contextualSpacing w:val="0"/>
        <w:jc w:val="both"/>
        <w:rPr>
          <w:rStyle w:val="af5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Обґрунтування необхідності прийняття рішення</w:t>
      </w:r>
    </w:p>
    <w:p w14:paraId="1E85B53A" w14:textId="2A86250B" w:rsidR="00937E67" w:rsidRDefault="00000000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Кабінетом Міністрів України </w:t>
      </w:r>
      <w:proofErr w:type="spellStart"/>
      <w:r>
        <w:rPr>
          <w:color w:val="000000"/>
          <w:sz w:val="28"/>
          <w:szCs w:val="28"/>
          <w:lang w:val="uk-UA"/>
        </w:rPr>
        <w:t>внесено</w:t>
      </w:r>
      <w:proofErr w:type="spellEnd"/>
      <w:r>
        <w:rPr>
          <w:color w:val="000000"/>
          <w:sz w:val="28"/>
          <w:szCs w:val="28"/>
          <w:lang w:val="uk-UA"/>
        </w:rPr>
        <w:t xml:space="preserve">  змін</w:t>
      </w:r>
      <w:r w:rsidR="00351C78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у додаток до розпорядження Кабінету Міністрів України від 16 травня 2014 р. № 523</w:t>
      </w:r>
      <w:r w:rsidR="00351C78">
        <w:rPr>
          <w:color w:val="000000"/>
          <w:sz w:val="28"/>
          <w:szCs w:val="28"/>
          <w:lang w:val="uk-UA"/>
        </w:rPr>
        <w:t xml:space="preserve">  </w:t>
      </w:r>
      <w:r w:rsidR="00351C78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="00351C78">
        <w:rPr>
          <w:sz w:val="28"/>
          <w:szCs w:val="28"/>
          <w:shd w:val="clear" w:color="auto" w:fill="FFFFFF"/>
          <w:lang w:val="uk-UA"/>
        </w:rPr>
        <w:t>Деякі питання надання адміністративних послуг через центри надання адміністративних послуг»</w:t>
      </w:r>
      <w:r>
        <w:rPr>
          <w:color w:val="000000"/>
          <w:sz w:val="28"/>
          <w:szCs w:val="22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яким визначено  перелік адміністративних послуг, які є обов’язковими для надання через центри надання адміністративних послуг, зокрема:  включено  додаткові  адміністративні послуги, у сфері соціального захист</w:t>
      </w:r>
      <w:r>
        <w:rPr>
          <w:color w:val="000000"/>
          <w:sz w:val="28"/>
          <w:szCs w:val="22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ветеранів війни та членів їх сімей.</w:t>
      </w:r>
    </w:p>
    <w:p w14:paraId="0A863B34" w14:textId="77777777" w:rsidR="00937E67" w:rsidRDefault="00000000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адміністративні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proofErr w:type="spellStart"/>
      <w:r>
        <w:rPr>
          <w:color w:val="000000"/>
          <w:sz w:val="28"/>
          <w:szCs w:val="28"/>
        </w:rPr>
        <w:t>ерелік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надаються</w:t>
      </w:r>
      <w:proofErr w:type="spellEnd"/>
      <w:r>
        <w:rPr>
          <w:color w:val="000000"/>
          <w:sz w:val="28"/>
          <w:szCs w:val="28"/>
        </w:rPr>
        <w:t xml:space="preserve"> через ЦНАП, </w:t>
      </w:r>
      <w:proofErr w:type="spellStart"/>
      <w:r>
        <w:rPr>
          <w:color w:val="000000"/>
          <w:sz w:val="28"/>
          <w:szCs w:val="28"/>
        </w:rPr>
        <w:t>визначається</w:t>
      </w:r>
      <w:proofErr w:type="spellEnd"/>
      <w:r>
        <w:rPr>
          <w:color w:val="000000"/>
          <w:sz w:val="28"/>
          <w:szCs w:val="28"/>
        </w:rPr>
        <w:t xml:space="preserve"> органом,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утворив</w:t>
      </w:r>
      <w:proofErr w:type="spellEnd"/>
      <w:r>
        <w:rPr>
          <w:color w:val="000000"/>
          <w:sz w:val="28"/>
          <w:szCs w:val="28"/>
        </w:rPr>
        <w:t xml:space="preserve"> ЦНАП. При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перелік</w:t>
      </w:r>
      <w:proofErr w:type="spellEnd"/>
      <w:r>
        <w:rPr>
          <w:color w:val="000000"/>
          <w:sz w:val="28"/>
          <w:szCs w:val="28"/>
        </w:rPr>
        <w:t xml:space="preserve"> повинен </w:t>
      </w:r>
      <w:proofErr w:type="spellStart"/>
      <w:r>
        <w:rPr>
          <w:color w:val="000000"/>
          <w:sz w:val="28"/>
          <w:szCs w:val="28"/>
        </w:rPr>
        <w:t>включати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адміністративні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влади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перелік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затверджується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Кабінетом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>. </w:t>
      </w:r>
    </w:p>
    <w:p w14:paraId="5A99F828" w14:textId="7747EFA2" w:rsidR="00937E67" w:rsidRDefault="0000000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зв’язку з цим розроблений проект рішення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«Про внесення змін до   переліку адміністративних послуг, які надаються через Центр обслуговування «Прозорий офіс» виконавчого комітету  Броварської міської ради Броварського району Київської області».</w:t>
      </w:r>
    </w:p>
    <w:p w14:paraId="5FD1EE32" w14:textId="77777777" w:rsidR="00937E67" w:rsidRDefault="00937E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3ABE1F0" w14:textId="77777777" w:rsidR="00937E67" w:rsidRDefault="00000000">
      <w:pPr>
        <w:pStyle w:val="a6"/>
        <w:numPr>
          <w:ilvl w:val="0"/>
          <w:numId w:val="42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Мета і шляхи її</w:t>
      </w:r>
      <w:r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  <w:lang w:val="uk-UA"/>
        </w:rPr>
        <w:t>досягнення</w:t>
      </w:r>
    </w:p>
    <w:p w14:paraId="44076BA2" w14:textId="77777777" w:rsidR="00937E67" w:rsidRDefault="00000000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Метою прийняття проекту рішення є розширення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переліку адміністративних послуг,  які надаються через Центр обслуговування «Прозорий офіс», для задоволення потреб мешканців громади та приведення його у відповідність  до розпорядження КМУ</w:t>
      </w:r>
      <w:r>
        <w:rPr>
          <w:color w:val="000000"/>
          <w:sz w:val="28"/>
          <w:szCs w:val="28"/>
          <w:lang w:val="uk-UA"/>
        </w:rPr>
        <w:t xml:space="preserve"> від 16 травня 2014 р. № 523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>
        <w:rPr>
          <w:sz w:val="28"/>
          <w:szCs w:val="28"/>
          <w:shd w:val="clear" w:color="auto" w:fill="FFFFFF"/>
          <w:lang w:val="uk-UA"/>
        </w:rPr>
        <w:t>Деякі питання надання адміністративних послуг через центри надання адміністративних послуг»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BB90F93" w14:textId="77777777" w:rsidR="00937E67" w:rsidRDefault="00937E67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35975F8E" w14:textId="77777777" w:rsidR="00937E67" w:rsidRDefault="00000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3. Правові аспекти 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</w:p>
    <w:p w14:paraId="0B39ACD2" w14:textId="77777777" w:rsidR="00937E67" w:rsidRDefault="0000000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Стаття 12 Закону України «Про адміністративні послуги», 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 (із змінами та доповненнями).</w:t>
      </w:r>
    </w:p>
    <w:p w14:paraId="3EA7ACC9" w14:textId="77777777" w:rsidR="00937E67" w:rsidRDefault="00937E67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419C7336" w14:textId="77777777" w:rsidR="00937E67" w:rsidRDefault="00000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4. </w:t>
      </w:r>
      <w:proofErr w:type="spellStart"/>
      <w:r>
        <w:rPr>
          <w:b/>
          <w:bCs/>
          <w:color w:val="000000"/>
          <w:sz w:val="28"/>
          <w:szCs w:val="28"/>
        </w:rPr>
        <w:t>Фінансово-економічне</w:t>
      </w:r>
      <w:proofErr w:type="spellEnd"/>
      <w:r>
        <w:rPr>
          <w:b/>
          <w:bCs/>
          <w:color w:val="000000"/>
          <w:sz w:val="28"/>
          <w:szCs w:val="28"/>
        </w:rPr>
        <w:t> </w:t>
      </w:r>
      <w:proofErr w:type="spellStart"/>
      <w:r>
        <w:rPr>
          <w:b/>
          <w:bCs/>
          <w:color w:val="000000"/>
          <w:sz w:val="28"/>
          <w:szCs w:val="28"/>
        </w:rPr>
        <w:t>обґрунтування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.</w:t>
      </w:r>
    </w:p>
    <w:p w14:paraId="29FCB071" w14:textId="77777777" w:rsidR="00937E67" w:rsidRDefault="00000000">
      <w:pPr>
        <w:pStyle w:val="a6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proofErr w:type="spellStart"/>
      <w:r>
        <w:rPr>
          <w:color w:val="000000"/>
          <w:sz w:val="28"/>
          <w:szCs w:val="28"/>
        </w:rPr>
        <w:t>Прийняття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даного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виділення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потребує</w:t>
      </w:r>
      <w:proofErr w:type="spellEnd"/>
      <w:r>
        <w:rPr>
          <w:color w:val="000000"/>
          <w:sz w:val="28"/>
          <w:szCs w:val="28"/>
        </w:rPr>
        <w:t>.</w:t>
      </w:r>
    </w:p>
    <w:p w14:paraId="5E09A003" w14:textId="77777777" w:rsidR="00937E67" w:rsidRDefault="00937E67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24C7F70" w14:textId="77777777" w:rsidR="00937E67" w:rsidRDefault="00000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5. Прогноз результатів.</w:t>
      </w:r>
    </w:p>
    <w:p w14:paraId="3BC1B831" w14:textId="7C356548" w:rsidR="00937E67" w:rsidRDefault="00000000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Збільшення кількості  адміністративних послуг які надаються  через Центр обслуговування  «Прозорий офіс»</w:t>
      </w:r>
      <w:r w:rsidR="00351C78" w:rsidRPr="00351C78">
        <w:rPr>
          <w:iCs/>
          <w:color w:val="000000"/>
          <w:sz w:val="28"/>
          <w:szCs w:val="28"/>
          <w:lang w:val="uk-UA"/>
        </w:rPr>
        <w:t xml:space="preserve"> </w:t>
      </w:r>
      <w:r w:rsidR="00351C78">
        <w:rPr>
          <w:iCs/>
          <w:color w:val="000000"/>
          <w:sz w:val="28"/>
          <w:szCs w:val="28"/>
          <w:lang w:val="uk-UA"/>
        </w:rPr>
        <w:t>виконавчого комітету Броварської міської ради Броварського району Київської області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 </w:t>
      </w:r>
    </w:p>
    <w:p w14:paraId="11C3F4BD" w14:textId="77777777" w:rsidR="00937E67" w:rsidRDefault="00937E67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2590AE55" w14:textId="77777777" w:rsidR="00937E67" w:rsidRDefault="00000000">
      <w:pPr>
        <w:pStyle w:val="a6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6. Суб’єкт подання проекту рішення. 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</w:p>
    <w:p w14:paraId="3A7CCB25" w14:textId="77777777" w:rsidR="00937E67" w:rsidRDefault="00000000">
      <w:pPr>
        <w:pStyle w:val="a6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</w:rPr>
        <w:t> </w:t>
      </w:r>
      <w:r>
        <w:rPr>
          <w:iCs/>
          <w:color w:val="000000"/>
          <w:sz w:val="28"/>
          <w:szCs w:val="28"/>
          <w:lang w:val="uk-UA"/>
        </w:rPr>
        <w:t>Центр обслуговування «Прозорий офіс» виконавчого комітету Броварської міської ради Броварського району Київської області, доповідач - начальник Центру Попович Н.М. т. (04594) 6-49-50.</w:t>
      </w:r>
    </w:p>
    <w:p w14:paraId="608A233B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2E7671A4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10F266F0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3E63CE2B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15E91E51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2B3CC2F9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5510911D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779BEA63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337BC489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2E2F9D41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73B08626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56176134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59F8FC67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3FF7E691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245518C7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6FA4446F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0BE254BB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04D94DE6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1F8E1A5E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29964943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05856343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693DC599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01D26AA2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0051797C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50AE391A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46D18DFB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7040A335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7AC21DF7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0404745C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39F0A8FE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608FDB42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09DB5BA8" w14:textId="77777777" w:rsidR="00937E67" w:rsidRDefault="00937E67">
      <w:pPr>
        <w:pStyle w:val="a6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  <w:lang w:val="uk-UA"/>
        </w:rPr>
        <w:sectPr w:rsidR="00937E67">
          <w:headerReference w:type="default" r:id="rId7"/>
          <w:pgSz w:w="11906" w:h="16838"/>
          <w:pgMar w:top="1135" w:right="851" w:bottom="1134" w:left="1701" w:header="709" w:footer="709" w:gutter="0"/>
          <w:pgNumType w:start="2" w:chapSep="period"/>
          <w:cols w:space="720"/>
        </w:sectPr>
      </w:pPr>
    </w:p>
    <w:p w14:paraId="3F57E5FE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2A1F1053" w14:textId="77777777" w:rsidR="00937E67" w:rsidRDefault="00000000">
      <w:pPr>
        <w:pStyle w:val="a6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  <w:lang w:val="uk-UA"/>
        </w:rPr>
        <w:t>7. Порівняльна таблиця</w:t>
      </w:r>
      <w:r>
        <w:rPr>
          <w:b/>
          <w:iCs/>
          <w:color w:val="000000"/>
          <w:sz w:val="28"/>
          <w:szCs w:val="28"/>
        </w:rPr>
        <w:t>.</w:t>
      </w:r>
    </w:p>
    <w:p w14:paraId="04C20BD5" w14:textId="77777777" w:rsidR="00937E67" w:rsidRDefault="00937E67">
      <w:pPr>
        <w:pStyle w:val="a6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  <w:u w:val="single"/>
          <w:lang w:val="en-US"/>
        </w:rPr>
      </w:pPr>
    </w:p>
    <w:tbl>
      <w:tblPr>
        <w:tblStyle w:val="af9"/>
        <w:tblW w:w="143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45"/>
        <w:gridCol w:w="7400"/>
      </w:tblGrid>
      <w:tr w:rsidR="00937E67" w14:paraId="7748F73C" w14:textId="77777777">
        <w:tc>
          <w:tcPr>
            <w:tcW w:w="6945" w:type="dxa"/>
          </w:tcPr>
          <w:p w14:paraId="234CAF64" w14:textId="77777777" w:rsidR="00937E67" w:rsidRDefault="00000000">
            <w:pPr>
              <w:pStyle w:val="a6"/>
              <w:spacing w:before="0" w:beforeAutospacing="0" w:after="0" w:afterAutospacing="0"/>
              <w:jc w:val="center"/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  <w:t xml:space="preserve">Було </w:t>
            </w:r>
          </w:p>
        </w:tc>
        <w:tc>
          <w:tcPr>
            <w:tcW w:w="7400" w:type="dxa"/>
          </w:tcPr>
          <w:p w14:paraId="4FF14DF8" w14:textId="77777777" w:rsidR="00937E67" w:rsidRDefault="00000000">
            <w:pPr>
              <w:pStyle w:val="a6"/>
              <w:spacing w:before="0" w:beforeAutospacing="0" w:after="0" w:afterAutospacing="0"/>
              <w:jc w:val="center"/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  <w:t>Стало</w:t>
            </w:r>
          </w:p>
        </w:tc>
      </w:tr>
      <w:tr w:rsidR="00937E67" w14:paraId="1F425595" w14:textId="77777777">
        <w:tc>
          <w:tcPr>
            <w:tcW w:w="6945" w:type="dxa"/>
          </w:tcPr>
          <w:p w14:paraId="4541B853" w14:textId="77777777" w:rsidR="00937E67" w:rsidRDefault="00000000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  <w:lang w:val="uk-UA"/>
              </w:rPr>
            </w:pPr>
            <w:r>
              <w:rPr>
                <w:b w:val="0"/>
                <w:sz w:val="20"/>
                <w:szCs w:val="20"/>
                <w:lang w:val="uk-UA"/>
              </w:rPr>
              <w:t>6. Управління соціального захисту населення Броварської міської ради Броварського району Київської області</w:t>
            </w:r>
          </w:p>
          <w:p w14:paraId="054927FD" w14:textId="77777777" w:rsidR="00937E67" w:rsidRDefault="00937E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8FD499" w14:textId="77777777" w:rsidR="00937E67" w:rsidRDefault="00937E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2DBDA8F" w14:textId="77777777" w:rsidR="00937E67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Пункти 6.22-6.24  відсутні</w:t>
            </w:r>
          </w:p>
          <w:p w14:paraId="075C65C9" w14:textId="77777777" w:rsidR="00937E67" w:rsidRDefault="00937E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14:paraId="7EB98E95" w14:textId="77777777" w:rsidR="00937E67" w:rsidRDefault="00000000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  <w:lang w:val="uk-UA"/>
              </w:rPr>
            </w:pPr>
            <w:r>
              <w:rPr>
                <w:b w:val="0"/>
                <w:sz w:val="20"/>
                <w:szCs w:val="20"/>
                <w:lang w:val="uk-UA"/>
              </w:rPr>
              <w:t>6. Управління соціального захисту населення Броварської міської ради Броварського району Київської області</w:t>
            </w:r>
          </w:p>
          <w:p w14:paraId="2F9FDDAB" w14:textId="77777777" w:rsidR="00937E67" w:rsidRDefault="00937E67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  <w:lang w:val="uk-UA"/>
              </w:rPr>
            </w:pPr>
          </w:p>
          <w:p w14:paraId="2307C68F" w14:textId="77777777" w:rsidR="00937E6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Доповнено пунктами</w:t>
            </w:r>
          </w:p>
          <w:p w14:paraId="7C5922D4" w14:textId="77777777" w:rsidR="00937E67" w:rsidRDefault="00937E67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  <w:lang w:val="uk-UA"/>
              </w:rPr>
            </w:pPr>
          </w:p>
          <w:p w14:paraId="029A18C7" w14:textId="77777777" w:rsidR="00937E67" w:rsidRDefault="00937E67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  <w:lang w:val="uk-UA"/>
              </w:rPr>
            </w:pPr>
          </w:p>
          <w:tbl>
            <w:tblPr>
              <w:tblW w:w="70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1"/>
              <w:gridCol w:w="5015"/>
              <w:gridCol w:w="1134"/>
            </w:tblGrid>
            <w:tr w:rsidR="00937E67" w14:paraId="5270A20E" w14:textId="77777777">
              <w:tc>
                <w:tcPr>
                  <w:tcW w:w="851" w:type="dxa"/>
                </w:tcPr>
                <w:p w14:paraId="6CB54436" w14:textId="77777777" w:rsidR="00937E67" w:rsidRDefault="00000000">
                  <w:pPr>
                    <w:pStyle w:val="1"/>
                    <w:spacing w:before="0" w:beforeAutospacing="0" w:after="0" w:afterAutospacing="0"/>
                    <w:jc w:val="both"/>
                    <w:rPr>
                      <w:b w:val="0"/>
                      <w:sz w:val="20"/>
                      <w:szCs w:val="20"/>
                      <w:lang w:val="uk-UA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6.</w:t>
                  </w:r>
                  <w:r>
                    <w:rPr>
                      <w:b w:val="0"/>
                      <w:sz w:val="20"/>
                      <w:szCs w:val="20"/>
                      <w:lang w:val="uk-UA"/>
                    </w:rPr>
                    <w:t>22</w:t>
                  </w:r>
                </w:p>
              </w:tc>
              <w:tc>
                <w:tcPr>
                  <w:tcW w:w="5015" w:type="dxa"/>
                </w:tcPr>
                <w:p w14:paraId="0106B51F" w14:textId="77777777" w:rsidR="00937E67" w:rsidRDefault="00000000">
                  <w:pPr>
                    <w:pStyle w:val="1"/>
                    <w:spacing w:before="0" w:beforeAutospacing="0" w:after="0" w:afterAutospacing="0"/>
                    <w:jc w:val="both"/>
                    <w:rPr>
                      <w:b w:val="0"/>
                      <w:sz w:val="20"/>
                      <w:szCs w:val="20"/>
                    </w:rPr>
                  </w:pPr>
                  <w:bookmarkStart w:id="0" w:name="_Hlk176177123"/>
                  <w:r>
                    <w:rPr>
                      <w:b w:val="0"/>
                      <w:sz w:val="20"/>
                      <w:szCs w:val="20"/>
                      <w:lang w:val="uk-UA"/>
                    </w:rPr>
                    <w:t xml:space="preserve">Прийняття рішення про проведення безоплатного капітального ремонту власних житлових будинків і квартир осіб, що мають право на таку пільгу </w:t>
                  </w:r>
                  <w:bookmarkEnd w:id="0"/>
                </w:p>
              </w:tc>
              <w:tc>
                <w:tcPr>
                  <w:tcW w:w="1134" w:type="dxa"/>
                </w:tcPr>
                <w:p w14:paraId="795F2739" w14:textId="77777777" w:rsidR="00937E67" w:rsidRDefault="00000000">
                  <w:pPr>
                    <w:pStyle w:val="1"/>
                    <w:spacing w:before="0" w:beforeAutospacing="0" w:after="0" w:afterAutospacing="0"/>
                    <w:jc w:val="both"/>
                    <w:rPr>
                      <w:b w:val="0"/>
                      <w:sz w:val="20"/>
                      <w:szCs w:val="20"/>
                      <w:lang w:val="uk-UA"/>
                    </w:rPr>
                  </w:pPr>
                  <w:r>
                    <w:rPr>
                      <w:b w:val="0"/>
                      <w:sz w:val="20"/>
                      <w:szCs w:val="20"/>
                      <w:lang w:val="uk-UA"/>
                    </w:rPr>
                    <w:t>01735</w:t>
                  </w:r>
                </w:p>
              </w:tc>
            </w:tr>
            <w:tr w:rsidR="00937E67" w14:paraId="7092DF5C" w14:textId="77777777">
              <w:tc>
                <w:tcPr>
                  <w:tcW w:w="851" w:type="dxa"/>
                </w:tcPr>
                <w:p w14:paraId="4605CB20" w14:textId="77777777" w:rsidR="00937E67" w:rsidRDefault="00000000">
                  <w:pPr>
                    <w:pStyle w:val="1"/>
                    <w:spacing w:before="0" w:beforeAutospacing="0" w:after="0" w:afterAutospacing="0"/>
                    <w:jc w:val="both"/>
                    <w:rPr>
                      <w:b w:val="0"/>
                      <w:sz w:val="20"/>
                      <w:szCs w:val="20"/>
                      <w:lang w:val="uk-UA"/>
                    </w:rPr>
                  </w:pPr>
                  <w:bookmarkStart w:id="1" w:name="_Hlk150159516"/>
                  <w:r>
                    <w:rPr>
                      <w:b w:val="0"/>
                      <w:sz w:val="20"/>
                      <w:szCs w:val="20"/>
                      <w:lang w:val="uk-UA"/>
                    </w:rPr>
                    <w:t>6.23</w:t>
                  </w:r>
                </w:p>
              </w:tc>
              <w:tc>
                <w:tcPr>
                  <w:tcW w:w="5015" w:type="dxa"/>
                </w:tcPr>
                <w:p w14:paraId="674E74DF" w14:textId="77777777" w:rsidR="00937E67" w:rsidRDefault="00000000">
                  <w:pPr>
                    <w:pStyle w:val="1"/>
                    <w:spacing w:before="0" w:beforeAutospacing="0" w:after="0" w:afterAutospacing="0"/>
                    <w:jc w:val="both"/>
                    <w:rPr>
                      <w:b w:val="0"/>
                      <w:bCs w:val="0"/>
                      <w:sz w:val="20"/>
                      <w:szCs w:val="20"/>
                      <w:lang w:val="uk-UA"/>
                    </w:rPr>
                  </w:pPr>
                  <w:bookmarkStart w:id="2" w:name="_Hlk176177165"/>
                  <w:r>
                    <w:rPr>
                      <w:b w:val="0"/>
                      <w:sz w:val="20"/>
                      <w:szCs w:val="20"/>
                      <w:lang w:val="uk-UA"/>
                    </w:rPr>
                    <w:t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      </w:r>
                  <w:bookmarkEnd w:id="2"/>
                </w:p>
              </w:tc>
              <w:tc>
                <w:tcPr>
                  <w:tcW w:w="1134" w:type="dxa"/>
                </w:tcPr>
                <w:p w14:paraId="47E67E94" w14:textId="77777777" w:rsidR="00937E67" w:rsidRDefault="00000000">
                  <w:pPr>
                    <w:pStyle w:val="1"/>
                    <w:spacing w:before="0" w:beforeAutospacing="0" w:after="0" w:afterAutospacing="0"/>
                    <w:jc w:val="both"/>
                    <w:rPr>
                      <w:b w:val="0"/>
                      <w:sz w:val="20"/>
                      <w:szCs w:val="20"/>
                      <w:lang w:val="uk-UA"/>
                    </w:rPr>
                  </w:pPr>
                  <w:r>
                    <w:rPr>
                      <w:b w:val="0"/>
                      <w:sz w:val="20"/>
                      <w:szCs w:val="20"/>
                      <w:lang w:val="uk-UA"/>
                    </w:rPr>
                    <w:t>02216</w:t>
                  </w:r>
                </w:p>
              </w:tc>
            </w:tr>
            <w:tr w:rsidR="00937E67" w14:paraId="32F55396" w14:textId="77777777">
              <w:tc>
                <w:tcPr>
                  <w:tcW w:w="851" w:type="dxa"/>
                </w:tcPr>
                <w:p w14:paraId="4D8FC654" w14:textId="77777777" w:rsidR="00937E67" w:rsidRDefault="00000000">
                  <w:pPr>
                    <w:pStyle w:val="1"/>
                    <w:spacing w:before="0" w:beforeAutospacing="0" w:after="0" w:afterAutospacing="0"/>
                    <w:jc w:val="both"/>
                    <w:rPr>
                      <w:b w:val="0"/>
                      <w:sz w:val="20"/>
                      <w:szCs w:val="20"/>
                      <w:lang w:val="uk-UA"/>
                    </w:rPr>
                  </w:pPr>
                  <w:r>
                    <w:rPr>
                      <w:b w:val="0"/>
                      <w:sz w:val="20"/>
                      <w:szCs w:val="20"/>
                      <w:lang w:val="uk-UA"/>
                    </w:rPr>
                    <w:t>6.24</w:t>
                  </w:r>
                </w:p>
              </w:tc>
              <w:tc>
                <w:tcPr>
                  <w:tcW w:w="5015" w:type="dxa"/>
                </w:tcPr>
                <w:p w14:paraId="1FB872BD" w14:textId="77777777" w:rsidR="00937E67" w:rsidRDefault="00000000">
                  <w:pPr>
                    <w:pStyle w:val="1"/>
                    <w:spacing w:before="0" w:beforeAutospacing="0" w:after="0" w:afterAutospacing="0"/>
                    <w:jc w:val="both"/>
                    <w:rPr>
                      <w:b w:val="0"/>
                      <w:bCs w:val="0"/>
                      <w:sz w:val="20"/>
                      <w:szCs w:val="20"/>
                      <w:lang w:val="uk-UA"/>
                    </w:rPr>
                  </w:pPr>
                  <w:bookmarkStart w:id="3" w:name="_Hlk176177220"/>
                  <w:r>
                    <w:rPr>
                      <w:b w:val="0"/>
                      <w:sz w:val="20"/>
                      <w:szCs w:val="20"/>
                      <w:lang w:val="uk-UA"/>
                    </w:rPr>
                    <w:t>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            </w:r>
                  <w:bookmarkEnd w:id="3"/>
                </w:p>
              </w:tc>
              <w:tc>
                <w:tcPr>
                  <w:tcW w:w="1134" w:type="dxa"/>
                </w:tcPr>
                <w:p w14:paraId="0216778F" w14:textId="77777777" w:rsidR="00937E67" w:rsidRDefault="00000000">
                  <w:pPr>
                    <w:pStyle w:val="1"/>
                    <w:spacing w:before="0" w:beforeAutospacing="0" w:after="0" w:afterAutospacing="0"/>
                    <w:jc w:val="both"/>
                    <w:rPr>
                      <w:b w:val="0"/>
                      <w:sz w:val="20"/>
                      <w:szCs w:val="20"/>
                      <w:lang w:val="uk-UA"/>
                    </w:rPr>
                  </w:pPr>
                  <w:r>
                    <w:rPr>
                      <w:b w:val="0"/>
                      <w:sz w:val="20"/>
                      <w:szCs w:val="20"/>
                      <w:lang w:val="uk-UA"/>
                    </w:rPr>
                    <w:t>02500</w:t>
                  </w:r>
                </w:p>
              </w:tc>
            </w:tr>
          </w:tbl>
          <w:bookmarkEnd w:id="1"/>
          <w:p w14:paraId="08946289" w14:textId="77777777" w:rsidR="00937E67" w:rsidRDefault="00000000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  <w:lang w:val="uk-UA"/>
              </w:rPr>
            </w:pPr>
            <w:r>
              <w:rPr>
                <w:b w:val="0"/>
                <w:sz w:val="20"/>
                <w:szCs w:val="20"/>
                <w:lang w:val="uk-UA"/>
              </w:rPr>
              <w:t xml:space="preserve"> </w:t>
            </w:r>
          </w:p>
          <w:p w14:paraId="3F94DF5C" w14:textId="77777777" w:rsidR="00937E67" w:rsidRDefault="00937E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49B219" w14:textId="77777777" w:rsidR="00937E67" w:rsidRDefault="00937E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E67" w14:paraId="77817E66" w14:textId="77777777">
        <w:trPr>
          <w:trHeight w:val="1485"/>
        </w:trPr>
        <w:tc>
          <w:tcPr>
            <w:tcW w:w="6945" w:type="dxa"/>
          </w:tcPr>
          <w:p w14:paraId="4ED9E934" w14:textId="77777777" w:rsidR="00937E6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 Головне управління Пенсійного фонду України у Київській області</w:t>
            </w:r>
          </w:p>
          <w:p w14:paraId="18D452F3" w14:textId="77777777" w:rsidR="00937E67" w:rsidRDefault="00937E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7EECB3" w14:textId="77777777" w:rsidR="00937E6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17.3 відсутній</w:t>
            </w:r>
          </w:p>
        </w:tc>
        <w:tc>
          <w:tcPr>
            <w:tcW w:w="7400" w:type="dxa"/>
          </w:tcPr>
          <w:p w14:paraId="344B6040" w14:textId="77777777" w:rsidR="00937E6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 Головне управління Пенсійного фонду України у Київській області</w:t>
            </w:r>
          </w:p>
          <w:p w14:paraId="4AB84D31" w14:textId="77777777" w:rsidR="00937E67" w:rsidRDefault="00937E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7637C1" w14:textId="77777777" w:rsidR="00937E6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Доповнено пунктом</w:t>
            </w:r>
          </w:p>
          <w:p w14:paraId="2145B09F" w14:textId="77777777" w:rsidR="00937E67" w:rsidRDefault="00937E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70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54"/>
              <w:gridCol w:w="5053"/>
              <w:gridCol w:w="993"/>
            </w:tblGrid>
            <w:tr w:rsidR="00937E67" w14:paraId="2E719B76" w14:textId="77777777">
              <w:tc>
                <w:tcPr>
                  <w:tcW w:w="954" w:type="dxa"/>
                </w:tcPr>
                <w:p w14:paraId="09957E82" w14:textId="77777777" w:rsidR="00937E67" w:rsidRDefault="000000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17.3</w:t>
                  </w:r>
                </w:p>
              </w:tc>
              <w:tc>
                <w:tcPr>
                  <w:tcW w:w="5053" w:type="dxa"/>
                </w:tcPr>
                <w:p w14:paraId="4723044A" w14:textId="77777777" w:rsidR="00937E67" w:rsidRDefault="000000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4" w:name="_Hlk176177252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Призначення виплати щорічної разової грошової допомоги ветеранам війни і жертвам нацистських переслідувань</w:t>
                  </w:r>
                  <w:bookmarkEnd w:id="4"/>
                </w:p>
              </w:tc>
              <w:tc>
                <w:tcPr>
                  <w:tcW w:w="993" w:type="dxa"/>
                </w:tcPr>
                <w:p w14:paraId="2568542A" w14:textId="77777777" w:rsidR="00937E67" w:rsidRDefault="000000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02347</w:t>
                  </w:r>
                </w:p>
              </w:tc>
            </w:tr>
          </w:tbl>
          <w:p w14:paraId="5765CD4A" w14:textId="77777777" w:rsidR="00937E67" w:rsidRDefault="00937E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DB0C2F" w14:textId="77777777" w:rsidR="00937E67" w:rsidRDefault="0093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6F4E1A" w14:textId="77777777" w:rsidR="00937E67" w:rsidRDefault="0000000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Центру</w:t>
      </w:r>
    </w:p>
    <w:p w14:paraId="24140BEC" w14:textId="77777777" w:rsidR="00937E67" w:rsidRDefault="0000000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обслуговування «Прозорий офіс»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Н.М. Попович</w:t>
      </w:r>
    </w:p>
    <w:sectPr w:rsidR="00937E67">
      <w:pgSz w:w="16838" w:h="11906" w:orient="landscape"/>
      <w:pgMar w:top="0" w:right="1135" w:bottom="851" w:left="1134" w:header="709" w:footer="709" w:gutter="0"/>
      <w:pgNumType w:start="2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53445" w14:textId="77777777" w:rsidR="00895542" w:rsidRDefault="00895542">
      <w:pPr>
        <w:spacing w:after="0" w:line="240" w:lineRule="auto"/>
      </w:pPr>
    </w:p>
  </w:endnote>
  <w:endnote w:type="continuationSeparator" w:id="0">
    <w:p w14:paraId="4688FC0A" w14:textId="77777777" w:rsidR="00895542" w:rsidRDefault="00895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00640" w14:textId="77777777" w:rsidR="00895542" w:rsidRDefault="00895542">
      <w:pPr>
        <w:spacing w:after="0" w:line="240" w:lineRule="auto"/>
      </w:pPr>
    </w:p>
  </w:footnote>
  <w:footnote w:type="continuationSeparator" w:id="0">
    <w:p w14:paraId="68318250" w14:textId="77777777" w:rsidR="00895542" w:rsidRDefault="00895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E9B50" w14:textId="77777777" w:rsidR="00937E67" w:rsidRDefault="00937E67">
    <w:pPr>
      <w:pStyle w:val="a9"/>
      <w:spacing w:after="0" w:line="240" w:lineRule="auto"/>
      <w:jc w:val="center"/>
      <w:rPr>
        <w:rFonts w:ascii="Times New Roman" w:hAnsi="Times New Roman"/>
        <w:sz w:val="24"/>
        <w:szCs w:val="24"/>
      </w:rPr>
    </w:pPr>
  </w:p>
  <w:p w14:paraId="484939E8" w14:textId="77777777" w:rsidR="00937E67" w:rsidRDefault="00937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34EE6"/>
    <w:multiLevelType w:val="hybridMultilevel"/>
    <w:tmpl w:val="25323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12582"/>
    <w:multiLevelType w:val="multilevel"/>
    <w:tmpl w:val="FB1CEAF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AE4032D"/>
    <w:multiLevelType w:val="multilevel"/>
    <w:tmpl w:val="C900A87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/>
      </w:rPr>
    </w:lvl>
  </w:abstractNum>
  <w:abstractNum w:abstractNumId="3" w15:restartNumberingAfterBreak="0">
    <w:nsid w:val="1B8B5B22"/>
    <w:multiLevelType w:val="multilevel"/>
    <w:tmpl w:val="B9EA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A3D0D"/>
    <w:multiLevelType w:val="multilevel"/>
    <w:tmpl w:val="17569A0E"/>
    <w:lvl w:ilvl="0">
      <w:start w:val="1"/>
      <w:numFmt w:val="decimal"/>
      <w:lvlText w:val="%1."/>
      <w:lvlJc w:val="left"/>
      <w:pPr>
        <w:ind w:left="547" w:hanging="4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38617E"/>
    <w:multiLevelType w:val="multilevel"/>
    <w:tmpl w:val="EDB2608E"/>
    <w:lvl w:ilvl="0">
      <w:start w:val="7"/>
      <w:numFmt w:val="decimal"/>
      <w:lvlText w:val="%1."/>
      <w:lvlJc w:val="left"/>
      <w:pPr>
        <w:ind w:left="5176" w:hanging="360"/>
      </w:pPr>
      <w:rPr>
        <w:rFonts w:ascii="Times New Roman" w:hAnsi="Times New Roman"/>
      </w:rPr>
    </w:lvl>
    <w:lvl w:ilvl="1">
      <w:start w:val="21"/>
      <w:numFmt w:val="decimal"/>
      <w:isLgl/>
      <w:lvlText w:val="%1.%2."/>
      <w:lvlJc w:val="left"/>
      <w:pPr>
        <w:ind w:left="5418" w:hanging="720"/>
      </w:pPr>
    </w:lvl>
    <w:lvl w:ilvl="2">
      <w:start w:val="1"/>
      <w:numFmt w:val="decimal"/>
      <w:isLgl/>
      <w:lvlText w:val="%1.%2.%3."/>
      <w:lvlJc w:val="left"/>
      <w:pPr>
        <w:ind w:left="5418" w:hanging="720"/>
      </w:pPr>
    </w:lvl>
    <w:lvl w:ilvl="3">
      <w:start w:val="1"/>
      <w:numFmt w:val="decimal"/>
      <w:isLgl/>
      <w:lvlText w:val="%1.%2.%3.%4."/>
      <w:lvlJc w:val="left"/>
      <w:pPr>
        <w:ind w:left="5778" w:hanging="1080"/>
      </w:pPr>
    </w:lvl>
    <w:lvl w:ilvl="4">
      <w:start w:val="1"/>
      <w:numFmt w:val="decimal"/>
      <w:isLgl/>
      <w:lvlText w:val="%1.%2.%3.%4.%5."/>
      <w:lvlJc w:val="left"/>
      <w:pPr>
        <w:ind w:left="6138" w:hanging="1440"/>
      </w:pPr>
    </w:lvl>
    <w:lvl w:ilvl="5">
      <w:start w:val="1"/>
      <w:numFmt w:val="decimal"/>
      <w:isLgl/>
      <w:lvlText w:val="%1.%2.%3.%4.%5.%6."/>
      <w:lvlJc w:val="left"/>
      <w:pPr>
        <w:ind w:left="6138" w:hanging="1440"/>
      </w:pPr>
    </w:lvl>
    <w:lvl w:ilvl="6">
      <w:start w:val="1"/>
      <w:numFmt w:val="decimal"/>
      <w:isLgl/>
      <w:lvlText w:val="%1.%2.%3.%4.%5.%6.%7."/>
      <w:lvlJc w:val="left"/>
      <w:pPr>
        <w:ind w:left="6498" w:hanging="1800"/>
      </w:pPr>
    </w:lvl>
    <w:lvl w:ilvl="7">
      <w:start w:val="1"/>
      <w:numFmt w:val="decimal"/>
      <w:isLgl/>
      <w:lvlText w:val="%1.%2.%3.%4.%5.%6.%7.%8."/>
      <w:lvlJc w:val="left"/>
      <w:pPr>
        <w:ind w:left="6858" w:hanging="2160"/>
      </w:pPr>
    </w:lvl>
    <w:lvl w:ilvl="8">
      <w:start w:val="1"/>
      <w:numFmt w:val="decimal"/>
      <w:isLgl/>
      <w:lvlText w:val="%1.%2.%3.%4.%5.%6.%7.%8.%9."/>
      <w:lvlJc w:val="left"/>
      <w:pPr>
        <w:ind w:left="6858" w:hanging="2160"/>
      </w:pPr>
    </w:lvl>
  </w:abstractNum>
  <w:abstractNum w:abstractNumId="6" w15:restartNumberingAfterBreak="0">
    <w:nsid w:val="204D6883"/>
    <w:multiLevelType w:val="hybridMultilevel"/>
    <w:tmpl w:val="73806E68"/>
    <w:lvl w:ilvl="0" w:tplc="EE96AA42">
      <w:start w:val="5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2236C"/>
    <w:multiLevelType w:val="hybridMultilevel"/>
    <w:tmpl w:val="DD1C0508"/>
    <w:lvl w:ilvl="0" w:tplc="6DEC8B66">
      <w:start w:val="16"/>
      <w:numFmt w:val="decimal"/>
      <w:lvlText w:val="%1."/>
      <w:lvlJc w:val="left"/>
      <w:pPr>
        <w:ind w:left="1085" w:hanging="375"/>
      </w:pPr>
      <w:rPr>
        <w:b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18D6277"/>
    <w:multiLevelType w:val="multilevel"/>
    <w:tmpl w:val="861C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934AC9"/>
    <w:multiLevelType w:val="multilevel"/>
    <w:tmpl w:val="7162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2B242F78"/>
    <w:multiLevelType w:val="multilevel"/>
    <w:tmpl w:val="EEE2000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 w15:restartNumberingAfterBreak="0">
    <w:nsid w:val="2F9E789C"/>
    <w:multiLevelType w:val="multilevel"/>
    <w:tmpl w:val="9BCA45C4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/>
      </w:rPr>
    </w:lvl>
  </w:abstractNum>
  <w:abstractNum w:abstractNumId="12" w15:restartNumberingAfterBreak="0">
    <w:nsid w:val="31320E3E"/>
    <w:multiLevelType w:val="hybridMultilevel"/>
    <w:tmpl w:val="7806D9D4"/>
    <w:lvl w:ilvl="0" w:tplc="D068A59C">
      <w:start w:val="14"/>
      <w:numFmt w:val="decimal"/>
      <w:lvlText w:val="%1."/>
      <w:lvlJc w:val="left"/>
      <w:pPr>
        <w:ind w:left="943" w:hanging="375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2297ED5"/>
    <w:multiLevelType w:val="multilevel"/>
    <w:tmpl w:val="D0CA7FE4"/>
    <w:lvl w:ilvl="0">
      <w:start w:val="10"/>
      <w:numFmt w:val="decimal"/>
      <w:lvlText w:val="%1."/>
      <w:lvlJc w:val="left"/>
      <w:pPr>
        <w:ind w:left="750" w:hanging="750"/>
      </w:pPr>
      <w:rPr>
        <w:lang w:val="uk-UA"/>
      </w:rPr>
    </w:lvl>
    <w:lvl w:ilvl="1">
      <w:start w:val="12"/>
      <w:numFmt w:val="decimal"/>
      <w:lvlText w:val="%1.%2."/>
      <w:lvlJc w:val="left"/>
      <w:pPr>
        <w:ind w:left="750" w:hanging="750"/>
      </w:pPr>
      <w:rPr>
        <w:lang w:val="uk-UA"/>
      </w:rPr>
    </w:lvl>
    <w:lvl w:ilvl="2">
      <w:start w:val="1"/>
      <w:numFmt w:val="decimal"/>
      <w:lvlText w:val="%1.%2.%3."/>
      <w:lvlJc w:val="left"/>
      <w:pPr>
        <w:ind w:left="750" w:hanging="75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2A94D33"/>
    <w:multiLevelType w:val="hybridMultilevel"/>
    <w:tmpl w:val="A5B8F18E"/>
    <w:lvl w:ilvl="0" w:tplc="67FC973C">
      <w:start w:val="1"/>
      <w:numFmt w:val="decimal"/>
      <w:lvlText w:val="%1."/>
      <w:lvlJc w:val="left"/>
      <w:pPr>
        <w:ind w:left="547" w:hanging="405"/>
      </w:pPr>
      <w:rPr>
        <w:b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76085E"/>
    <w:multiLevelType w:val="multilevel"/>
    <w:tmpl w:val="EC82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3AD544A7"/>
    <w:multiLevelType w:val="hybridMultilevel"/>
    <w:tmpl w:val="910056A6"/>
    <w:lvl w:ilvl="0" w:tplc="5FA2476C">
      <w:start w:val="1"/>
      <w:numFmt w:val="decimal"/>
      <w:lvlText w:val="%1."/>
      <w:lvlJc w:val="left"/>
      <w:pPr>
        <w:ind w:left="1776" w:hanging="360"/>
      </w:pPr>
      <w:rPr>
        <w:b/>
        <w:sz w:val="26"/>
      </w:rPr>
    </w:lvl>
    <w:lvl w:ilvl="1" w:tplc="04220019">
      <w:start w:val="1"/>
      <w:numFmt w:val="lowerLetter"/>
      <w:lvlText w:val="%2."/>
      <w:lvlJc w:val="left"/>
      <w:pPr>
        <w:ind w:left="2496" w:hanging="360"/>
      </w:pPr>
    </w:lvl>
    <w:lvl w:ilvl="2" w:tplc="0422001B">
      <w:start w:val="1"/>
      <w:numFmt w:val="lowerRoman"/>
      <w:lvlText w:val="%3."/>
      <w:lvlJc w:val="right"/>
      <w:pPr>
        <w:ind w:left="3216" w:hanging="180"/>
      </w:pPr>
    </w:lvl>
    <w:lvl w:ilvl="3" w:tplc="0422000F">
      <w:start w:val="1"/>
      <w:numFmt w:val="decimal"/>
      <w:lvlText w:val="%4."/>
      <w:lvlJc w:val="left"/>
      <w:pPr>
        <w:ind w:left="3936" w:hanging="360"/>
      </w:pPr>
    </w:lvl>
    <w:lvl w:ilvl="4" w:tplc="04220019">
      <w:start w:val="1"/>
      <w:numFmt w:val="lowerLetter"/>
      <w:lvlText w:val="%5."/>
      <w:lvlJc w:val="left"/>
      <w:pPr>
        <w:ind w:left="4656" w:hanging="360"/>
      </w:pPr>
    </w:lvl>
    <w:lvl w:ilvl="5" w:tplc="0422001B">
      <w:start w:val="1"/>
      <w:numFmt w:val="lowerRoman"/>
      <w:lvlText w:val="%6."/>
      <w:lvlJc w:val="right"/>
      <w:pPr>
        <w:ind w:left="5376" w:hanging="180"/>
      </w:pPr>
    </w:lvl>
    <w:lvl w:ilvl="6" w:tplc="0422000F">
      <w:start w:val="1"/>
      <w:numFmt w:val="decimal"/>
      <w:lvlText w:val="%7."/>
      <w:lvlJc w:val="left"/>
      <w:pPr>
        <w:ind w:left="6096" w:hanging="360"/>
      </w:pPr>
    </w:lvl>
    <w:lvl w:ilvl="7" w:tplc="04220019">
      <w:start w:val="1"/>
      <w:numFmt w:val="lowerLetter"/>
      <w:lvlText w:val="%8."/>
      <w:lvlJc w:val="left"/>
      <w:pPr>
        <w:ind w:left="6816" w:hanging="360"/>
      </w:pPr>
    </w:lvl>
    <w:lvl w:ilvl="8" w:tplc="0422001B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CE60374"/>
    <w:multiLevelType w:val="hybridMultilevel"/>
    <w:tmpl w:val="832EF252"/>
    <w:lvl w:ilvl="0" w:tplc="A98CD238">
      <w:start w:val="10"/>
      <w:numFmt w:val="decimal"/>
      <w:lvlText w:val="%1."/>
      <w:lvlJc w:val="left"/>
      <w:pPr>
        <w:ind w:left="801" w:hanging="375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D34F52"/>
    <w:multiLevelType w:val="multilevel"/>
    <w:tmpl w:val="3F1A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60EA5"/>
    <w:multiLevelType w:val="multilevel"/>
    <w:tmpl w:val="0050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75AC4"/>
    <w:multiLevelType w:val="multilevel"/>
    <w:tmpl w:val="2350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596F3D"/>
    <w:multiLevelType w:val="multilevel"/>
    <w:tmpl w:val="F768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F4AED"/>
    <w:multiLevelType w:val="hybridMultilevel"/>
    <w:tmpl w:val="4E0EE3F0"/>
    <w:lvl w:ilvl="0" w:tplc="9976BA10">
      <w:start w:val="13"/>
      <w:numFmt w:val="decimal"/>
      <w:lvlText w:val="%1."/>
      <w:lvlJc w:val="left"/>
      <w:pPr>
        <w:ind w:left="1085" w:hanging="375"/>
      </w:pPr>
      <w:rPr>
        <w:color w:val="20202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BD31A3A"/>
    <w:multiLevelType w:val="hybridMultilevel"/>
    <w:tmpl w:val="862E173A"/>
    <w:lvl w:ilvl="0" w:tplc="F0B4D006">
      <w:start w:val="12"/>
      <w:numFmt w:val="decimal"/>
      <w:lvlText w:val="%1."/>
      <w:lvlJc w:val="left"/>
      <w:pPr>
        <w:ind w:left="943" w:hanging="375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F140692"/>
    <w:multiLevelType w:val="multilevel"/>
    <w:tmpl w:val="F3E4F74C"/>
    <w:lvl w:ilvl="0">
      <w:start w:val="14"/>
      <w:numFmt w:val="decimal"/>
      <w:lvlText w:val="%1."/>
      <w:lvlJc w:val="left"/>
      <w:pPr>
        <w:ind w:left="600" w:hanging="60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/>
      </w:rPr>
    </w:lvl>
  </w:abstractNum>
  <w:abstractNum w:abstractNumId="25" w15:restartNumberingAfterBreak="0">
    <w:nsid w:val="53996ECA"/>
    <w:multiLevelType w:val="multilevel"/>
    <w:tmpl w:val="412A643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 w15:restartNumberingAfterBreak="0">
    <w:nsid w:val="53A8296E"/>
    <w:multiLevelType w:val="multilevel"/>
    <w:tmpl w:val="528423B6"/>
    <w:lvl w:ilvl="0">
      <w:start w:val="10"/>
      <w:numFmt w:val="decimal"/>
      <w:lvlText w:val="%1."/>
      <w:lvlJc w:val="left"/>
      <w:pPr>
        <w:ind w:left="750" w:hanging="750"/>
      </w:pPr>
    </w:lvl>
    <w:lvl w:ilvl="1">
      <w:start w:val="9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lvlText w:val="%1.%2.%3."/>
      <w:lvlJc w:val="left"/>
      <w:pPr>
        <w:ind w:left="750" w:hanging="75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 w15:restartNumberingAfterBreak="0">
    <w:nsid w:val="53DC65A8"/>
    <w:multiLevelType w:val="hybridMultilevel"/>
    <w:tmpl w:val="B5C83A06"/>
    <w:lvl w:ilvl="0" w:tplc="67FC973C">
      <w:start w:val="1"/>
      <w:numFmt w:val="decimal"/>
      <w:lvlText w:val="%1."/>
      <w:lvlJc w:val="left"/>
      <w:pPr>
        <w:ind w:left="547" w:hanging="405"/>
      </w:pPr>
      <w:rPr>
        <w:b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80E5A2F"/>
    <w:multiLevelType w:val="hybridMultilevel"/>
    <w:tmpl w:val="500C7648"/>
    <w:lvl w:ilvl="0" w:tplc="D9F8ACDC">
      <w:start w:val="10"/>
      <w:numFmt w:val="decimal"/>
      <w:lvlText w:val="%1."/>
      <w:lvlJc w:val="left"/>
      <w:pPr>
        <w:ind w:left="943" w:hanging="375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CD77420"/>
    <w:multiLevelType w:val="multilevel"/>
    <w:tmpl w:val="6A3E2C8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 w15:restartNumberingAfterBreak="0">
    <w:nsid w:val="5DDD3287"/>
    <w:multiLevelType w:val="multilevel"/>
    <w:tmpl w:val="A5F2BDE6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62726D50"/>
    <w:multiLevelType w:val="multilevel"/>
    <w:tmpl w:val="6BF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63AC0AE6"/>
    <w:multiLevelType w:val="multilevel"/>
    <w:tmpl w:val="CE24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14618B"/>
    <w:multiLevelType w:val="multilevel"/>
    <w:tmpl w:val="047C48FC"/>
    <w:lvl w:ilvl="0">
      <w:start w:val="14"/>
      <w:numFmt w:val="decimal"/>
      <w:lvlText w:val="%1"/>
      <w:lvlJc w:val="left"/>
      <w:pPr>
        <w:ind w:left="525" w:hanging="525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3240" w:hanging="144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4500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ascii="Times New Roman" w:hAnsi="Times New Roman"/>
      </w:rPr>
    </w:lvl>
  </w:abstractNum>
  <w:abstractNum w:abstractNumId="34" w15:restartNumberingAfterBreak="0">
    <w:nsid w:val="6790475E"/>
    <w:multiLevelType w:val="multilevel"/>
    <w:tmpl w:val="3A58C75C"/>
    <w:lvl w:ilvl="0">
      <w:start w:val="14"/>
      <w:numFmt w:val="decimal"/>
      <w:lvlText w:val="%1."/>
      <w:lvlJc w:val="left"/>
      <w:pPr>
        <w:ind w:left="600" w:hanging="60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/>
      </w:rPr>
    </w:lvl>
  </w:abstractNum>
  <w:abstractNum w:abstractNumId="35" w15:restartNumberingAfterBreak="0">
    <w:nsid w:val="6A1E4006"/>
    <w:multiLevelType w:val="hybridMultilevel"/>
    <w:tmpl w:val="ACF6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94161"/>
    <w:multiLevelType w:val="multilevel"/>
    <w:tmpl w:val="DD80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CF7F17"/>
    <w:multiLevelType w:val="multilevel"/>
    <w:tmpl w:val="DC681BAE"/>
    <w:lvl w:ilvl="0">
      <w:start w:val="10"/>
      <w:numFmt w:val="decimal"/>
      <w:lvlText w:val="%1"/>
      <w:lvlJc w:val="left"/>
      <w:pPr>
        <w:ind w:left="525" w:hanging="525"/>
      </w:pPr>
    </w:lvl>
    <w:lvl w:ilvl="1">
      <w:start w:val="8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8" w15:restartNumberingAfterBreak="0">
    <w:nsid w:val="6E185E0A"/>
    <w:multiLevelType w:val="hybridMultilevel"/>
    <w:tmpl w:val="D33C64B4"/>
    <w:lvl w:ilvl="0" w:tplc="E4C88726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2765CC8"/>
    <w:multiLevelType w:val="hybridMultilevel"/>
    <w:tmpl w:val="E82EB262"/>
    <w:lvl w:ilvl="0" w:tplc="8EDC21B4">
      <w:start w:val="11"/>
      <w:numFmt w:val="decimal"/>
      <w:lvlText w:val="%1."/>
      <w:lvlJc w:val="left"/>
      <w:pPr>
        <w:ind w:left="801" w:hanging="375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58670AB"/>
    <w:multiLevelType w:val="multilevel"/>
    <w:tmpl w:val="7DF49F4C"/>
    <w:lvl w:ilvl="0">
      <w:start w:val="4"/>
      <w:numFmt w:val="decimal"/>
      <w:lvlText w:val="%1."/>
      <w:lvlJc w:val="left"/>
      <w:pPr>
        <w:ind w:left="1159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1" w15:restartNumberingAfterBreak="0">
    <w:nsid w:val="7B3F6471"/>
    <w:multiLevelType w:val="hybridMultilevel"/>
    <w:tmpl w:val="AECC54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D3154C"/>
    <w:multiLevelType w:val="multilevel"/>
    <w:tmpl w:val="791EE738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3" w15:restartNumberingAfterBreak="0">
    <w:nsid w:val="7E9F5C7B"/>
    <w:multiLevelType w:val="multilevel"/>
    <w:tmpl w:val="6FDEF188"/>
    <w:lvl w:ilvl="0">
      <w:start w:val="2"/>
      <w:numFmt w:val="decimal"/>
      <w:lvlText w:val="%1."/>
      <w:lvlJc w:val="left"/>
      <w:pPr>
        <w:ind w:left="1158" w:hanging="450"/>
      </w:pPr>
    </w:lvl>
    <w:lvl w:ilvl="1">
      <w:start w:val="1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num w:numId="1" w16cid:durableId="1100032828">
    <w:abstractNumId w:val="38"/>
  </w:num>
  <w:num w:numId="2" w16cid:durableId="1036077932">
    <w:abstractNumId w:val="32"/>
  </w:num>
  <w:num w:numId="3" w16cid:durableId="367728186">
    <w:abstractNumId w:val="10"/>
  </w:num>
  <w:num w:numId="4" w16cid:durableId="981812862">
    <w:abstractNumId w:val="36"/>
  </w:num>
  <w:num w:numId="5" w16cid:durableId="105275297">
    <w:abstractNumId w:val="3"/>
  </w:num>
  <w:num w:numId="6" w16cid:durableId="338391425">
    <w:abstractNumId w:val="29"/>
  </w:num>
  <w:num w:numId="7" w16cid:durableId="1095172463">
    <w:abstractNumId w:val="19"/>
  </w:num>
  <w:num w:numId="8" w16cid:durableId="1345085440">
    <w:abstractNumId w:val="8"/>
  </w:num>
  <w:num w:numId="9" w16cid:durableId="105348821">
    <w:abstractNumId w:val="30"/>
  </w:num>
  <w:num w:numId="10" w16cid:durableId="479419001">
    <w:abstractNumId w:val="11"/>
  </w:num>
  <w:num w:numId="11" w16cid:durableId="710035923">
    <w:abstractNumId w:val="20"/>
  </w:num>
  <w:num w:numId="12" w16cid:durableId="922254102">
    <w:abstractNumId w:val="5"/>
  </w:num>
  <w:num w:numId="13" w16cid:durableId="546183349">
    <w:abstractNumId w:val="9"/>
  </w:num>
  <w:num w:numId="14" w16cid:durableId="614942232">
    <w:abstractNumId w:val="21"/>
  </w:num>
  <w:num w:numId="15" w16cid:durableId="387387800">
    <w:abstractNumId w:val="15"/>
  </w:num>
  <w:num w:numId="16" w16cid:durableId="1196505360">
    <w:abstractNumId w:val="31"/>
  </w:num>
  <w:num w:numId="17" w16cid:durableId="465856139">
    <w:abstractNumId w:val="33"/>
  </w:num>
  <w:num w:numId="18" w16cid:durableId="1088623603">
    <w:abstractNumId w:val="34"/>
  </w:num>
  <w:num w:numId="19" w16cid:durableId="615792981">
    <w:abstractNumId w:val="35"/>
  </w:num>
  <w:num w:numId="20" w16cid:durableId="179315152">
    <w:abstractNumId w:val="39"/>
  </w:num>
  <w:num w:numId="21" w16cid:durableId="1993675819">
    <w:abstractNumId w:val="42"/>
  </w:num>
  <w:num w:numId="22" w16cid:durableId="400911034">
    <w:abstractNumId w:val="37"/>
  </w:num>
  <w:num w:numId="23" w16cid:durableId="1536843901">
    <w:abstractNumId w:val="26"/>
  </w:num>
  <w:num w:numId="24" w16cid:durableId="1396054215">
    <w:abstractNumId w:val="13"/>
  </w:num>
  <w:num w:numId="25" w16cid:durableId="332531496">
    <w:abstractNumId w:val="22"/>
  </w:num>
  <w:num w:numId="26" w16cid:durableId="1399133201">
    <w:abstractNumId w:val="43"/>
  </w:num>
  <w:num w:numId="27" w16cid:durableId="870266592">
    <w:abstractNumId w:val="25"/>
  </w:num>
  <w:num w:numId="28" w16cid:durableId="1135027278">
    <w:abstractNumId w:val="28"/>
  </w:num>
  <w:num w:numId="29" w16cid:durableId="890962863">
    <w:abstractNumId w:val="24"/>
  </w:num>
  <w:num w:numId="30" w16cid:durableId="1493645694">
    <w:abstractNumId w:val="1"/>
  </w:num>
  <w:num w:numId="31" w16cid:durableId="1960455160">
    <w:abstractNumId w:val="2"/>
  </w:num>
  <w:num w:numId="32" w16cid:durableId="706419139">
    <w:abstractNumId w:val="40"/>
  </w:num>
  <w:num w:numId="33" w16cid:durableId="508327317">
    <w:abstractNumId w:val="27"/>
  </w:num>
  <w:num w:numId="34" w16cid:durableId="1127042269">
    <w:abstractNumId w:val="18"/>
  </w:num>
  <w:num w:numId="35" w16cid:durableId="38482471">
    <w:abstractNumId w:val="23"/>
  </w:num>
  <w:num w:numId="36" w16cid:durableId="638922309">
    <w:abstractNumId w:val="12"/>
  </w:num>
  <w:num w:numId="37" w16cid:durableId="403063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176975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74955476">
    <w:abstractNumId w:val="7"/>
  </w:num>
  <w:num w:numId="40" w16cid:durableId="182604418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74352861">
    <w:abstractNumId w:val="17"/>
  </w:num>
  <w:num w:numId="42" w16cid:durableId="1463183873">
    <w:abstractNumId w:val="16"/>
  </w:num>
  <w:num w:numId="43" w16cid:durableId="277566839">
    <w:abstractNumId w:val="14"/>
  </w:num>
  <w:num w:numId="44" w16cid:durableId="1221135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E67"/>
    <w:rsid w:val="00351C78"/>
    <w:rsid w:val="00355C4E"/>
    <w:rsid w:val="00895542"/>
    <w:rsid w:val="00910525"/>
    <w:rsid w:val="00937E67"/>
    <w:rsid w:val="00DC3924"/>
    <w:rsid w:val="00F1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D0CF"/>
  <w15:docId w15:val="{625D1BBF-A019-4AFC-9414-EAA33FFE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pPr>
      <w:shd w:val="clear" w:color="auto" w:fill="FFFFFF"/>
      <w:spacing w:after="0" w:line="322" w:lineRule="exact"/>
      <w:jc w:val="both"/>
    </w:pPr>
    <w:rPr>
      <w:sz w:val="26"/>
      <w:szCs w:val="26"/>
      <w:shd w:val="clear" w:color="auto" w:fill="FFFFFF"/>
      <w:lang w:val="ru-RU" w:eastAsia="ru-RU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0" w:line="322" w:lineRule="exact"/>
    </w:pPr>
    <w:rPr>
      <w:sz w:val="26"/>
      <w:szCs w:val="26"/>
      <w:lang w:val="ru-RU" w:eastAsia="ru-RU"/>
    </w:rPr>
  </w:style>
  <w:style w:type="paragraph" w:styleId="a6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7">
    <w:name w:val="No Spacing"/>
    <w:qFormat/>
    <w:rPr>
      <w:sz w:val="22"/>
      <w:lang w:eastAsia="en-US"/>
    </w:rPr>
  </w:style>
  <w:style w:type="paragraph" w:customStyle="1" w:styleId="12">
    <w:name w:val="Без интервала1"/>
    <w:rPr>
      <w:rFonts w:ascii="Times New Roman" w:hAnsi="Times New Roman"/>
      <w:sz w:val="24"/>
      <w:szCs w:val="24"/>
    </w:rPr>
  </w:style>
  <w:style w:type="paragraph" w:styleId="a8">
    <w:name w:val="List Paragraph"/>
    <w:basedOn w:val="a"/>
    <w:qFormat/>
    <w:pPr>
      <w:ind w:left="720"/>
      <w:contextualSpacing/>
    </w:pPr>
    <w:rPr>
      <w:lang w:eastAsia="uk-UA"/>
    </w:rPr>
  </w:style>
  <w:style w:type="paragraph" w:customStyle="1" w:styleId="2545">
    <w:name w:val="2545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2555">
    <w:name w:val="2555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2596">
    <w:name w:val="2596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2565">
    <w:name w:val="2565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2232">
    <w:name w:val="2232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31">
    <w:name w:val="Основной текст (3)"/>
    <w:basedOn w:val="a"/>
    <w:link w:val="32"/>
    <w:pPr>
      <w:shd w:val="clear" w:color="auto" w:fill="FFFFFF"/>
      <w:spacing w:before="360" w:after="480" w:line="442" w:lineRule="exact"/>
      <w:jc w:val="center"/>
    </w:pPr>
    <w:rPr>
      <w:b/>
      <w:bCs/>
      <w:sz w:val="20"/>
      <w:szCs w:val="20"/>
      <w:shd w:val="clear" w:color="auto" w:fill="FFFFFF"/>
    </w:rPr>
  </w:style>
  <w:style w:type="paragraph" w:customStyle="1" w:styleId="rvps12">
    <w:name w:val="rvps1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9">
    <w:name w:val="header"/>
    <w:basedOn w:val="a"/>
    <w:link w:val="aa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ac"/>
    <w:semiHidden/>
    <w:pPr>
      <w:tabs>
        <w:tab w:val="center" w:pos="4819"/>
        <w:tab w:val="right" w:pos="9639"/>
      </w:tabs>
    </w:pPr>
  </w:style>
  <w:style w:type="paragraph" w:styleId="ad">
    <w:name w:val="Balloon Text"/>
    <w:basedOn w:val="a"/>
    <w:link w:val="ae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f">
    <w:name w:val="footnote text"/>
    <w:link w:val="af0"/>
    <w:semiHidden/>
    <w:rPr>
      <w:szCs w:val="20"/>
    </w:rPr>
  </w:style>
  <w:style w:type="paragraph" w:styleId="af1">
    <w:name w:val="endnote text"/>
    <w:link w:val="af2"/>
    <w:semiHidden/>
    <w:rPr>
      <w:szCs w:val="20"/>
    </w:rPr>
  </w:style>
  <w:style w:type="character" w:styleId="af3">
    <w:name w:val="line number"/>
    <w:basedOn w:val="a0"/>
    <w:semiHidden/>
  </w:style>
  <w:style w:type="character" w:styleId="af4">
    <w:name w:val="Hyperlink"/>
    <w:basedOn w:val="a0"/>
    <w:semiHidden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a4">
    <w:name w:val="Основний текст Знак"/>
    <w:basedOn w:val="a0"/>
    <w:link w:val="a3"/>
    <w:rPr>
      <w:sz w:val="26"/>
      <w:szCs w:val="26"/>
      <w:shd w:val="clear" w:color="auto" w:fill="FFFFFF"/>
    </w:rPr>
  </w:style>
  <w:style w:type="character" w:customStyle="1" w:styleId="13">
    <w:name w:val="Основной текст Знак1"/>
    <w:basedOn w:val="a0"/>
    <w:semiHidden/>
    <w:rPr>
      <w:sz w:val="22"/>
      <w:szCs w:val="22"/>
      <w:lang w:val="uk-UA" w:eastAsia="en-US"/>
    </w:rPr>
  </w:style>
  <w:style w:type="character" w:customStyle="1" w:styleId="a5">
    <w:name w:val="Основной текст_"/>
    <w:basedOn w:val="a0"/>
    <w:link w:val="11"/>
    <w:rPr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bCs/>
      <w:kern w:val="36"/>
      <w:sz w:val="48"/>
      <w:szCs w:val="48"/>
    </w:rPr>
  </w:style>
  <w:style w:type="character" w:styleId="af5">
    <w:name w:val="Strong"/>
    <w:basedOn w:val="a0"/>
    <w:qFormat/>
    <w:rPr>
      <w:b/>
      <w:bCs/>
    </w:rPr>
  </w:style>
  <w:style w:type="character" w:styleId="af6">
    <w:name w:val="FollowedHyperlink"/>
    <w:basedOn w:val="a0"/>
    <w:semiHidden/>
    <w:rPr>
      <w:color w:val="800080"/>
      <w:u w:val="single"/>
    </w:rPr>
  </w:style>
  <w:style w:type="character" w:customStyle="1" w:styleId="40">
    <w:name w:val="Заголовок 4 Знак"/>
    <w:basedOn w:val="a0"/>
    <w:link w:val="4"/>
    <w:rPr>
      <w:rFonts w:ascii="Calibri" w:hAnsi="Calibri"/>
      <w:b/>
      <w:bCs/>
      <w:sz w:val="28"/>
      <w:szCs w:val="28"/>
      <w:lang w:val="uk-UA" w:eastAsia="en-US"/>
    </w:rPr>
  </w:style>
  <w:style w:type="character" w:customStyle="1" w:styleId="xfm44948493">
    <w:name w:val="xfm_44948493"/>
    <w:basedOn w:val="a0"/>
  </w:style>
  <w:style w:type="character" w:customStyle="1" w:styleId="2328">
    <w:name w:val="2328"/>
    <w:basedOn w:val="a0"/>
  </w:style>
  <w:style w:type="character" w:customStyle="1" w:styleId="30">
    <w:name w:val="Заголовок 3 Знак"/>
    <w:basedOn w:val="a0"/>
    <w:link w:val="3"/>
    <w:semiHidden/>
    <w:rPr>
      <w:rFonts w:ascii="Cambria" w:hAnsi="Cambria"/>
      <w:b/>
      <w:bCs/>
      <w:sz w:val="26"/>
      <w:szCs w:val="26"/>
      <w:lang w:eastAsia="en-US"/>
    </w:rPr>
  </w:style>
  <w:style w:type="character" w:customStyle="1" w:styleId="32">
    <w:name w:val="Основной текст (3)_"/>
    <w:link w:val="31"/>
    <w:rPr>
      <w:b/>
      <w:bCs/>
      <w:shd w:val="clear" w:color="auto" w:fill="FFFFFF"/>
    </w:rPr>
  </w:style>
  <w:style w:type="character" w:customStyle="1" w:styleId="aa">
    <w:name w:val="Верхній колонтитул Знак"/>
    <w:basedOn w:val="a0"/>
    <w:link w:val="a9"/>
    <w:rPr>
      <w:sz w:val="22"/>
      <w:szCs w:val="22"/>
      <w:lang w:eastAsia="en-US"/>
    </w:rPr>
  </w:style>
  <w:style w:type="character" w:customStyle="1" w:styleId="ac">
    <w:name w:val="Нижній колонтитул Знак"/>
    <w:basedOn w:val="a0"/>
    <w:link w:val="ab"/>
    <w:semiHidden/>
    <w:rPr>
      <w:sz w:val="22"/>
      <w:szCs w:val="22"/>
      <w:lang w:eastAsia="en-US"/>
    </w:rPr>
  </w:style>
  <w:style w:type="character" w:customStyle="1" w:styleId="ae">
    <w:name w:val="Текст у виносці Знак"/>
    <w:basedOn w:val="a0"/>
    <w:link w:val="ad"/>
    <w:semiHidden/>
    <w:rPr>
      <w:rFonts w:ascii="Tahoma" w:hAnsi="Tahoma"/>
      <w:sz w:val="16"/>
      <w:szCs w:val="16"/>
      <w:lang w:eastAsia="en-US"/>
    </w:rPr>
  </w:style>
  <w:style w:type="character" w:styleId="af7">
    <w:name w:val="footnote reference"/>
    <w:semiHidden/>
    <w:rPr>
      <w:vertAlign w:val="superscript"/>
    </w:rPr>
  </w:style>
  <w:style w:type="character" w:customStyle="1" w:styleId="af0">
    <w:name w:val="Текст виноски Знак"/>
    <w:link w:val="af"/>
    <w:semiHidden/>
    <w:rPr>
      <w:sz w:val="20"/>
      <w:szCs w:val="20"/>
    </w:rPr>
  </w:style>
  <w:style w:type="character" w:styleId="af8">
    <w:name w:val="endnote reference"/>
    <w:semiHidden/>
    <w:rPr>
      <w:vertAlign w:val="superscript"/>
    </w:rPr>
  </w:style>
  <w:style w:type="character" w:customStyle="1" w:styleId="af2">
    <w:name w:val="Текст кінцевої виноски Знак"/>
    <w:link w:val="af1"/>
    <w:semiHidden/>
    <w:rPr>
      <w:sz w:val="20"/>
      <w:szCs w:val="20"/>
    </w:rPr>
  </w:style>
  <w:style w:type="table" w:styleId="14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2516</Words>
  <Characters>1435</Characters>
  <Application>Microsoft Office Word</Application>
  <DocSecurity>0</DocSecurity>
  <Lines>11</Lines>
  <Paragraphs>7</Paragraphs>
  <ScaleCrop>false</ScaleCrop>
  <Company>Reanimator Extreme Edition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impression</dc:creator>
  <cp:lastModifiedBy>gplotnikova05@gmail.com</cp:lastModifiedBy>
  <cp:revision>8</cp:revision>
  <cp:lastPrinted>2022-08-03T07:26:00Z</cp:lastPrinted>
  <dcterms:created xsi:type="dcterms:W3CDTF">2024-08-30T11:02:00Z</dcterms:created>
  <dcterms:modified xsi:type="dcterms:W3CDTF">2024-09-04T08:25:00Z</dcterms:modified>
</cp:coreProperties>
</file>