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835E94">
        <w:rPr>
          <w:rFonts w:ascii="Times New Roman" w:hAnsi="Times New Roman" w:cs="Times New Roman"/>
          <w:sz w:val="28"/>
          <w:szCs w:val="28"/>
        </w:rPr>
        <w:t xml:space="preserve"> 2</w:t>
      </w:r>
    </w:p>
    <w:p w:rsidR="00835E94"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903</w:t>
      </w:r>
    </w:p>
    <w:p w:rsidR="004208DA" w:rsidRPr="007C582E" w:rsidP="004208DA">
      <w:pPr>
        <w:spacing w:after="0"/>
        <w:rPr>
          <w:rFonts w:ascii="Times New Roman" w:hAnsi="Times New Roman" w:cs="Times New Roman"/>
          <w:sz w:val="28"/>
          <w:szCs w:val="28"/>
        </w:rPr>
      </w:pPr>
    </w:p>
    <w:p w:rsidR="00835E94" w:rsidP="00835E94">
      <w:pPr>
        <w:spacing w:after="0" w:line="240" w:lineRule="auto"/>
        <w:ind w:right="69" w:firstLine="851"/>
        <w:jc w:val="center"/>
        <w:rPr>
          <w:rFonts w:ascii="Times New Roman" w:hAnsi="Times New Roman"/>
          <w:b/>
          <w:bCs/>
          <w:sz w:val="28"/>
        </w:rPr>
      </w:pPr>
      <w:permStart w:id="1" w:edGrp="everyone"/>
      <w:r>
        <w:rPr>
          <w:rFonts w:ascii="Times New Roman" w:hAnsi="Times New Roman"/>
          <w:i/>
          <w:sz w:val="28"/>
        </w:rPr>
        <w:t xml:space="preserve"> </w:t>
      </w:r>
      <w:r>
        <w:rPr>
          <w:rFonts w:ascii="Times New Roman" w:hAnsi="Times New Roman"/>
          <w:sz w:val="28"/>
        </w:rPr>
        <w:t xml:space="preserve">   </w:t>
      </w:r>
      <w:r>
        <w:rPr>
          <w:rFonts w:ascii="Times New Roman" w:hAnsi="Times New Roman"/>
          <w:b/>
          <w:bCs/>
          <w:sz w:val="28"/>
        </w:rPr>
        <w:t>ПОЛОЖЕННЯ</w:t>
      </w:r>
    </w:p>
    <w:p w:rsidR="00835E94" w:rsidP="00835E94">
      <w:pPr>
        <w:spacing w:after="0" w:line="240" w:lineRule="auto"/>
        <w:ind w:right="69" w:firstLine="851"/>
        <w:jc w:val="center"/>
        <w:rPr>
          <w:rFonts w:ascii="Times New Roman" w:hAnsi="Times New Roman"/>
          <w:b/>
          <w:bCs/>
          <w:sz w:val="28"/>
        </w:rPr>
      </w:pPr>
      <w:r>
        <w:rPr>
          <w:rFonts w:ascii="Times New Roman" w:hAnsi="Times New Roman"/>
          <w:b/>
          <w:bCs/>
          <w:sz w:val="28"/>
        </w:rPr>
        <w:t xml:space="preserve">  </w:t>
      </w:r>
    </w:p>
    <w:p w:rsidR="00835E94" w:rsidP="00835E94">
      <w:pPr>
        <w:spacing w:after="0" w:line="240" w:lineRule="auto"/>
        <w:ind w:right="69" w:firstLine="851"/>
        <w:jc w:val="center"/>
        <w:rPr>
          <w:rFonts w:ascii="Times New Roman" w:hAnsi="Times New Roman"/>
          <w:b/>
          <w:bCs/>
          <w:sz w:val="28"/>
        </w:rPr>
      </w:pPr>
      <w:r>
        <w:rPr>
          <w:rFonts w:ascii="Times New Roman" w:hAnsi="Times New Roman"/>
          <w:b/>
          <w:bCs/>
          <w:sz w:val="28"/>
        </w:rPr>
        <w:t xml:space="preserve"> про Броварський міський ветеранський центр </w:t>
      </w:r>
    </w:p>
    <w:p w:rsidR="00835E94" w:rsidP="00835E94">
      <w:pPr>
        <w:spacing w:line="240" w:lineRule="auto"/>
        <w:ind w:firstLine="567"/>
        <w:jc w:val="both"/>
        <w:rPr>
          <w:rFonts w:ascii="Times New Roman" w:hAnsi="Times New Roman"/>
          <w:b/>
          <w:bCs/>
          <w:sz w:val="28"/>
        </w:rPr>
      </w:pPr>
      <w:r>
        <w:rPr>
          <w:rFonts w:ascii="Times New Roman" w:hAnsi="Times New Roman"/>
          <w:b/>
          <w:bCs/>
          <w:sz w:val="28"/>
        </w:rPr>
        <w:t xml:space="preserve"> </w:t>
      </w:r>
    </w:p>
    <w:p w:rsidR="00835E94" w:rsidP="00835E94">
      <w:pPr>
        <w:spacing w:line="240" w:lineRule="auto"/>
        <w:ind w:firstLine="567"/>
        <w:jc w:val="center"/>
        <w:rPr>
          <w:rFonts w:ascii="Times New Roman" w:hAnsi="Times New Roman"/>
          <w:sz w:val="28"/>
        </w:rPr>
      </w:pPr>
      <w:r>
        <w:rPr>
          <w:rFonts w:ascii="Times New Roman" w:hAnsi="Times New Roman"/>
          <w:sz w:val="28"/>
        </w:rPr>
        <w:t xml:space="preserve"> 1.</w:t>
      </w:r>
      <w:r>
        <w:rPr>
          <w:rFonts w:ascii="Times New Roman" w:hAnsi="Times New Roman"/>
          <w:sz w:val="28"/>
        </w:rPr>
        <w:tab/>
        <w:t xml:space="preserve"> ЗАГАЛЬНІ ПОЛОЖЕННЯ</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1.1</w:t>
      </w:r>
      <w:r>
        <w:rPr>
          <w:rFonts w:ascii="Times New Roman" w:hAnsi="Times New Roman"/>
          <w:sz w:val="28"/>
        </w:rPr>
        <w:tab/>
        <w:t xml:space="preserve"> Броварський міський ветеранський центр (далі Ветеранський центр) створений при виконавчому комітеті Броварської міської ради Броварського району Київської області як пілотний проект на підтримку ініціативи Офісу Президента України про створення у межах кожної громади ветеранського </w:t>
      </w:r>
      <w:r>
        <w:rPr>
          <w:rFonts w:ascii="Times New Roman" w:hAnsi="Times New Roman"/>
          <w:sz w:val="28"/>
        </w:rPr>
        <w:t>хабу</w:t>
      </w:r>
      <w:r>
        <w:rPr>
          <w:rFonts w:ascii="Times New Roman" w:hAnsi="Times New Roman"/>
          <w:sz w:val="28"/>
        </w:rPr>
        <w:t xml:space="preserve"> (простору).</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1.2</w:t>
      </w:r>
      <w:r>
        <w:rPr>
          <w:rFonts w:ascii="Times New Roman" w:hAnsi="Times New Roman"/>
          <w:sz w:val="28"/>
        </w:rPr>
        <w:tab/>
        <w:t xml:space="preserve"> Ветеранський центр у своїй діяльності керується Конституцією і законами України, постановами Верховної Ради України, указами Президента України, постановами Кабінету Міністрів України, рішеннями Броварської міської ради, цим Положенням та іншими нормативними актами.</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1.3</w:t>
      </w:r>
      <w:r>
        <w:rPr>
          <w:rFonts w:ascii="Times New Roman" w:hAnsi="Times New Roman"/>
          <w:sz w:val="28"/>
        </w:rPr>
        <w:tab/>
        <w:t xml:space="preserve"> Ветеранський центр опікується питаннями ветеранів, членів їх сімей, членів сімей діючих захисників та захисниць України, полеглих, безвісти зниклих, полонених захисників та захисниць України (</w:t>
      </w:r>
      <w:r>
        <w:rPr>
          <w:rFonts w:ascii="Times New Roman" w:hAnsi="Times New Roman"/>
          <w:sz w:val="28"/>
        </w:rPr>
        <w:t>далі-</w:t>
      </w:r>
      <w:r>
        <w:rPr>
          <w:rFonts w:ascii="Times New Roman" w:hAnsi="Times New Roman"/>
          <w:sz w:val="28"/>
        </w:rPr>
        <w:t xml:space="preserve"> ветерани і члени їх сімей).</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1.4</w:t>
      </w:r>
      <w:r>
        <w:rPr>
          <w:rFonts w:ascii="Times New Roman" w:hAnsi="Times New Roman"/>
          <w:sz w:val="28"/>
        </w:rPr>
        <w:tab/>
        <w:t xml:space="preserve"> Структура та чисельність Ветеранського центру забезпечується шляхом залучення працівників відділів, управлінь, Броварської міської ради, старост </w:t>
      </w:r>
      <w:r>
        <w:rPr>
          <w:rFonts w:ascii="Times New Roman" w:hAnsi="Times New Roman"/>
          <w:sz w:val="28"/>
        </w:rPr>
        <w:t>старостинських</w:t>
      </w:r>
      <w:r>
        <w:rPr>
          <w:rFonts w:ascii="Times New Roman" w:hAnsi="Times New Roman"/>
          <w:sz w:val="28"/>
        </w:rPr>
        <w:t xml:space="preserve"> округів, представників комунальних закладів та інших фахівців( за згодою).</w:t>
      </w:r>
    </w:p>
    <w:p w:rsidR="00835E94" w:rsidP="00835E94">
      <w:pPr>
        <w:spacing w:line="240" w:lineRule="auto"/>
        <w:ind w:firstLine="426"/>
        <w:jc w:val="both"/>
        <w:rPr>
          <w:rFonts w:ascii="Times New Roman" w:hAnsi="Times New Roman"/>
          <w:color w:val="2C2C2C"/>
          <w:sz w:val="28"/>
        </w:rPr>
      </w:pPr>
      <w:r>
        <w:rPr>
          <w:rFonts w:ascii="Times New Roman" w:hAnsi="Times New Roman"/>
          <w:sz w:val="28"/>
        </w:rPr>
        <w:t xml:space="preserve"> 1.5</w:t>
      </w:r>
      <w:r>
        <w:rPr>
          <w:rFonts w:ascii="Times New Roman" w:hAnsi="Times New Roman"/>
          <w:sz w:val="28"/>
        </w:rPr>
        <w:tab/>
        <w:t xml:space="preserve"> Надання послуг здійснюється через </w:t>
      </w:r>
      <w:r>
        <w:rPr>
          <w:rFonts w:ascii="Times New Roman" w:hAnsi="Times New Roman"/>
          <w:color w:val="2C2C2C"/>
          <w:sz w:val="28"/>
        </w:rPr>
        <w:t>«Ветеранське вікно»  (адміністратора), де будуть реєструватись звернення та перенаправлятись до відповідних спеціалістів безпосередньо для отримання послуг.</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1.6</w:t>
      </w:r>
      <w:r>
        <w:rPr>
          <w:rFonts w:ascii="Times New Roman" w:hAnsi="Times New Roman"/>
          <w:sz w:val="28"/>
        </w:rPr>
        <w:tab/>
        <w:t xml:space="preserve"> Діяльність Ветеранського центру будується на загальних принципах поваги до прав людини та верховенства права, законності, конфіденційності, уникнення конфлікту інтересів, пріоритету інтересів осіб, які звертаються до Ветеранського центру, заборони дискримінації за віком, </w:t>
      </w:r>
      <w:r>
        <w:rPr>
          <w:rFonts w:ascii="Times New Roman" w:hAnsi="Times New Roman"/>
          <w:sz w:val="28"/>
        </w:rPr>
        <w:t xml:space="preserve">статтю, віросповіданням, політичними поглядами тощо, компетентності та добросовісності під час надання допомоги. </w:t>
      </w:r>
    </w:p>
    <w:p w:rsidR="00835E94" w:rsidP="00835E94">
      <w:pPr>
        <w:spacing w:line="240" w:lineRule="auto"/>
        <w:ind w:firstLine="426"/>
        <w:jc w:val="both"/>
        <w:rPr>
          <w:rFonts w:ascii="Times New Roman" w:hAnsi="Times New Roman"/>
          <w:sz w:val="28"/>
        </w:rPr>
      </w:pPr>
      <w:r>
        <w:rPr>
          <w:rFonts w:ascii="Times New Roman" w:hAnsi="Times New Roman"/>
          <w:sz w:val="28"/>
        </w:rPr>
        <w:t xml:space="preserve"> 1.7</w:t>
      </w:r>
      <w:r>
        <w:rPr>
          <w:rFonts w:ascii="Times New Roman" w:hAnsi="Times New Roman"/>
          <w:sz w:val="28"/>
        </w:rPr>
        <w:tab/>
        <w:t xml:space="preserve"> Спеціальними принципами діяльності ветеранського центру є:</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безоплатність – допомога на базі Ветеранського центру є безоплатною для всіх осіб, визначених у пункті 1. 3 розділу I цього Положення;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доступність – допомога має бути фізично доступною для осіб, які </w:t>
      </w:r>
      <w:r>
        <w:rPr>
          <w:rFonts w:ascii="Times New Roman" w:hAnsi="Times New Roman"/>
          <w:sz w:val="28"/>
        </w:rPr>
        <w:tab/>
        <w:t xml:space="preserve">звертаються до ветеранського центру;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професіоналізм – допомога має надаватися відповідно до високих стандартів професіоналізму й професійної етики, бути націлена на досягнення найкращих результатів та на задоволення потреб осіб, які звертаються до ветеранського центру; </w:t>
      </w:r>
    </w:p>
    <w:p w:rsidR="00835E94" w:rsidP="00835E94">
      <w:pPr>
        <w:spacing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самостійність, незалежність та відповідальність осіб, які звертаються до ветеранського центру – лише особа, яка звертається може вирішувати, який вид допомоги їй потрібен та має право в будь-який момент відмовитись від допомоги;</w:t>
      </w:r>
    </w:p>
    <w:p w:rsidR="00835E94" w:rsidP="00835E94">
      <w:pPr>
        <w:spacing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впровадження принципу «рівний рівному», «ветеран для ветерана» - за можливістю, залучати до надання допомоги ветеранів та інших осіб, які визначені у пункті 1.3 розділу I цього Положення; </w:t>
      </w:r>
    </w:p>
    <w:p w:rsidR="00835E94" w:rsidP="00835E94">
      <w:pPr>
        <w:spacing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комплексність у вирішенні проблем - максимально поєднувати надання різних видів допомоги, відповідно до потреб осіб, які звернулись до Ветеранського центру;</w:t>
      </w:r>
    </w:p>
    <w:p w:rsidR="00835E94" w:rsidP="00835E94">
      <w:pPr>
        <w:spacing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функціонування в якості комунікаційного майданчика між органами місцевого самоврядування, організаціями громадянського суспільства та іншими особами, які готові надавати допомогу особам, визначеним у пункті 1.3 розділу I цього Положення;</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функціонування за принципом «Ветеранського вікна» - розміщення можливих служб, залучення представників різних установ та організацій для організації надання послуг в одному місці за місцезнаходженням Ветеранського центру;</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ефективна координація з партнерами - якщо Ветеранський центр не може надати допомогу особі, яка до нього звернулась, особа має бути </w:t>
      </w:r>
      <w:r>
        <w:rPr>
          <w:rFonts w:ascii="Times New Roman" w:hAnsi="Times New Roman"/>
          <w:sz w:val="28"/>
        </w:rPr>
        <w:t>перенаправлена</w:t>
      </w:r>
      <w:r>
        <w:rPr>
          <w:rFonts w:ascii="Times New Roman" w:hAnsi="Times New Roman"/>
          <w:sz w:val="28"/>
        </w:rPr>
        <w:t xml:space="preserve"> до іншої організації, установи. Для належної координації необхідно розвивати мережу партнерів;</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належне </w:t>
      </w:r>
      <w:r>
        <w:rPr>
          <w:rFonts w:ascii="Times New Roman" w:hAnsi="Times New Roman"/>
          <w:sz w:val="28"/>
        </w:rPr>
        <w:t>перенаправлення</w:t>
      </w:r>
      <w:r>
        <w:rPr>
          <w:rFonts w:ascii="Times New Roman" w:hAnsi="Times New Roman"/>
          <w:sz w:val="28"/>
        </w:rPr>
        <w:t xml:space="preserve"> - у разі </w:t>
      </w:r>
      <w:r>
        <w:rPr>
          <w:rFonts w:ascii="Times New Roman" w:hAnsi="Times New Roman"/>
          <w:sz w:val="28"/>
        </w:rPr>
        <w:t>перенаправлення</w:t>
      </w:r>
      <w:r>
        <w:rPr>
          <w:rFonts w:ascii="Times New Roman" w:hAnsi="Times New Roman"/>
          <w:sz w:val="28"/>
        </w:rPr>
        <w:t xml:space="preserve"> особи до іншої організації, установи необхідно пересвідчитись, що йому буде надано </w:t>
      </w:r>
      <w:r>
        <w:rPr>
          <w:rFonts w:ascii="Times New Roman" w:hAnsi="Times New Roman"/>
          <w:sz w:val="28"/>
        </w:rPr>
        <w:t xml:space="preserve">очікувану допомогу та відповідним чином обліковувати такі </w:t>
      </w:r>
      <w:r>
        <w:rPr>
          <w:rFonts w:ascii="Times New Roman" w:hAnsi="Times New Roman"/>
          <w:sz w:val="28"/>
        </w:rPr>
        <w:t>перенаправлення</w:t>
      </w:r>
      <w:r>
        <w:rPr>
          <w:rFonts w:ascii="Times New Roman" w:hAnsi="Times New Roman"/>
          <w:sz w:val="28"/>
        </w:rPr>
        <w:t xml:space="preserve"> з </w:t>
      </w:r>
      <w:r>
        <w:rPr>
          <w:rFonts w:ascii="Times New Roman" w:hAnsi="Times New Roman"/>
          <w:sz w:val="28"/>
        </w:rPr>
        <w:t>відслідковуванням</w:t>
      </w:r>
      <w:r>
        <w:rPr>
          <w:rFonts w:ascii="Times New Roman" w:hAnsi="Times New Roman"/>
          <w:sz w:val="28"/>
        </w:rPr>
        <w:t xml:space="preserve"> результатів наданої допомоги;</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реєстрація та облік надання допомоги – при наданні допомоги має бути забезпечена належна реєстрація та облік осіб, які звертаються до ветеранського центру, для відображення кількісних і якісних показників роботи.</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1.8</w:t>
      </w:r>
      <w:r>
        <w:rPr>
          <w:rFonts w:ascii="Times New Roman" w:hAnsi="Times New Roman"/>
          <w:sz w:val="28"/>
        </w:rPr>
        <w:tab/>
        <w:t xml:space="preserve"> Для надання комплексної та ефективної допомоги на базі Ветеранського центру впроваджуються такі напрямки діяльності:</w:t>
      </w:r>
    </w:p>
    <w:p w:rsidR="00835E94" w:rsidP="00835E94">
      <w:pPr>
        <w:spacing w:line="240" w:lineRule="auto"/>
        <w:ind w:firstLine="567"/>
        <w:jc w:val="both"/>
        <w:rPr>
          <w:rFonts w:ascii="Times New Roman" w:hAnsi="Times New Roman"/>
          <w:sz w:val="28"/>
        </w:rPr>
      </w:pPr>
      <w:r>
        <w:rPr>
          <w:rFonts w:ascii="Times New Roman" w:hAnsi="Times New Roman"/>
          <w:sz w:val="28"/>
        </w:rPr>
        <w:t>надання психологічної допомоги;</w:t>
      </w:r>
    </w:p>
    <w:p w:rsidR="00835E94" w:rsidP="00835E94">
      <w:pPr>
        <w:spacing w:line="240" w:lineRule="auto"/>
        <w:ind w:left="567"/>
        <w:jc w:val="both"/>
        <w:rPr>
          <w:rFonts w:ascii="Times New Roman" w:hAnsi="Times New Roman"/>
          <w:sz w:val="28"/>
        </w:rPr>
      </w:pPr>
      <w:r>
        <w:rPr>
          <w:rFonts w:ascii="Times New Roman" w:hAnsi="Times New Roman"/>
          <w:sz w:val="28"/>
        </w:rPr>
        <w:t xml:space="preserve"> надання правової консультації;</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проведення заходів для підвищення професійного рівня, профорієнтації та інформування про пріоритетні умови у громаді для створення і розвитку бізнесу ветеранами та їх сім’ями;</w:t>
      </w:r>
    </w:p>
    <w:p w:rsidR="00835E94" w:rsidP="00835E94">
      <w:pPr>
        <w:spacing w:line="240" w:lineRule="auto"/>
        <w:ind w:firstLine="567"/>
        <w:jc w:val="both"/>
        <w:rPr>
          <w:rFonts w:ascii="Times New Roman" w:hAnsi="Times New Roman"/>
          <w:sz w:val="28"/>
        </w:rPr>
      </w:pPr>
      <w:r>
        <w:rPr>
          <w:rFonts w:ascii="Times New Roman" w:hAnsi="Times New Roman"/>
          <w:sz w:val="28"/>
        </w:rPr>
        <w:t>роз’яснення щодо пільг;</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прийом документів на оформлення субсидій, пільг та пенсій </w:t>
      </w:r>
    </w:p>
    <w:p w:rsidR="00835E94" w:rsidP="00835E94">
      <w:pPr>
        <w:spacing w:line="240" w:lineRule="auto"/>
        <w:ind w:left="567"/>
        <w:jc w:val="both"/>
        <w:rPr>
          <w:rFonts w:ascii="Times New Roman" w:hAnsi="Times New Roman"/>
          <w:sz w:val="28"/>
        </w:rPr>
      </w:pPr>
      <w:r>
        <w:rPr>
          <w:rFonts w:ascii="Times New Roman" w:hAnsi="Times New Roman"/>
          <w:sz w:val="28"/>
        </w:rPr>
        <w:t xml:space="preserve"> допомога в отриманні адміністративних послуг;</w:t>
      </w:r>
    </w:p>
    <w:p w:rsidR="00835E94" w:rsidRPr="00EC7013" w:rsidP="00835E94">
      <w:pPr>
        <w:spacing w:line="240" w:lineRule="auto"/>
        <w:ind w:firstLine="567"/>
        <w:jc w:val="both"/>
        <w:rPr>
          <w:rFonts w:ascii="Times New Roman" w:hAnsi="Times New Roman"/>
          <w:sz w:val="18"/>
          <w:szCs w:val="18"/>
        </w:rPr>
      </w:pPr>
      <w:r>
        <w:rPr>
          <w:rFonts w:ascii="Times New Roman" w:hAnsi="Times New Roman"/>
          <w:sz w:val="28"/>
        </w:rPr>
        <w:t xml:space="preserve"> </w:t>
      </w:r>
    </w:p>
    <w:p w:rsidR="00835E94" w:rsidP="00835E94">
      <w:pPr>
        <w:spacing w:line="240" w:lineRule="auto"/>
        <w:ind w:firstLine="567"/>
        <w:jc w:val="center"/>
        <w:rPr>
          <w:rFonts w:ascii="Times New Roman" w:hAnsi="Times New Roman"/>
          <w:sz w:val="28"/>
        </w:rPr>
      </w:pPr>
      <w:r>
        <w:rPr>
          <w:rFonts w:ascii="Times New Roman" w:hAnsi="Times New Roman"/>
          <w:sz w:val="28"/>
        </w:rPr>
        <w:t xml:space="preserve"> 2.</w:t>
      </w:r>
      <w:r>
        <w:rPr>
          <w:rFonts w:ascii="Times New Roman" w:hAnsi="Times New Roman"/>
          <w:sz w:val="28"/>
        </w:rPr>
        <w:tab/>
        <w:t xml:space="preserve"> ОСНОВНІ ЗАВДАННЯ ТА ФУНКЦІЇ ВЕТЕРАНСЬКОГО ЦЕНТРУ</w:t>
      </w:r>
    </w:p>
    <w:p w:rsidR="00835E94" w:rsidP="00835E94">
      <w:pPr>
        <w:spacing w:line="240" w:lineRule="auto"/>
        <w:ind w:firstLine="567"/>
        <w:jc w:val="both"/>
        <w:rPr>
          <w:rFonts w:ascii="Times New Roman" w:hAnsi="Times New Roman"/>
          <w:sz w:val="28"/>
        </w:rPr>
      </w:pPr>
    </w:p>
    <w:p w:rsidR="00835E94" w:rsidP="00835E94">
      <w:pPr>
        <w:spacing w:line="240" w:lineRule="auto"/>
        <w:ind w:firstLine="1134"/>
        <w:jc w:val="both"/>
        <w:rPr>
          <w:rFonts w:ascii="Times New Roman" w:hAnsi="Times New Roman"/>
          <w:color w:val="212529"/>
          <w:sz w:val="28"/>
        </w:rPr>
      </w:pPr>
      <w:r>
        <w:rPr>
          <w:rFonts w:ascii="Times New Roman" w:hAnsi="Times New Roman"/>
          <w:sz w:val="28"/>
        </w:rPr>
        <w:t xml:space="preserve"> </w:t>
      </w:r>
      <w:r>
        <w:rPr>
          <w:rFonts w:ascii="Times New Roman" w:hAnsi="Times New Roman"/>
          <w:color w:val="212529"/>
          <w:sz w:val="28"/>
        </w:rPr>
        <w:t>2.1</w:t>
      </w:r>
      <w:r>
        <w:rPr>
          <w:rFonts w:ascii="Times New Roman" w:hAnsi="Times New Roman"/>
          <w:color w:val="212529"/>
          <w:sz w:val="28"/>
        </w:rPr>
        <w:tab/>
        <w:t xml:space="preserve"> Основним завданням Ветеранського центру є: </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створення умов для доступності якісних соціальних послуг, освіти, оздоровлення, медичного забезпечення, сприяння інтелектуальному розвитку ветеранів;</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допомога ветеранам у самореалізації і реалізації їх творчих можливостей та ініціатив;</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xml:space="preserve">- впровадження системних заходів щодо підвищення </w:t>
      </w:r>
      <w:r>
        <w:rPr>
          <w:rFonts w:ascii="Times New Roman" w:hAnsi="Times New Roman"/>
          <w:color w:val="212529"/>
          <w:sz w:val="28"/>
          <w:shd w:val="clear" w:color="auto" w:fill="FFFFFF"/>
        </w:rPr>
        <w:t>культурно-</w:t>
      </w:r>
      <w:r>
        <w:rPr>
          <w:rFonts w:ascii="Times New Roman" w:hAnsi="Times New Roman"/>
          <w:color w:val="212529"/>
          <w:sz w:val="28"/>
          <w:shd w:val="clear" w:color="auto" w:fill="FFFFFF"/>
        </w:rPr>
        <w:t xml:space="preserve"> освітнього рівня ветеранів, їх духовного самовдосконалення та змістовного дозвілля;</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забезпечення зайнятості та розвиток підприємницької діяльності ветеранів, підтримка ветеранів у починаннях та ініціативах;</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сприяння у навчанні ветеранів щодо започаткування та ведення підприємницької діяльності;</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залучення ветеранів до виховання патріотизму, розвитку духовності, моральності молоді, організації їх змістовного дозвілля;</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формування та утвердження здорового способу життя, сприяння організації оздоровлення та відпочинку ветеранів;</w:t>
      </w:r>
    </w:p>
    <w:p w:rsidR="00835E94" w:rsidP="00835E94">
      <w:pPr>
        <w:spacing w:line="240" w:lineRule="auto"/>
        <w:ind w:firstLine="1134"/>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запобігання негативним явищам у ветеранському середовищі;</w:t>
      </w:r>
    </w:p>
    <w:p w:rsidR="00835E94" w:rsidP="00835E94">
      <w:pPr>
        <w:spacing w:line="240" w:lineRule="auto"/>
        <w:ind w:firstLine="1134"/>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забезпечення реалізації прав ветеранів з особливими потребами.</w:t>
      </w:r>
    </w:p>
    <w:p w:rsidR="00835E94" w:rsidP="00835E94">
      <w:pPr>
        <w:spacing w:line="240" w:lineRule="auto"/>
        <w:ind w:firstLine="567"/>
        <w:jc w:val="both"/>
        <w:rPr>
          <w:rFonts w:ascii="Times New Roman" w:hAnsi="Times New Roman"/>
          <w:color w:val="212529"/>
          <w:sz w:val="28"/>
          <w:shd w:val="clear" w:color="auto" w:fill="FFFFFF"/>
        </w:rPr>
      </w:pPr>
      <w:r>
        <w:rPr>
          <w:rFonts w:ascii="Times New Roman" w:hAnsi="Times New Roman"/>
          <w:sz w:val="28"/>
        </w:rPr>
        <w:t xml:space="preserve">  </w:t>
      </w:r>
      <w:r>
        <w:rPr>
          <w:rFonts w:ascii="Times New Roman" w:hAnsi="Times New Roman"/>
          <w:color w:val="212529"/>
          <w:sz w:val="28"/>
          <w:shd w:val="clear" w:color="auto" w:fill="FFFFFF"/>
        </w:rPr>
        <w:t xml:space="preserve"> </w:t>
      </w:r>
    </w:p>
    <w:p w:rsidR="00835E94" w:rsidP="00835E94">
      <w:pPr>
        <w:spacing w:line="240" w:lineRule="auto"/>
        <w:ind w:firstLine="567"/>
        <w:jc w:val="center"/>
        <w:rPr>
          <w:rFonts w:ascii="Times New Roman" w:hAnsi="Times New Roman"/>
          <w:sz w:val="28"/>
        </w:rPr>
      </w:pPr>
      <w:r>
        <w:rPr>
          <w:rFonts w:ascii="Times New Roman" w:hAnsi="Times New Roman"/>
          <w:sz w:val="28"/>
        </w:rPr>
        <w:t xml:space="preserve"> 3.</w:t>
      </w:r>
      <w:r>
        <w:rPr>
          <w:rFonts w:ascii="Times New Roman" w:hAnsi="Times New Roman"/>
          <w:sz w:val="28"/>
        </w:rPr>
        <w:tab/>
        <w:t xml:space="preserve"> ПРАВА ВЕТЕРАНСЬКОГО ЦЕНТРУ</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3.1</w:t>
      </w:r>
      <w:r>
        <w:rPr>
          <w:rFonts w:ascii="Times New Roman" w:hAnsi="Times New Roman"/>
          <w:sz w:val="28"/>
        </w:rPr>
        <w:tab/>
        <w:t xml:space="preserve"> Ветеранський центр для здійснення повноважень та виконання завдань, має право:</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  одержувати в установленому законодавством порядку від інших виконавчих органів влади,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  залучати до виконання окремих робіт, участі у вивченні окремих питань спеціалістів, фахівців інших виконавчих органів влади, підприємств, установ та організацій (за погодженням з їх керівниками), представників громадських об’єднань (за згодою);</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  вносити в установленому порядку пропозиції щодо удосконалення роботи виконавчих органів влади у сфері розвитку, підтримки, захисту та реалізації прав та інтересів ветеранів та членів їх сімей;</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  користуватись в установленому порядку інформаційними базами органів місцевого самоврядування та виконавчої влади, системами зв’язку і комунікацій, мережами спеціального зв’язку та іншими технічними засобами.</w:t>
      </w:r>
    </w:p>
    <w:p w:rsidR="00835E94" w:rsidP="00835E94">
      <w:pPr>
        <w:spacing w:line="240" w:lineRule="auto"/>
        <w:jc w:val="both"/>
        <w:rPr>
          <w:rFonts w:ascii="Times New Roman" w:hAnsi="Times New Roman"/>
          <w:sz w:val="28"/>
        </w:rPr>
      </w:pPr>
    </w:p>
    <w:p w:rsidR="00835E94" w:rsidP="00835E94">
      <w:pPr>
        <w:spacing w:line="240" w:lineRule="auto"/>
        <w:ind w:firstLine="567"/>
        <w:jc w:val="center"/>
        <w:rPr>
          <w:rFonts w:ascii="Times New Roman" w:hAnsi="Times New Roman"/>
          <w:sz w:val="28"/>
        </w:rPr>
      </w:pPr>
      <w:r>
        <w:rPr>
          <w:rFonts w:ascii="Times New Roman" w:hAnsi="Times New Roman"/>
          <w:sz w:val="28"/>
        </w:rPr>
        <w:t xml:space="preserve"> 4.</w:t>
      </w:r>
      <w:r>
        <w:rPr>
          <w:rFonts w:ascii="Times New Roman" w:hAnsi="Times New Roman"/>
          <w:sz w:val="28"/>
        </w:rPr>
        <w:tab/>
        <w:t xml:space="preserve"> ОРГАНІЗАЦІЯ РОБОТИ ВЕТЕРАНСЬКОГО ЦЕНТРУ</w:t>
      </w:r>
    </w:p>
    <w:p w:rsidR="00835E94" w:rsidP="00835E94">
      <w:pPr>
        <w:spacing w:line="240" w:lineRule="auto"/>
        <w:ind w:firstLine="567"/>
        <w:jc w:val="both"/>
        <w:rPr>
          <w:rFonts w:ascii="Times New Roman" w:hAnsi="Times New Roman"/>
          <w:sz w:val="28"/>
        </w:rPr>
      </w:pPr>
    </w:p>
    <w:p w:rsidR="00835E94" w:rsidP="00835E94">
      <w:pPr>
        <w:spacing w:line="240" w:lineRule="auto"/>
        <w:ind w:firstLine="1134"/>
        <w:jc w:val="both"/>
        <w:rPr>
          <w:rFonts w:ascii="Times New Roman" w:hAnsi="Times New Roman"/>
          <w:sz w:val="28"/>
        </w:rPr>
      </w:pPr>
      <w:r>
        <w:rPr>
          <w:rFonts w:ascii="Times New Roman" w:hAnsi="Times New Roman"/>
          <w:sz w:val="28"/>
        </w:rPr>
        <w:t xml:space="preserve"> 4.1</w:t>
      </w:r>
      <w:r>
        <w:rPr>
          <w:rFonts w:ascii="Times New Roman" w:hAnsi="Times New Roman"/>
          <w:sz w:val="28"/>
        </w:rPr>
        <w:tab/>
        <w:t xml:space="preserve"> Керівництво та координацію роботи Ветеранського центру здійснює керівник Ветеранського центру.</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4.2</w:t>
      </w:r>
      <w:r>
        <w:rPr>
          <w:rFonts w:ascii="Times New Roman" w:hAnsi="Times New Roman"/>
          <w:sz w:val="28"/>
        </w:rPr>
        <w:tab/>
        <w:t xml:space="preserve"> Керівник, спеціалісти та інші особи залучаються до роботи у Ветеранському центрі на підставі рішення виконавчого комітету.</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4.3</w:t>
      </w:r>
      <w:r>
        <w:rPr>
          <w:rFonts w:ascii="Times New Roman" w:hAnsi="Times New Roman"/>
          <w:sz w:val="28"/>
        </w:rPr>
        <w:tab/>
        <w:t xml:space="preserve"> Учасники Ветеранського центру працюють на підставі посадових інструкцій, даного положення та законодавства України.</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4.4</w:t>
      </w:r>
      <w:r>
        <w:rPr>
          <w:rFonts w:ascii="Times New Roman" w:hAnsi="Times New Roman"/>
          <w:sz w:val="28"/>
        </w:rPr>
        <w:tab/>
        <w:t xml:space="preserve"> На період відпустки або на час відсутності керівника Ветеранського центру, його обов’язки виконує інший працівник відповідно до розпорядження міського голови.</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4.5</w:t>
      </w:r>
      <w:r>
        <w:rPr>
          <w:rFonts w:ascii="Times New Roman" w:hAnsi="Times New Roman"/>
          <w:sz w:val="28"/>
        </w:rPr>
        <w:tab/>
        <w:t xml:space="preserve"> Основною формою обліку роботи з </w:t>
      </w:r>
      <w:r>
        <w:rPr>
          <w:rFonts w:ascii="Times New Roman" w:hAnsi="Times New Roman"/>
          <w:sz w:val="28"/>
        </w:rPr>
        <w:t>отримувачами</w:t>
      </w:r>
      <w:r>
        <w:rPr>
          <w:rFonts w:ascii="Times New Roman" w:hAnsi="Times New Roman"/>
          <w:sz w:val="28"/>
        </w:rPr>
        <w:t xml:space="preserve"> послуг є реєстрація звернень у журнал щоденного обліку роботи Ветеранського центру з відміткою про </w:t>
      </w:r>
      <w:r>
        <w:rPr>
          <w:rFonts w:ascii="Times New Roman" w:hAnsi="Times New Roman"/>
          <w:sz w:val="28"/>
        </w:rPr>
        <w:t>перенаправлення</w:t>
      </w:r>
      <w:r>
        <w:rPr>
          <w:rFonts w:ascii="Times New Roman" w:hAnsi="Times New Roman"/>
          <w:sz w:val="28"/>
        </w:rPr>
        <w:t xml:space="preserve"> до відповідного фахівця.</w:t>
      </w:r>
    </w:p>
    <w:p w:rsidR="00835E94" w:rsidP="00835E94">
      <w:pPr>
        <w:spacing w:line="240" w:lineRule="auto"/>
        <w:jc w:val="both"/>
        <w:rPr>
          <w:rFonts w:ascii="Times New Roman" w:hAnsi="Times New Roman"/>
          <w:sz w:val="28"/>
        </w:rPr>
      </w:pPr>
    </w:p>
    <w:p w:rsidR="00835E94" w:rsidP="00835E94">
      <w:pPr>
        <w:spacing w:line="240" w:lineRule="auto"/>
        <w:ind w:firstLine="567"/>
        <w:jc w:val="center"/>
        <w:rPr>
          <w:rFonts w:ascii="Times New Roman" w:hAnsi="Times New Roman"/>
          <w:sz w:val="28"/>
        </w:rPr>
      </w:pPr>
      <w:r>
        <w:rPr>
          <w:rFonts w:ascii="Times New Roman" w:hAnsi="Times New Roman"/>
          <w:sz w:val="28"/>
        </w:rPr>
        <w:t xml:space="preserve"> 5.</w:t>
      </w:r>
      <w:r>
        <w:rPr>
          <w:rFonts w:ascii="Times New Roman" w:hAnsi="Times New Roman"/>
          <w:sz w:val="28"/>
        </w:rPr>
        <w:tab/>
        <w:t xml:space="preserve"> ЗАКЛЮЧНІ ПОЛОЖЕННЯ</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5.1</w:t>
      </w:r>
      <w:r>
        <w:rPr>
          <w:rFonts w:ascii="Times New Roman" w:hAnsi="Times New Roman"/>
          <w:sz w:val="28"/>
        </w:rPr>
        <w:tab/>
        <w:t xml:space="preserve"> Ветеранський центр утримується за рахунок коштів місцевого бюджету та інших джерел, не заборонених законодавством.</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5.2</w:t>
      </w:r>
      <w:r>
        <w:rPr>
          <w:rFonts w:ascii="Times New Roman" w:hAnsi="Times New Roman"/>
          <w:sz w:val="28"/>
        </w:rPr>
        <w:tab/>
        <w:t xml:space="preserve"> Виконавчий комітет Броварської міської ради Броварського району Київської області створює умови для нормальної роботи і підвищення кваліфікації учасників Ветеранського центру, забезпечує їх приміщенням, телефонним зв’язком, засобами оргтехніки, відповідно обладнаними місцями зберігання документів, а також законодавчими та нормативними актами і довідковими матеріалами.</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5.3</w:t>
      </w:r>
      <w:r>
        <w:rPr>
          <w:rFonts w:ascii="Times New Roman" w:hAnsi="Times New Roman"/>
          <w:sz w:val="28"/>
        </w:rPr>
        <w:tab/>
        <w:t xml:space="preserve"> Зміни та доповнення до цього Положення можуть бути внесені з ініціативи керівника Ветеранського центру та/або органу, який його утворив.</w:t>
      </w:r>
    </w:p>
    <w:p w:rsidR="00835E94" w:rsidP="00835E94">
      <w:pPr>
        <w:spacing w:line="240" w:lineRule="auto"/>
        <w:ind w:firstLine="567"/>
        <w:jc w:val="both"/>
        <w:rPr>
          <w:rFonts w:ascii="Times New Roman" w:hAnsi="Times New Roman"/>
          <w:sz w:val="28"/>
        </w:rPr>
      </w:pPr>
      <w:r>
        <w:rPr>
          <w:rFonts w:ascii="Times New Roman" w:hAnsi="Times New Roman"/>
          <w:sz w:val="28"/>
        </w:rPr>
        <w:t xml:space="preserve"> 5.4</w:t>
      </w:r>
      <w:r>
        <w:rPr>
          <w:rFonts w:ascii="Times New Roman" w:hAnsi="Times New Roman"/>
          <w:sz w:val="28"/>
        </w:rPr>
        <w:tab/>
        <w:t xml:space="preserve"> Ветеранський центр ліквідується та реорганізується органом, який його утворив, у відповідності до чинного законодавства України.</w:t>
      </w:r>
    </w:p>
    <w:p w:rsidR="00835E94" w:rsidP="00835E94">
      <w:pPr>
        <w:spacing w:line="240" w:lineRule="auto"/>
        <w:ind w:firstLine="567"/>
        <w:rPr>
          <w:rFonts w:ascii="Times New Roman" w:hAnsi="Times New Roman"/>
          <w:sz w:val="28"/>
        </w:rPr>
      </w:pPr>
    </w:p>
    <w:p w:rsidR="00835E94" w:rsidP="00835E94">
      <w:pPr>
        <w:spacing w:line="240" w:lineRule="auto"/>
        <w:ind w:firstLine="567"/>
        <w:rPr>
          <w:rFonts w:ascii="Times New Roman" w:hAnsi="Times New Roman"/>
          <w:sz w:val="28"/>
        </w:rPr>
      </w:pPr>
    </w:p>
    <w:p w:rsidR="00835E94" w:rsidP="00835E94">
      <w:pPr>
        <w:spacing w:line="240" w:lineRule="auto"/>
        <w:ind w:firstLine="567"/>
        <w:rPr>
          <w:rFonts w:ascii="Times New Roman" w:hAnsi="Times New Roman"/>
          <w:sz w:val="28"/>
          <w:szCs w:val="28"/>
        </w:rPr>
      </w:pPr>
      <w:r>
        <w:rPr>
          <w:rFonts w:ascii="Times New Roman" w:hAnsi="Times New Roman"/>
          <w:sz w:val="28"/>
        </w:rPr>
        <w:t>Міський голова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bookmarkStart w:id="2" w:name="_GoBack"/>
      <w:bookmarkEnd w:id="2"/>
      <w:r>
        <w:rPr>
          <w:rFonts w:ascii="Times New Roman" w:hAnsi="Times New Roman"/>
          <w:sz w:val="28"/>
        </w:rPr>
        <w:t xml:space="preserve">Ігор </w:t>
      </w:r>
      <w:r>
        <w:rPr>
          <w:rFonts w:ascii="Times New Roman" w:hAnsi="Times New Roman"/>
          <w:sz w:val="28"/>
          <w:szCs w:val="28"/>
        </w:rPr>
        <w:t>САПОЖКО</w:t>
      </w:r>
    </w:p>
    <w:p w:rsidR="00835E94" w:rsidRPr="003B2A39" w:rsidP="00835E94">
      <w:pPr>
        <w:spacing w:after="0"/>
        <w:jc w:val="center"/>
        <w:rPr>
          <w:rFonts w:ascii="Times New Roman" w:hAnsi="Times New Roman" w:cs="Times New Roman"/>
          <w:iCs/>
          <w:sz w:val="28"/>
          <w:szCs w:val="28"/>
        </w:rPr>
      </w:pPr>
    </w:p>
    <w:permEnd w:id="1"/>
    <w:p w:rsidR="004F7CAD" w:rsidRPr="00EE06C3" w:rsidP="00835E94">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DD737F">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35E94" w:rsidR="00835E94">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35E94"/>
    <w:rsid w:val="00853C00"/>
    <w:rsid w:val="00893E2E"/>
    <w:rsid w:val="008B6EF2"/>
    <w:rsid w:val="00A2551C"/>
    <w:rsid w:val="00A84A56"/>
    <w:rsid w:val="00B20C04"/>
    <w:rsid w:val="00B3670E"/>
    <w:rsid w:val="00CB633A"/>
    <w:rsid w:val="00DD737F"/>
    <w:rsid w:val="00EC7013"/>
    <w:rsid w:val="00EE06C3"/>
    <w:rsid w:val="00F1156F"/>
    <w:rsid w:val="00F13CCA"/>
    <w:rsid w:val="00F33B16"/>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35E9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35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394AC0"/>
    <w:rsid w:val="004D1168"/>
    <w:rsid w:val="00934C4A"/>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5349</Words>
  <Characters>3049</Characters>
  <Application>Microsoft Office Word</Application>
  <DocSecurity>8</DocSecurity>
  <Lines>25</Lines>
  <Paragraphs>16</Paragraphs>
  <ScaleCrop>false</ScaleCrop>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Olya</cp:lastModifiedBy>
  <cp:revision>28</cp:revision>
  <dcterms:created xsi:type="dcterms:W3CDTF">2021-08-31T06:42:00Z</dcterms:created>
  <dcterms:modified xsi:type="dcterms:W3CDTF">2024-08-27T08:56:00Z</dcterms:modified>
</cp:coreProperties>
</file>