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3A69F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 w:rsidRPr="003A69F4">
        <w:rPr>
          <w:sz w:val="28"/>
          <w:szCs w:val="28"/>
        </w:rPr>
        <w:t>до проекту рішення</w:t>
      </w:r>
      <w:r w:rsidRPr="003A69F4">
        <w:rPr>
          <w:b/>
          <w:sz w:val="28"/>
          <w:szCs w:val="28"/>
        </w:rPr>
        <w:t xml:space="preserve"> </w:t>
      </w:r>
      <w:r w:rsidRPr="003A69F4">
        <w:rPr>
          <w:b/>
          <w:bCs/>
          <w:kern w:val="36"/>
          <w:sz w:val="28"/>
          <w:szCs w:val="28"/>
        </w:rPr>
        <w:t xml:space="preserve">«Про </w:t>
      </w:r>
      <w:proofErr w:type="spellStart"/>
      <w:r w:rsidRPr="003A69F4">
        <w:rPr>
          <w:b/>
          <w:bCs/>
          <w:kern w:val="36"/>
          <w:sz w:val="28"/>
          <w:szCs w:val="28"/>
        </w:rPr>
        <w:t>внесення</w:t>
      </w:r>
      <w:proofErr w:type="spellEnd"/>
      <w:r w:rsidRPr="003A69F4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3A69F4">
        <w:rPr>
          <w:b/>
          <w:bCs/>
          <w:kern w:val="36"/>
          <w:sz w:val="28"/>
          <w:szCs w:val="28"/>
        </w:rPr>
        <w:t>змін</w:t>
      </w:r>
      <w:proofErr w:type="spellEnd"/>
      <w:r w:rsidRPr="003A69F4">
        <w:rPr>
          <w:b/>
          <w:bCs/>
          <w:kern w:val="36"/>
          <w:sz w:val="28"/>
          <w:szCs w:val="28"/>
        </w:rPr>
        <w:t xml:space="preserve"> до </w:t>
      </w:r>
      <w:r w:rsidRPr="003A69F4">
        <w:rPr>
          <w:b/>
          <w:bCs/>
          <w:sz w:val="28"/>
          <w:szCs w:val="28"/>
        </w:rPr>
        <w:t xml:space="preserve">Програми </w:t>
      </w:r>
      <w:r w:rsidRPr="003A69F4">
        <w:rPr>
          <w:b/>
          <w:bCs/>
          <w:kern w:val="36"/>
          <w:sz w:val="28"/>
          <w:szCs w:val="28"/>
        </w:rPr>
        <w:t>фінансової підтримки комунального</w:t>
      </w:r>
      <w:r w:rsidRPr="003A69F4">
        <w:rPr>
          <w:b/>
          <w:bCs/>
          <w:kern w:val="36"/>
          <w:sz w:val="28"/>
          <w:szCs w:val="28"/>
        </w:rPr>
        <w:t xml:space="preserve"> </w:t>
      </w:r>
      <w:r w:rsidRPr="003A69F4">
        <w:rPr>
          <w:b/>
          <w:bCs/>
          <w:kern w:val="36"/>
          <w:sz w:val="28"/>
          <w:szCs w:val="28"/>
        </w:rPr>
        <w:t xml:space="preserve">підприємства Броварської міської ради </w:t>
      </w:r>
      <w:proofErr w:type="spellStart"/>
      <w:r w:rsidRPr="003A69F4">
        <w:rPr>
          <w:b/>
          <w:bCs/>
          <w:kern w:val="36"/>
          <w:sz w:val="28"/>
          <w:szCs w:val="28"/>
        </w:rPr>
        <w:t>Броварського</w:t>
      </w:r>
      <w:proofErr w:type="spellEnd"/>
      <w:r w:rsidRPr="003A69F4">
        <w:rPr>
          <w:b/>
          <w:bCs/>
          <w:kern w:val="36"/>
          <w:sz w:val="28"/>
          <w:szCs w:val="28"/>
        </w:rPr>
        <w:t xml:space="preserve"> району </w:t>
      </w:r>
      <w:proofErr w:type="spellStart"/>
      <w:r w:rsidRPr="003A69F4">
        <w:rPr>
          <w:b/>
          <w:bCs/>
          <w:kern w:val="36"/>
          <w:sz w:val="28"/>
          <w:szCs w:val="28"/>
        </w:rPr>
        <w:t>Київської</w:t>
      </w:r>
      <w:proofErr w:type="spellEnd"/>
      <w:r w:rsidRPr="003A69F4">
        <w:rPr>
          <w:b/>
          <w:bCs/>
          <w:kern w:val="36"/>
          <w:sz w:val="28"/>
          <w:szCs w:val="28"/>
        </w:rPr>
        <w:t xml:space="preserve"> </w:t>
      </w:r>
      <w:proofErr w:type="spellStart"/>
      <w:r w:rsidRPr="003A69F4">
        <w:rPr>
          <w:b/>
          <w:bCs/>
          <w:kern w:val="36"/>
          <w:sz w:val="28"/>
          <w:szCs w:val="28"/>
        </w:rPr>
        <w:t>області</w:t>
      </w:r>
      <w:proofErr w:type="spellEnd"/>
      <w:r w:rsidRPr="003A69F4">
        <w:rPr>
          <w:b/>
          <w:bCs/>
          <w:kern w:val="36"/>
          <w:sz w:val="28"/>
          <w:szCs w:val="28"/>
        </w:rPr>
        <w:t xml:space="preserve"> «</w:t>
      </w:r>
      <w:proofErr w:type="spellStart"/>
      <w:r w:rsidRPr="003A69F4">
        <w:rPr>
          <w:b/>
          <w:bCs/>
          <w:kern w:val="36"/>
          <w:sz w:val="28"/>
          <w:szCs w:val="28"/>
        </w:rPr>
        <w:t>Броваритепловодоенергія</w:t>
      </w:r>
      <w:proofErr w:type="spellEnd"/>
      <w:r w:rsidRPr="003A69F4">
        <w:rPr>
          <w:b/>
          <w:bCs/>
          <w:kern w:val="36"/>
          <w:sz w:val="28"/>
          <w:szCs w:val="28"/>
        </w:rPr>
        <w:t>» на 2021-2029 роки»</w:t>
      </w:r>
    </w:p>
    <w:p w:rsidR="003A69F4" w:rsidRPr="003A69F4" w:rsidRDefault="003A69F4" w:rsidP="003A69F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sz w:val="28"/>
          <w:szCs w:val="28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rStyle w:val="a4"/>
          <w:sz w:val="28"/>
          <w:szCs w:val="28"/>
        </w:rPr>
        <w:t> </w:t>
      </w: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rStyle w:val="a4"/>
          <w:sz w:val="28"/>
          <w:szCs w:val="28"/>
        </w:rPr>
        <w:t>1. Обґрунтування необхідності прийняття рішення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15422134"/>
      <w:r w:rsidRPr="003A69F4"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розвитку громад, території та інфраструктури України № 611 від 08.07.2024, підприємство </w:t>
      </w:r>
      <w:proofErr w:type="spellStart"/>
      <w:r w:rsidRPr="003A69F4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Pr="003A69F4">
        <w:rPr>
          <w:rFonts w:ascii="Times New Roman" w:hAnsi="Times New Roman" w:cs="Times New Roman"/>
          <w:sz w:val="28"/>
          <w:szCs w:val="28"/>
          <w:lang w:val="uk-UA"/>
        </w:rPr>
        <w:t xml:space="preserve"> до Переліку підприємств, що обслуговують системи життєзабезпечення, які є операторами об’єктів критичної інфраструктури сектору системи життєзабезпечення.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69F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воєнного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Державою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встановлено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мораторій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підняття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тарифів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стягнення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зі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споживачів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штрафних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санкцій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несплату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комунальних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послуг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хоча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мораторій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нарахування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кредиторами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фінансових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санкцій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підприємствам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тепло- водо- </w:t>
      </w:r>
      <w:proofErr w:type="spellStart"/>
      <w:proofErr w:type="gram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постачання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-</w:t>
      </w:r>
      <w:proofErr w:type="gram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встановлено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bookmarkStart w:id="1" w:name="_Hlk147908276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Банком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здійснюється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щоденне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списання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коштів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розмірі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65 % з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рахунку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підприємства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рахунок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 «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Газопостачальна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компанія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«Нафтогаз Трейдинг» (за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природний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газ) на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вимогу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п.3</w:t>
      </w:r>
      <w:r w:rsidRPr="003A69F4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Постанови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Кабінету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Міністрів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19.07.2022 № 812 «</w:t>
      </w:r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затвердження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Положення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покладення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спеціальних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обов’язків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суб’єктів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ринку природного газу для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забезпечення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загальносуспільних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інтересів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процесі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функціонування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ринку природного газу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щодо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особливостей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постачання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природного газу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виробникам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теплової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енергії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бюджетним</w:t>
      </w:r>
      <w:proofErr w:type="spellEnd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установам</w:t>
      </w:r>
      <w:bookmarkEnd w:id="1"/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Основна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кредиторська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заборгованість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підприємства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станом на 05.08.2024: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166 746,22 тис.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грн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за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природний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газ</w:t>
      </w:r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ТОВ «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Газопостачальна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компанія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«Нафтогаз Трейдинг»</w:t>
      </w:r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;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30 736,97 тис.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грн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за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розподіл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природного газу перед АТ «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Київоблгаз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»;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15 500,00 тис.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грн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за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розподіл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природного газу перед ТОВ «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Газорозподільні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мережі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України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»;</w:t>
      </w:r>
    </w:p>
    <w:p w:rsidR="003A69F4" w:rsidRPr="003A69F4" w:rsidRDefault="003A69F4" w:rsidP="003A69F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Тарифи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комунальні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послуги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які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надаються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підприємством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залишились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рівні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2021 року, а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невідшкодована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підприємству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Державою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різниця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тарифах становить в </w:t>
      </w:r>
      <w:proofErr w:type="spellStart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>сумі</w:t>
      </w:r>
      <w:proofErr w:type="spellEnd"/>
      <w:r w:rsidRPr="003A69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202 943 675,45 грн. </w:t>
      </w:r>
    </w:p>
    <w:bookmarkEnd w:id="0"/>
    <w:p w:rsidR="003A69F4" w:rsidRDefault="003A69F4" w:rsidP="003A69F4">
      <w:pPr>
        <w:pStyle w:val="a3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3A69F4"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:rsidR="003A69F4" w:rsidRPr="003A69F4" w:rsidRDefault="003A69F4" w:rsidP="003A69F4">
      <w:pPr>
        <w:tabs>
          <w:tab w:val="left" w:pos="56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66159270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Шляхом </w:t>
      </w:r>
      <w:proofErr w:type="spellStart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прийняття</w:t>
      </w:r>
      <w:proofErr w:type="spellEnd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рішення</w:t>
      </w:r>
      <w:proofErr w:type="spellEnd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буде </w:t>
      </w:r>
      <w:proofErr w:type="spellStart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забезпеч</w:t>
      </w:r>
      <w:bookmarkEnd w:id="2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ено</w:t>
      </w:r>
      <w:proofErr w:type="spellEnd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права </w:t>
      </w:r>
      <w:proofErr w:type="spellStart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працівників</w:t>
      </w:r>
      <w:proofErr w:type="spellEnd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оплату </w:t>
      </w:r>
      <w:proofErr w:type="spellStart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праці</w:t>
      </w:r>
      <w:proofErr w:type="spellEnd"/>
      <w:r w:rsidRPr="003A69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3A6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оплату за </w:t>
      </w:r>
      <w:proofErr w:type="spellStart"/>
      <w:r w:rsidRPr="003A69F4">
        <w:rPr>
          <w:rFonts w:ascii="Times New Roman" w:eastAsia="Times New Roman" w:hAnsi="Times New Roman" w:cs="Times New Roman"/>
          <w:color w:val="000000"/>
          <w:sz w:val="28"/>
          <w:szCs w:val="28"/>
        </w:rPr>
        <w:t>електричну</w:t>
      </w:r>
      <w:proofErr w:type="spellEnd"/>
      <w:r w:rsidRPr="003A6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енергію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спожитий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природний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газ та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розподіл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69F4" w:rsidRDefault="003A69F4" w:rsidP="003A69F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rStyle w:val="a4"/>
          <w:sz w:val="28"/>
          <w:szCs w:val="28"/>
        </w:rPr>
        <w:t>3. Правові аспекти</w:t>
      </w: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sz w:val="28"/>
          <w:szCs w:val="28"/>
        </w:rPr>
        <w:t>Пункт 22 частини 1 статті 26, стаття 59 Закону України «Про місцеве самоврядування в Україні» </w:t>
      </w:r>
    </w:p>
    <w:p w:rsidR="003A69F4" w:rsidRDefault="003A69F4" w:rsidP="003A69F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rStyle w:val="a4"/>
          <w:sz w:val="28"/>
          <w:szCs w:val="28"/>
        </w:rPr>
        <w:lastRenderedPageBreak/>
        <w:t>4. Фінансово-економічне обґрунтування</w:t>
      </w: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sz w:val="28"/>
          <w:szCs w:val="28"/>
        </w:rPr>
        <w:t xml:space="preserve">Обсяг фінансування програми збільшено на 37 000 тис. грн. </w:t>
      </w:r>
    </w:p>
    <w:p w:rsidR="003A69F4" w:rsidRDefault="003A69F4" w:rsidP="003A69F4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rStyle w:val="a4"/>
          <w:sz w:val="28"/>
          <w:szCs w:val="28"/>
        </w:rPr>
        <w:t>5. Прогноз результатів</w:t>
      </w:r>
    </w:p>
    <w:p w:rsidR="003A69F4" w:rsidRPr="003A69F4" w:rsidRDefault="003A69F4" w:rsidP="003A69F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A69F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3A69F4">
        <w:rPr>
          <w:rFonts w:ascii="Times New Roman" w:eastAsia="Times New Roman" w:hAnsi="Times New Roman" w:cs="Times New Roman"/>
          <w:sz w:val="28"/>
          <w:szCs w:val="28"/>
        </w:rPr>
        <w:t>ниження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фінансового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умовах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воєнного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стану в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безперебійного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Pr="003A69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69F4" w:rsidRDefault="003A69F4" w:rsidP="003A69F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A69F4">
        <w:rPr>
          <w:rStyle w:val="a4"/>
          <w:sz w:val="28"/>
          <w:szCs w:val="28"/>
        </w:rPr>
        <w:t>6. Суб’єкт подання проекту рішення</w:t>
      </w:r>
    </w:p>
    <w:p w:rsidR="003A69F4" w:rsidRPr="003A69F4" w:rsidRDefault="003A69F4" w:rsidP="003A69F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F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та транспорту Решетова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Ігорівна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>.</w:t>
      </w:r>
    </w:p>
    <w:p w:rsidR="003A69F4" w:rsidRDefault="003A69F4" w:rsidP="003A69F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3A69F4" w:rsidRPr="003A69F4" w:rsidRDefault="003A69F4" w:rsidP="003A69F4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3" w:name="_GoBack"/>
      <w:bookmarkEnd w:id="3"/>
      <w:r w:rsidRPr="003A69F4">
        <w:rPr>
          <w:rStyle w:val="a4"/>
          <w:sz w:val="28"/>
          <w:szCs w:val="28"/>
        </w:rPr>
        <w:t>7. Порівняльна таблиця</w:t>
      </w:r>
    </w:p>
    <w:tbl>
      <w:tblPr>
        <w:tblW w:w="97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3"/>
        <w:gridCol w:w="4806"/>
      </w:tblGrid>
      <w:tr w:rsidR="003A69F4" w:rsidRPr="003A69F4" w:rsidTr="003A69F4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69F4" w:rsidRPr="003A69F4" w:rsidRDefault="003A69F4" w:rsidP="00FB67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9F4">
              <w:rPr>
                <w:rStyle w:val="a4"/>
                <w:sz w:val="20"/>
                <w:szCs w:val="20"/>
              </w:rPr>
              <w:t>Попередня редакція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69F4" w:rsidRPr="003A69F4" w:rsidRDefault="003A69F4" w:rsidP="00FB67B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69F4">
              <w:rPr>
                <w:rStyle w:val="a4"/>
                <w:sz w:val="20"/>
                <w:szCs w:val="20"/>
              </w:rPr>
              <w:t>Нова редакція</w:t>
            </w:r>
          </w:p>
        </w:tc>
      </w:tr>
      <w:tr w:rsidR="003A69F4" w:rsidRPr="003A69F4" w:rsidTr="003A69F4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A69F4">
              <w:rPr>
                <w:b/>
                <w:sz w:val="20"/>
                <w:szCs w:val="20"/>
              </w:rPr>
              <w:t>Пункт 8 Паспорту Програми.</w:t>
            </w:r>
          </w:p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9F4">
              <w:rPr>
                <w:sz w:val="20"/>
                <w:szCs w:val="20"/>
              </w:rPr>
              <w:t>«Загальний обсяг фінансових ресурсів, необхідних для реалізації Програми –210754,40 тис. грн.»</w:t>
            </w: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A69F4">
              <w:rPr>
                <w:b/>
                <w:sz w:val="20"/>
                <w:szCs w:val="20"/>
              </w:rPr>
              <w:t>Пункт 8 Паспорту Програми.</w:t>
            </w:r>
          </w:p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3A69F4">
              <w:rPr>
                <w:sz w:val="20"/>
                <w:szCs w:val="20"/>
              </w:rPr>
              <w:t>«Загальний обсяг фінансових ресурсів, необхідних для реалізації Програми – 247754,40 тис. грн.</w:t>
            </w:r>
            <w:r w:rsidRPr="003A69F4">
              <w:rPr>
                <w:b/>
                <w:bCs/>
                <w:sz w:val="20"/>
                <w:szCs w:val="20"/>
              </w:rPr>
              <w:t>»</w:t>
            </w:r>
          </w:p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A69F4" w:rsidRPr="003A69F4" w:rsidRDefault="003A69F4" w:rsidP="00FB67B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3A69F4" w:rsidRPr="003A69F4" w:rsidTr="003A69F4">
        <w:tc>
          <w:tcPr>
            <w:tcW w:w="4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69F4" w:rsidRPr="003A69F4" w:rsidRDefault="003A69F4" w:rsidP="00FB67B1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3A69F4">
              <w:rPr>
                <w:b/>
                <w:sz w:val="20"/>
                <w:szCs w:val="20"/>
              </w:rPr>
              <w:t>Пункт 4.1 Програми.</w:t>
            </w:r>
          </w:p>
          <w:p w:rsidR="003A69F4" w:rsidRPr="003A69F4" w:rsidRDefault="003A69F4" w:rsidP="00FB67B1">
            <w:pPr>
              <w:pStyle w:val="2"/>
              <w:ind w:left="585"/>
              <w:jc w:val="both"/>
              <w:rPr>
                <w:sz w:val="20"/>
                <w:szCs w:val="20"/>
              </w:rPr>
            </w:pPr>
            <w:r w:rsidRPr="003A69F4">
              <w:rPr>
                <w:sz w:val="20"/>
                <w:szCs w:val="20"/>
              </w:rPr>
              <w:t>«Обсяги фінансування Програми:</w:t>
            </w:r>
          </w:p>
          <w:p w:rsidR="003A69F4" w:rsidRPr="003A69F4" w:rsidRDefault="003A69F4" w:rsidP="00FB67B1">
            <w:pPr>
              <w:pStyle w:val="2"/>
              <w:ind w:left="585"/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2808"/>
              <w:gridCol w:w="1134"/>
            </w:tblGrid>
            <w:tr w:rsidR="003A69F4" w:rsidRPr="003A69F4" w:rsidTr="003A69F4"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№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Назва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підприємства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Обсяг коштів на виконання</w:t>
                  </w:r>
                </w:p>
                <w:p w:rsidR="003A69F4" w:rsidRPr="003A69F4" w:rsidRDefault="003A69F4" w:rsidP="00FB67B1">
                  <w:pPr>
                    <w:pStyle w:val="2"/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Програми на 2021- 2029 роки (тис. грн.)</w:t>
                  </w:r>
                </w:p>
              </w:tc>
            </w:tr>
            <w:tr w:rsidR="003A69F4" w:rsidRPr="003A69F4" w:rsidTr="003A69F4"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bookmarkStart w:id="4" w:name="_Hlk166160969"/>
                  <w:r w:rsidRPr="003A69F4">
                    <w:rPr>
                      <w:sz w:val="20"/>
                      <w:szCs w:val="20"/>
                    </w:rPr>
                    <w:t>1.</w:t>
                  </w:r>
                </w:p>
                <w:p w:rsidR="003A69F4" w:rsidRPr="003A69F4" w:rsidRDefault="003A69F4" w:rsidP="00FB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3A69F4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3A69F4">
                    <w:rPr>
                      <w:sz w:val="20"/>
                      <w:szCs w:val="20"/>
                    </w:rPr>
                    <w:t>»</w:t>
                  </w:r>
                </w:p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(поточна діяльність,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103 000,00</w:t>
                  </w:r>
                </w:p>
              </w:tc>
            </w:tr>
            <w:bookmarkEnd w:id="4"/>
            <w:tr w:rsidR="003A69F4" w:rsidRPr="003A69F4" w:rsidTr="003A69F4"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2.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3A69F4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3A69F4">
                    <w:rPr>
                      <w:sz w:val="20"/>
                      <w:szCs w:val="20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5286,40</w:t>
                  </w:r>
                </w:p>
              </w:tc>
            </w:tr>
            <w:tr w:rsidR="003A69F4" w:rsidRPr="003A69F4" w:rsidTr="003A69F4"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3.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3A69F4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3A69F4">
                    <w:rPr>
                      <w:sz w:val="20"/>
                      <w:szCs w:val="20"/>
                    </w:rPr>
                    <w:t>»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102468,00</w:t>
                  </w:r>
                </w:p>
              </w:tc>
            </w:tr>
            <w:tr w:rsidR="003A69F4" w:rsidRPr="003A69F4" w:rsidTr="003A69F4">
              <w:tc>
                <w:tcPr>
                  <w:tcW w:w="85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both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28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69F4" w:rsidRPr="003A69F4" w:rsidRDefault="003A69F4" w:rsidP="00FB67B1">
                  <w:pPr>
                    <w:pStyle w:val="2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210 754,40</w:t>
                  </w:r>
                  <w:r w:rsidRPr="003A69F4">
                    <w:rPr>
                      <w:b/>
                      <w:sz w:val="20"/>
                      <w:szCs w:val="20"/>
                    </w:rPr>
                    <w:fldChar w:fldCharType="begin"/>
                  </w:r>
                  <w:r w:rsidRPr="003A69F4">
                    <w:rPr>
                      <w:b/>
                      <w:sz w:val="20"/>
                      <w:szCs w:val="20"/>
                    </w:rPr>
                    <w:instrText xml:space="preserve"> =SUM(ABOVE) </w:instrText>
                  </w:r>
                  <w:r w:rsidRPr="003A69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A69F4" w:rsidRPr="003A69F4" w:rsidRDefault="003A69F4" w:rsidP="00FB67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A69F4" w:rsidRPr="003A69F4" w:rsidRDefault="003A69F4" w:rsidP="00FB67B1">
            <w:pPr>
              <w:pStyle w:val="2"/>
              <w:jc w:val="both"/>
              <w:rPr>
                <w:b/>
                <w:sz w:val="20"/>
                <w:szCs w:val="20"/>
              </w:rPr>
            </w:pPr>
            <w:r w:rsidRPr="003A69F4">
              <w:rPr>
                <w:b/>
                <w:sz w:val="20"/>
                <w:szCs w:val="20"/>
              </w:rPr>
              <w:t>Пункт 4.1 Програми.</w:t>
            </w:r>
          </w:p>
          <w:p w:rsidR="003A69F4" w:rsidRPr="003A69F4" w:rsidRDefault="003A69F4" w:rsidP="00FB67B1">
            <w:pPr>
              <w:pStyle w:val="2"/>
              <w:ind w:left="585"/>
              <w:jc w:val="both"/>
              <w:rPr>
                <w:sz w:val="20"/>
                <w:szCs w:val="20"/>
              </w:rPr>
            </w:pPr>
            <w:r w:rsidRPr="003A69F4">
              <w:rPr>
                <w:sz w:val="20"/>
                <w:szCs w:val="20"/>
              </w:rPr>
              <w:t>«Обсяги фінансування Програми:</w:t>
            </w:r>
          </w:p>
          <w:p w:rsidR="003A69F4" w:rsidRPr="003A69F4" w:rsidRDefault="003A69F4" w:rsidP="00FB67B1">
            <w:pPr>
              <w:pStyle w:val="2"/>
              <w:ind w:left="585"/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969"/>
              <w:gridCol w:w="2697"/>
              <w:gridCol w:w="1134"/>
            </w:tblGrid>
            <w:tr w:rsidR="003A69F4" w:rsidRPr="003A69F4" w:rsidTr="003A69F4"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№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Назва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підприємства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Обсяг коштів на виконання</w:t>
                  </w:r>
                </w:p>
                <w:p w:rsidR="003A69F4" w:rsidRPr="003A69F4" w:rsidRDefault="003A69F4" w:rsidP="00FB67B1">
                  <w:pPr>
                    <w:pStyle w:val="2"/>
                    <w:ind w:lef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Програми на 2021- 2029 роки (тис. грн.)</w:t>
                  </w:r>
                </w:p>
              </w:tc>
            </w:tr>
            <w:tr w:rsidR="003A69F4" w:rsidRPr="003A69F4" w:rsidTr="003A69F4"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1.</w:t>
                  </w:r>
                </w:p>
                <w:p w:rsidR="003A69F4" w:rsidRPr="003A69F4" w:rsidRDefault="003A69F4" w:rsidP="00FB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3A69F4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3A69F4">
                    <w:rPr>
                      <w:sz w:val="20"/>
                      <w:szCs w:val="20"/>
                    </w:rPr>
                    <w:t>»</w:t>
                  </w:r>
                </w:p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(поточна діяльність,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140 000,00</w:t>
                  </w:r>
                </w:p>
              </w:tc>
            </w:tr>
            <w:tr w:rsidR="003A69F4" w:rsidRPr="003A69F4" w:rsidTr="003A69F4"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2.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3A69F4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3A69F4">
                    <w:rPr>
                      <w:sz w:val="20"/>
                      <w:szCs w:val="20"/>
                    </w:rPr>
                    <w:t>» (фінансовий лізинг автомобілів та спецтехніки, лізингові платежі, проценти, комісії, страхування, витрати оформлення техніки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5286,40</w:t>
                  </w:r>
                </w:p>
              </w:tc>
            </w:tr>
            <w:tr w:rsidR="003A69F4" w:rsidRPr="003A69F4" w:rsidTr="003A69F4"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left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3.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КП «</w:t>
                  </w:r>
                  <w:proofErr w:type="spellStart"/>
                  <w:r w:rsidRPr="003A69F4">
                    <w:rPr>
                      <w:sz w:val="20"/>
                      <w:szCs w:val="20"/>
                    </w:rPr>
                    <w:t>Броваритепловодоенергія</w:t>
                  </w:r>
                  <w:proofErr w:type="spellEnd"/>
                  <w:r w:rsidRPr="003A69F4">
                    <w:rPr>
                      <w:sz w:val="20"/>
                      <w:szCs w:val="20"/>
                    </w:rPr>
                    <w:t>»</w:t>
                  </w:r>
                </w:p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(оплата НАК «Нафтогаз України» за спожитий природний газ за договорами реструктуризації)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sz w:val="20"/>
                      <w:szCs w:val="20"/>
                    </w:rPr>
                  </w:pPr>
                  <w:r w:rsidRPr="003A69F4">
                    <w:rPr>
                      <w:sz w:val="20"/>
                      <w:szCs w:val="20"/>
                    </w:rPr>
                    <w:t>102468,00</w:t>
                  </w:r>
                </w:p>
              </w:tc>
            </w:tr>
            <w:tr w:rsidR="003A69F4" w:rsidRPr="003A69F4" w:rsidTr="003A69F4">
              <w:tc>
                <w:tcPr>
                  <w:tcW w:w="9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A69F4" w:rsidRPr="003A69F4" w:rsidRDefault="003A69F4" w:rsidP="00FB67B1">
                  <w:pPr>
                    <w:pStyle w:val="2"/>
                    <w:jc w:val="both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Всього</w:t>
                  </w:r>
                </w:p>
              </w:tc>
              <w:tc>
                <w:tcPr>
                  <w:tcW w:w="26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3A69F4" w:rsidRPr="003A69F4" w:rsidRDefault="003A69F4" w:rsidP="00FB67B1">
                  <w:pPr>
                    <w:pStyle w:val="2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pStyle w:val="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69F4">
                    <w:rPr>
                      <w:b/>
                      <w:sz w:val="20"/>
                      <w:szCs w:val="20"/>
                    </w:rPr>
                    <w:t>247 754,40</w:t>
                  </w:r>
                  <w:r w:rsidRPr="003A69F4">
                    <w:rPr>
                      <w:b/>
                      <w:sz w:val="20"/>
                      <w:szCs w:val="20"/>
                    </w:rPr>
                    <w:fldChar w:fldCharType="begin"/>
                  </w:r>
                  <w:r w:rsidRPr="003A69F4">
                    <w:rPr>
                      <w:b/>
                      <w:sz w:val="20"/>
                      <w:szCs w:val="20"/>
                    </w:rPr>
                    <w:instrText xml:space="preserve"> =SUM(ABOVE) </w:instrText>
                  </w:r>
                  <w:r w:rsidRPr="003A69F4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3A69F4" w:rsidRPr="003A69F4" w:rsidRDefault="003A69F4" w:rsidP="00FB67B1">
            <w:pPr>
              <w:pStyle w:val="2"/>
              <w:ind w:left="585"/>
              <w:jc w:val="both"/>
              <w:rPr>
                <w:sz w:val="20"/>
                <w:szCs w:val="20"/>
              </w:rPr>
            </w:pPr>
          </w:p>
          <w:p w:rsidR="003A69F4" w:rsidRPr="003A69F4" w:rsidRDefault="003A69F4" w:rsidP="00FB67B1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9F4" w:rsidRPr="003A69F4" w:rsidTr="003A69F4">
        <w:trPr>
          <w:trHeight w:val="10636"/>
        </w:trPr>
        <w:tc>
          <w:tcPr>
            <w:tcW w:w="9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A69F4" w:rsidRPr="003A69F4" w:rsidRDefault="003A69F4" w:rsidP="00FB67B1">
            <w:pPr>
              <w:tabs>
                <w:tab w:val="left" w:pos="3544"/>
              </w:tabs>
              <w:spacing w:after="0" w:line="240" w:lineRule="auto"/>
              <w:ind w:left="-284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9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КОШТОРИС ВИДАТКІВ</w:t>
            </w:r>
          </w:p>
          <w:p w:rsidR="003A69F4" w:rsidRPr="003A69F4" w:rsidRDefault="003A69F4" w:rsidP="00FB67B1">
            <w:pPr>
              <w:pStyle w:val="2"/>
              <w:ind w:right="136"/>
              <w:jc w:val="center"/>
              <w:rPr>
                <w:sz w:val="20"/>
                <w:szCs w:val="20"/>
              </w:rPr>
            </w:pPr>
            <w:r w:rsidRPr="003A69F4">
              <w:rPr>
                <w:sz w:val="20"/>
                <w:szCs w:val="20"/>
              </w:rPr>
              <w:t>на 2021 – 2029 роки</w:t>
            </w:r>
          </w:p>
          <w:p w:rsidR="003A69F4" w:rsidRPr="003A69F4" w:rsidRDefault="003A69F4" w:rsidP="00FB67B1">
            <w:pPr>
              <w:pStyle w:val="2"/>
              <w:ind w:right="136"/>
              <w:jc w:val="left"/>
              <w:rPr>
                <w:sz w:val="20"/>
                <w:szCs w:val="20"/>
              </w:rPr>
            </w:pPr>
          </w:p>
          <w:tbl>
            <w:tblPr>
              <w:tblW w:w="9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4525"/>
              <w:gridCol w:w="1123"/>
              <w:gridCol w:w="1244"/>
              <w:gridCol w:w="1246"/>
              <w:gridCol w:w="1234"/>
            </w:tblGrid>
            <w:tr w:rsidR="003A69F4" w:rsidRPr="003A69F4" w:rsidTr="003A69F4">
              <w:trPr>
                <w:trHeight w:val="464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п/п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Найменування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доходів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Вартість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тис. грн.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зміни</w:t>
                  </w:r>
                  <w:proofErr w:type="spellEnd"/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Вартість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тис. грн.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примітка</w:t>
                  </w:r>
                  <w:proofErr w:type="spellEnd"/>
                </w:p>
              </w:tc>
            </w:tr>
            <w:tr w:rsidR="003A69F4" w:rsidRPr="003A69F4" w:rsidTr="003A69F4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Фінансова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допомога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поточні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трансфери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підприємству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загальний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фонд):</w:t>
                  </w: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399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оплата за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електричну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енергію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її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розподіл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спожитий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природний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газ  та</w:t>
                  </w:r>
                  <w:proofErr w:type="gram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його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розподіл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виплати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заробітної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плати,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забезпечення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проведення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поточного ремонту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теплових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водопровідних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каналізаційних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мереж,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проведення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інвестиційної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діяльності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направленої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переоснащення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виробничих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потужностей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підприємства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103000,00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+ 37000,00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140000,00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A69F4" w:rsidRPr="003A69F4" w:rsidRDefault="003A69F4" w:rsidP="00FB67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26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Фінансовий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лізинг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автомобілів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техніки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5286,40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5286,40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Лізингові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платежі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проценти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комісії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страхування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2021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4270,40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4270,40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265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Лізингові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платежі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проценти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комісії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страхування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2022 </w:t>
                  </w:r>
                  <w:proofErr w:type="spellStart"/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1016,00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1016,00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Оплата НАК «Нафтогаз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України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» за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спожитий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природний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газ за договорами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реструктуризації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102468,00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102468,00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вересень -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грудень</w:t>
                  </w:r>
                  <w:proofErr w:type="spellEnd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2022 року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4484,00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4484,00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3.2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2023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3.3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2024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3.4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2025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3.5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2026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3.6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2027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2028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14697,60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5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3.8</w:t>
                  </w: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2029 </w:t>
                  </w:r>
                  <w:proofErr w:type="spellStart"/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рік</w:t>
                  </w:r>
                  <w:proofErr w:type="spellEnd"/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9798,40</w:t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A69F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9798,40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A69F4" w:rsidRPr="003A69F4" w:rsidTr="003A69F4">
              <w:trPr>
                <w:trHeight w:val="83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Всього</w:t>
                  </w:r>
                  <w:proofErr w:type="spellEnd"/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210754,40</w:t>
                  </w: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/>
                  </w: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=SUM(ABOVE) </w:instrText>
                  </w: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37000,00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247754,40</w:t>
                  </w: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begin"/>
                  </w: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instrText xml:space="preserve"> =SUM(ABOVE) </w:instrText>
                  </w:r>
                  <w:r w:rsidRPr="003A69F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9F4" w:rsidRPr="003A69F4" w:rsidRDefault="003A69F4" w:rsidP="00FB67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69F4" w:rsidRPr="003A69F4" w:rsidRDefault="003A69F4" w:rsidP="00FB67B1">
            <w:pPr>
              <w:pStyle w:val="2"/>
              <w:ind w:right="136"/>
              <w:jc w:val="center"/>
              <w:rPr>
                <w:sz w:val="20"/>
                <w:szCs w:val="20"/>
              </w:rPr>
            </w:pPr>
          </w:p>
        </w:tc>
      </w:tr>
    </w:tbl>
    <w:p w:rsidR="003A69F4" w:rsidRPr="003A69F4" w:rsidRDefault="003A69F4" w:rsidP="003A69F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69F4" w:rsidRPr="003A69F4" w:rsidRDefault="003A69F4" w:rsidP="003A69F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69F4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69F4" w:rsidRPr="003A69F4" w:rsidRDefault="003A69F4" w:rsidP="003A69F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A69F4" w:rsidRPr="003A69F4" w:rsidRDefault="003A69F4" w:rsidP="003A69F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та транспорту                                          </w:t>
      </w:r>
      <w:proofErr w:type="spellStart"/>
      <w:r w:rsidRPr="003A69F4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3A69F4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:rsidR="009B7D79" w:rsidRPr="003A69F4" w:rsidRDefault="009B7D79" w:rsidP="003A69F4">
      <w:pPr>
        <w:spacing w:after="0"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9B7D79" w:rsidRPr="003A69F4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3A69F4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4082"/>
  <w15:docId w15:val="{056AD6B2-DAF7-4B8B-94AD-BF2E7515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3A69F4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3A69F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3A69F4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3548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2024-08-08T08:28:00Z</dcterms:modified>
</cp:coreProperties>
</file>