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Default="00D020CF"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D020CF" w:rsidRPr="005313DC" w:rsidRDefault="00D020CF" w:rsidP="00D020CF">
      <w:pPr>
        <w:spacing w:after="0" w:line="240" w:lineRule="auto"/>
        <w:ind w:right="-1"/>
        <w:jc w:val="center"/>
        <w:rPr>
          <w:rFonts w:ascii="Times New Roman" w:eastAsia="Calibri" w:hAnsi="Times New Roman" w:cs="Times New Roman"/>
          <w:b/>
          <w:color w:val="000000"/>
          <w:sz w:val="28"/>
          <w:szCs w:val="28"/>
          <w:lang w:val="uk-UA" w:eastAsia="en-US"/>
        </w:rPr>
      </w:pPr>
      <w:r w:rsidRPr="005B1C08">
        <w:rPr>
          <w:rFonts w:ascii="Times New Roman" w:hAnsi="Times New Roman"/>
          <w:sz w:val="28"/>
          <w:szCs w:val="28"/>
          <w:lang w:val="uk-UA"/>
        </w:rPr>
        <w:t>до проекту рішення</w:t>
      </w:r>
      <w:r>
        <w:rPr>
          <w:rFonts w:ascii="Times New Roman" w:hAnsi="Times New Roman"/>
          <w:b/>
          <w:sz w:val="28"/>
          <w:szCs w:val="28"/>
          <w:lang w:val="uk-UA"/>
        </w:rPr>
        <w:t xml:space="preserve"> </w:t>
      </w:r>
      <w:r w:rsidRPr="005313DC">
        <w:rPr>
          <w:rFonts w:ascii="Times New Roman" w:eastAsia="Calibri" w:hAnsi="Times New Roman" w:cs="Times New Roman"/>
          <w:b/>
          <w:bCs/>
          <w:color w:val="000000"/>
          <w:sz w:val="28"/>
          <w:szCs w:val="28"/>
          <w:lang w:val="uk-UA" w:eastAsia="en-US"/>
        </w:rPr>
        <w:t xml:space="preserve">«Про внесення змін до </w:t>
      </w:r>
      <w:r w:rsidRPr="005313DC">
        <w:rPr>
          <w:rFonts w:ascii="Times New Roman" w:eastAsia="Calibri" w:hAnsi="Times New Roman" w:cs="Times New Roman"/>
          <w:b/>
          <w:color w:val="000000"/>
          <w:sz w:val="28"/>
          <w:szCs w:val="28"/>
          <w:lang w:val="uk-UA" w:eastAsia="en-US"/>
        </w:rPr>
        <w:t xml:space="preserve">Програми підтримки </w:t>
      </w:r>
    </w:p>
    <w:p w:rsidR="00D020CF" w:rsidRPr="005313DC" w:rsidRDefault="00D020CF" w:rsidP="00D020CF">
      <w:pPr>
        <w:tabs>
          <w:tab w:val="left" w:pos="9356"/>
        </w:tabs>
        <w:spacing w:after="0" w:line="240" w:lineRule="auto"/>
        <w:ind w:left="-284" w:right="-1"/>
        <w:jc w:val="center"/>
        <w:rPr>
          <w:rFonts w:ascii="Times New Roman" w:eastAsia="Calibri" w:hAnsi="Times New Roman" w:cs="Times New Roman"/>
          <w:b/>
          <w:color w:val="000000"/>
          <w:sz w:val="28"/>
          <w:szCs w:val="28"/>
          <w:lang w:val="uk-UA" w:eastAsia="en-US"/>
        </w:rPr>
      </w:pPr>
      <w:r w:rsidRPr="005313DC">
        <w:rPr>
          <w:rFonts w:ascii="Times New Roman" w:eastAsia="Calibri" w:hAnsi="Times New Roman" w:cs="Times New Roman"/>
          <w:b/>
          <w:color w:val="000000"/>
          <w:sz w:val="28"/>
          <w:szCs w:val="28"/>
          <w:lang w:val="uk-UA" w:eastAsia="en-US"/>
        </w:rPr>
        <w:t xml:space="preserve">Захисників і Захисниць України, членів сімей </w:t>
      </w:r>
    </w:p>
    <w:p w:rsidR="0074644B" w:rsidRPr="00D020CF" w:rsidRDefault="00D020CF" w:rsidP="00D020CF">
      <w:pPr>
        <w:tabs>
          <w:tab w:val="left" w:pos="9356"/>
        </w:tabs>
        <w:spacing w:after="0" w:line="240" w:lineRule="auto"/>
        <w:ind w:left="-284" w:right="-1"/>
        <w:jc w:val="center"/>
        <w:rPr>
          <w:rFonts w:ascii="Times New Roman" w:eastAsia="Calibri" w:hAnsi="Times New Roman" w:cs="Times New Roman"/>
          <w:b/>
          <w:color w:val="000000"/>
          <w:sz w:val="28"/>
          <w:szCs w:val="28"/>
          <w:lang w:val="uk-UA" w:eastAsia="en-US"/>
        </w:rPr>
      </w:pPr>
      <w:r w:rsidRPr="005313DC">
        <w:rPr>
          <w:rFonts w:ascii="Times New Roman" w:eastAsia="Calibri" w:hAnsi="Times New Roman" w:cs="Times New Roman"/>
          <w:b/>
          <w:color w:val="000000"/>
          <w:sz w:val="28"/>
          <w:szCs w:val="28"/>
          <w:lang w:val="uk-UA" w:eastAsia="en-US"/>
        </w:rPr>
        <w:t>загиблих на 2024- 2026 роки»</w:t>
      </w:r>
    </w:p>
    <w:p w:rsidR="008A30EE" w:rsidRPr="008A30EE" w:rsidRDefault="008A30EE" w:rsidP="008A30EE">
      <w:pPr>
        <w:suppressAutoHyphens/>
        <w:spacing w:after="0" w:line="240" w:lineRule="auto"/>
        <w:jc w:val="both"/>
        <w:rPr>
          <w:rFonts w:ascii="Times New Roman" w:hAnsi="Times New Roman"/>
          <w:bCs/>
          <w:sz w:val="28"/>
          <w:szCs w:val="28"/>
          <w:lang w:val="uk-UA"/>
        </w:rPr>
      </w:pPr>
      <w:r w:rsidRPr="008A30EE">
        <w:rPr>
          <w:rFonts w:ascii="Times New Roman" w:hAnsi="Times New Roman"/>
          <w:bCs/>
          <w:sz w:val="28"/>
          <w:szCs w:val="28"/>
          <w:lang w:val="uk-UA"/>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rsidR="008A30EE" w:rsidRPr="008A30EE" w:rsidRDefault="008A30EE" w:rsidP="008A30EE">
      <w:pPr>
        <w:suppressAutoHyphens/>
        <w:spacing w:after="0" w:line="240" w:lineRule="auto"/>
        <w:jc w:val="both"/>
        <w:rPr>
          <w:rFonts w:ascii="Times New Roman" w:hAnsi="Times New Roman"/>
          <w:sz w:val="28"/>
          <w:szCs w:val="28"/>
          <w:lang w:val="uk-UA"/>
        </w:rPr>
      </w:pPr>
    </w:p>
    <w:p w:rsidR="008A30EE" w:rsidRPr="00D020CF" w:rsidRDefault="008A30EE" w:rsidP="008A30EE">
      <w:pPr>
        <w:suppressAutoHyphens/>
        <w:spacing w:after="0" w:line="240" w:lineRule="auto"/>
        <w:jc w:val="both"/>
        <w:rPr>
          <w:rFonts w:ascii="Times New Roman" w:hAnsi="Times New Roman"/>
          <w:b/>
          <w:sz w:val="28"/>
          <w:szCs w:val="28"/>
          <w:lang w:val="uk-UA"/>
        </w:rPr>
      </w:pPr>
      <w:r w:rsidRPr="008A30EE">
        <w:rPr>
          <w:rFonts w:ascii="Times New Roman" w:hAnsi="Times New Roman"/>
          <w:b/>
          <w:sz w:val="28"/>
          <w:szCs w:val="28"/>
          <w:lang w:val="uk-UA"/>
        </w:rPr>
        <w:t>1. Обґрунтування необхідності прийняття рішення.</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 xml:space="preserve">З метою матеріальної та соціальної підтримки Захисників і Захисниць України, їх сімей, родин загиблих героїв, підтримки у вирішенні ряду питань соціально – побутового та матеріального характеру є необхідність збільшення фінансування заходів Програми шляхом виділення додаткових коштів з місцевого бюджету у розмірі </w:t>
      </w:r>
      <w:r w:rsidRPr="008A30EE">
        <w:rPr>
          <w:rFonts w:ascii="Times New Roman" w:hAnsi="Times New Roman"/>
          <w:b/>
          <w:sz w:val="28"/>
          <w:szCs w:val="28"/>
          <w:lang w:val="uk-UA"/>
        </w:rPr>
        <w:t>1500,0 тис. грн</w:t>
      </w:r>
      <w:r w:rsidRPr="008A30EE">
        <w:rPr>
          <w:rFonts w:ascii="Times New Roman" w:hAnsi="Times New Roman"/>
          <w:sz w:val="28"/>
          <w:szCs w:val="28"/>
          <w:lang w:val="uk-UA"/>
        </w:rPr>
        <w:t>., у тому числі:</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 xml:space="preserve">- надання пільги з оплати житлово-комунальних послуг у вигляді щомісячної грошової компенсації за рахунок коштів місцевого бюджету членам сімей загиблих (померлих) Захисників і Захисниць України додатково до основної пільги згідно положення, що затверджується в установленому порядку» - збільшити обсяг фінансування на </w:t>
      </w:r>
      <w:r w:rsidRPr="008A30EE">
        <w:rPr>
          <w:rFonts w:ascii="Times New Roman" w:hAnsi="Times New Roman"/>
          <w:b/>
          <w:sz w:val="28"/>
          <w:szCs w:val="28"/>
          <w:lang w:val="uk-UA"/>
        </w:rPr>
        <w:t>400,0 тис. грн.;</w:t>
      </w:r>
    </w:p>
    <w:p w:rsidR="008A30EE" w:rsidRPr="008A30EE" w:rsidRDefault="008A30EE" w:rsidP="008A30EE">
      <w:pPr>
        <w:suppressAutoHyphens/>
        <w:spacing w:after="0" w:line="240" w:lineRule="auto"/>
        <w:jc w:val="both"/>
        <w:rPr>
          <w:rFonts w:ascii="Times New Roman" w:hAnsi="Times New Roman"/>
          <w:b/>
          <w:bCs/>
          <w:sz w:val="28"/>
          <w:szCs w:val="28"/>
          <w:lang w:val="uk-UA"/>
        </w:rPr>
      </w:pPr>
      <w:r w:rsidRPr="008A30EE">
        <w:rPr>
          <w:rFonts w:ascii="Times New Roman" w:hAnsi="Times New Roman"/>
          <w:sz w:val="28"/>
          <w:szCs w:val="28"/>
          <w:lang w:val="uk-UA"/>
        </w:rPr>
        <w:t xml:space="preserve">- 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(в тому числі, на встановлення або відшкодування за встановлення надгробного пам'ятника) у розмірі 50,0 тис. грн. - збільшити обсяг фінансування на </w:t>
      </w:r>
      <w:r w:rsidRPr="008A30EE">
        <w:rPr>
          <w:rFonts w:ascii="Times New Roman" w:hAnsi="Times New Roman"/>
          <w:b/>
          <w:sz w:val="28"/>
          <w:szCs w:val="28"/>
          <w:lang w:val="uk-UA"/>
        </w:rPr>
        <w:t>100,0</w:t>
      </w:r>
      <w:r w:rsidRPr="008A30EE">
        <w:rPr>
          <w:rFonts w:ascii="Times New Roman" w:hAnsi="Times New Roman"/>
          <w:sz w:val="28"/>
          <w:szCs w:val="28"/>
          <w:lang w:val="uk-UA"/>
        </w:rPr>
        <w:t xml:space="preserve"> </w:t>
      </w:r>
      <w:r w:rsidRPr="008A30EE">
        <w:rPr>
          <w:rFonts w:ascii="Times New Roman" w:hAnsi="Times New Roman"/>
          <w:b/>
          <w:bCs/>
          <w:sz w:val="28"/>
          <w:szCs w:val="28"/>
          <w:lang w:val="uk-UA"/>
        </w:rPr>
        <w:t>тис. грн.</w:t>
      </w:r>
      <w:r w:rsidRPr="008A30EE">
        <w:rPr>
          <w:rFonts w:ascii="Times New Roman" w:hAnsi="Times New Roman"/>
          <w:b/>
          <w:sz w:val="28"/>
          <w:szCs w:val="28"/>
          <w:lang w:val="uk-UA"/>
        </w:rPr>
        <w:t>;</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 xml:space="preserve">- часткове відшкодування витрат на поховання загиблих (померлих)  Захисників чи Захисниць України, що загинули під час участі в заходах щодо забезпечення відсічі збройної агресії російської федерації згідно положення, що затверджується в установленому порядку» - збільшити обсяг фінансування на </w:t>
      </w:r>
      <w:r w:rsidRPr="008A30EE">
        <w:rPr>
          <w:rFonts w:ascii="Times New Roman" w:hAnsi="Times New Roman"/>
          <w:b/>
          <w:sz w:val="28"/>
          <w:szCs w:val="28"/>
          <w:lang w:val="uk-UA"/>
        </w:rPr>
        <w:t>300,0 тис. грн.;</w:t>
      </w:r>
    </w:p>
    <w:p w:rsidR="008A30EE" w:rsidRPr="008A30EE" w:rsidRDefault="008A30EE" w:rsidP="008A30EE">
      <w:pPr>
        <w:suppressAutoHyphens/>
        <w:spacing w:after="0" w:line="240" w:lineRule="auto"/>
        <w:jc w:val="both"/>
        <w:rPr>
          <w:rFonts w:ascii="Times New Roman" w:hAnsi="Times New Roman"/>
          <w:b/>
          <w:sz w:val="28"/>
          <w:szCs w:val="28"/>
          <w:lang w:val="uk-UA"/>
        </w:rPr>
      </w:pPr>
      <w:r w:rsidRPr="008A30EE">
        <w:rPr>
          <w:rFonts w:ascii="Times New Roman" w:hAnsi="Times New Roman"/>
          <w:sz w:val="28"/>
          <w:szCs w:val="28"/>
          <w:lang w:val="uk-UA"/>
        </w:rPr>
        <w:t xml:space="preserve">- забезпечення надання терапевтичних та хірургічних стоматологічних послуг та послуг із зубопротезування Захисникам та Захисницям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 збільшити обсяг фінансування на </w:t>
      </w:r>
      <w:r w:rsidR="00D36A6D">
        <w:rPr>
          <w:rFonts w:ascii="Times New Roman" w:hAnsi="Times New Roman"/>
          <w:b/>
          <w:sz w:val="28"/>
          <w:szCs w:val="28"/>
          <w:lang w:val="uk-UA"/>
        </w:rPr>
        <w:t>4</w:t>
      </w:r>
      <w:r w:rsidRPr="008A30EE">
        <w:rPr>
          <w:rFonts w:ascii="Times New Roman" w:hAnsi="Times New Roman"/>
          <w:b/>
          <w:sz w:val="28"/>
          <w:szCs w:val="28"/>
          <w:lang w:val="uk-UA"/>
        </w:rPr>
        <w:t>00,0 тис. грн.</w:t>
      </w:r>
    </w:p>
    <w:p w:rsidR="008A30EE" w:rsidRPr="008A30EE" w:rsidRDefault="008A30EE" w:rsidP="008A30EE">
      <w:pPr>
        <w:suppressAutoHyphens/>
        <w:spacing w:after="0" w:line="240" w:lineRule="auto"/>
        <w:jc w:val="both"/>
        <w:rPr>
          <w:rFonts w:ascii="Times New Roman" w:hAnsi="Times New Roman"/>
          <w:b/>
          <w:sz w:val="28"/>
          <w:szCs w:val="28"/>
          <w:lang w:val="uk-UA"/>
        </w:rPr>
      </w:pPr>
      <w:r w:rsidRPr="008A30EE">
        <w:rPr>
          <w:rFonts w:ascii="Times New Roman" w:hAnsi="Times New Roman"/>
          <w:b/>
          <w:sz w:val="28"/>
          <w:szCs w:val="28"/>
          <w:lang w:val="uk-UA"/>
        </w:rPr>
        <w:t>2. Мета і шляхи її досягнення.</w:t>
      </w:r>
    </w:p>
    <w:p w:rsidR="008A30EE" w:rsidRPr="008A30EE" w:rsidRDefault="008A30EE" w:rsidP="008A30EE">
      <w:pPr>
        <w:suppressAutoHyphens/>
        <w:spacing w:after="0" w:line="240" w:lineRule="auto"/>
        <w:jc w:val="both"/>
        <w:rPr>
          <w:rFonts w:ascii="Times New Roman" w:hAnsi="Times New Roman"/>
          <w:b/>
          <w:sz w:val="28"/>
          <w:szCs w:val="28"/>
          <w:lang w:val="uk-UA"/>
        </w:rPr>
      </w:pPr>
      <w:r w:rsidRPr="008A30EE">
        <w:rPr>
          <w:rFonts w:ascii="Times New Roman" w:hAnsi="Times New Roman"/>
          <w:bCs/>
          <w:sz w:val="28"/>
          <w:szCs w:val="28"/>
          <w:lang w:val="x-none"/>
        </w:rPr>
        <w:t xml:space="preserve">Метою здійснення заходів Програми </w:t>
      </w:r>
      <w:r w:rsidRPr="008A30EE">
        <w:rPr>
          <w:rFonts w:ascii="Times New Roman" w:hAnsi="Times New Roman"/>
          <w:sz w:val="28"/>
          <w:szCs w:val="28"/>
          <w:lang w:val="uk-UA"/>
        </w:rPr>
        <w:t>є фінансова підтримка ч</w:t>
      </w:r>
      <w:r w:rsidRPr="008A30EE">
        <w:rPr>
          <w:rFonts w:ascii="Times New Roman" w:hAnsi="Times New Roman"/>
          <w:bCs/>
          <w:sz w:val="28"/>
          <w:szCs w:val="28"/>
          <w:lang w:val="uk-UA"/>
        </w:rPr>
        <w:t xml:space="preserve">ленів сімей загиблих Захисників і Захисниць України, </w:t>
      </w:r>
      <w:r w:rsidRPr="008A30EE">
        <w:rPr>
          <w:rFonts w:ascii="Times New Roman" w:hAnsi="Times New Roman"/>
          <w:sz w:val="28"/>
          <w:szCs w:val="28"/>
          <w:lang w:val="x-none"/>
        </w:rPr>
        <w:t>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одному із членів родини загиблого Захисника чи Захисниці України</w:t>
      </w:r>
      <w:r w:rsidRPr="008A30EE">
        <w:rPr>
          <w:rFonts w:ascii="Times New Roman" w:hAnsi="Times New Roman"/>
          <w:sz w:val="28"/>
          <w:szCs w:val="28"/>
          <w:lang w:val="uk-UA"/>
        </w:rPr>
        <w:t xml:space="preserve">,  надання часткового відшкодування витрат на поховання загиблих (померлих) Захисників чи Захисниць Броварської МТГ. </w:t>
      </w:r>
      <w:r w:rsidRPr="008A30EE">
        <w:rPr>
          <w:rFonts w:ascii="Times New Roman" w:hAnsi="Times New Roman"/>
          <w:bCs/>
          <w:sz w:val="28"/>
          <w:szCs w:val="28"/>
          <w:lang w:val="uk-UA"/>
        </w:rPr>
        <w:t xml:space="preserve">А також </w:t>
      </w:r>
      <w:r w:rsidRPr="008A30EE">
        <w:rPr>
          <w:rFonts w:ascii="Times New Roman" w:hAnsi="Times New Roman"/>
          <w:bCs/>
          <w:sz w:val="28"/>
          <w:szCs w:val="28"/>
          <w:lang w:val="x-none"/>
        </w:rPr>
        <w:t xml:space="preserve"> підтримка </w:t>
      </w:r>
      <w:r w:rsidRPr="008A30EE">
        <w:rPr>
          <w:rFonts w:ascii="Times New Roman" w:hAnsi="Times New Roman"/>
          <w:bCs/>
          <w:sz w:val="28"/>
          <w:szCs w:val="28"/>
          <w:lang w:val="uk-UA"/>
        </w:rPr>
        <w:t xml:space="preserve">Захисників і Захисниць України, які </w:t>
      </w:r>
      <w:r w:rsidRPr="008A30EE">
        <w:rPr>
          <w:rFonts w:ascii="Times New Roman" w:hAnsi="Times New Roman"/>
          <w:sz w:val="28"/>
          <w:szCs w:val="28"/>
          <w:lang w:val="uk-UA"/>
        </w:rPr>
        <w:t xml:space="preserve">потребують надання терапевтичних та хірургічних  стоматологічних послуг та послуг із зубопротезування. </w:t>
      </w:r>
    </w:p>
    <w:p w:rsidR="008A30EE" w:rsidRPr="008A30EE" w:rsidRDefault="008A30EE" w:rsidP="008A30EE">
      <w:pPr>
        <w:suppressAutoHyphens/>
        <w:spacing w:after="0" w:line="240" w:lineRule="auto"/>
        <w:jc w:val="both"/>
        <w:rPr>
          <w:rFonts w:ascii="Times New Roman" w:hAnsi="Times New Roman"/>
          <w:b/>
          <w:bCs/>
          <w:sz w:val="28"/>
          <w:szCs w:val="28"/>
          <w:lang w:val="uk-UA"/>
        </w:rPr>
      </w:pPr>
    </w:p>
    <w:p w:rsidR="008A30EE" w:rsidRPr="008A30EE" w:rsidRDefault="008A30EE" w:rsidP="008A30EE">
      <w:pPr>
        <w:suppressAutoHyphens/>
        <w:spacing w:after="0" w:line="240" w:lineRule="auto"/>
        <w:jc w:val="both"/>
        <w:rPr>
          <w:rFonts w:ascii="Times New Roman" w:hAnsi="Times New Roman"/>
          <w:b/>
          <w:bCs/>
          <w:sz w:val="28"/>
          <w:szCs w:val="28"/>
          <w:lang w:val="uk-UA"/>
        </w:rPr>
      </w:pPr>
      <w:r w:rsidRPr="008A30EE">
        <w:rPr>
          <w:rFonts w:ascii="Times New Roman" w:hAnsi="Times New Roman"/>
          <w:b/>
          <w:bCs/>
          <w:sz w:val="28"/>
          <w:szCs w:val="28"/>
          <w:lang w:val="uk-UA"/>
        </w:rPr>
        <w:t>3. Правові аспекти.</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 xml:space="preserve">Пункт 22 статті 26 Закону України «Про місцеве самоврядування в Україні», рішення Броварської міської ради Київської області від 21.12.2023 р. № 1438-61-08 «Про затвердження Програми підтримки Захисників і Захисниць України, членів сімей загиблих на 2024-2026 роки». </w:t>
      </w:r>
    </w:p>
    <w:p w:rsidR="008A30EE" w:rsidRPr="008A30EE" w:rsidRDefault="008A30EE" w:rsidP="008A30EE">
      <w:pPr>
        <w:suppressAutoHyphens/>
        <w:spacing w:after="0" w:line="240" w:lineRule="auto"/>
        <w:jc w:val="both"/>
        <w:rPr>
          <w:rFonts w:ascii="Times New Roman" w:hAnsi="Times New Roman"/>
          <w:b/>
          <w:sz w:val="28"/>
          <w:szCs w:val="28"/>
          <w:lang w:val="uk-UA"/>
        </w:rPr>
      </w:pPr>
    </w:p>
    <w:p w:rsidR="008A30EE" w:rsidRPr="008A30EE" w:rsidRDefault="008A30EE" w:rsidP="008A30EE">
      <w:pPr>
        <w:suppressAutoHyphens/>
        <w:spacing w:after="0" w:line="240" w:lineRule="auto"/>
        <w:jc w:val="both"/>
        <w:rPr>
          <w:rFonts w:ascii="Times New Roman" w:hAnsi="Times New Roman"/>
          <w:b/>
          <w:sz w:val="28"/>
          <w:szCs w:val="28"/>
          <w:lang w:val="uk-UA"/>
        </w:rPr>
      </w:pPr>
      <w:r w:rsidRPr="008A30EE">
        <w:rPr>
          <w:rFonts w:ascii="Times New Roman" w:hAnsi="Times New Roman"/>
          <w:b/>
          <w:sz w:val="28"/>
          <w:szCs w:val="28"/>
          <w:lang w:val="uk-UA"/>
        </w:rPr>
        <w:t>4. Фінансово-економічне обґрунтування.</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 xml:space="preserve">Відповідно до п.6.16 заходу Програми «Надання пільги з оплати житлово-комунальних послуг у вигляді щомісячної грошової компенсації за рахунок коштів місцевого бюджету членам сімей загиблих (померлих) Захисників і Захисниць України додатково до основної пільги згідно положення, що затверджується в установленому порядку» кошторис витрат на 2024 рік складає 574,4 тис. грн., станом на 01.08.2024 залишок коштів - 30,1 тис. грн., що у зв’язку із постійним збільшенням кількості звернень даної категорії громадян Броварської міської територіальної громади за отриманням вищевказаних послуг не дозволить в повному обсязі покрити фінансування даного заходу  Програми в подальшому, враховуючи тенденцію попередніх місяців:  </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Січень – 60 звернень  - 37200 тис. грн.;</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Лютий – 101 звернення  -  63900 тис. грн.;</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Березень – 120 звернень  - 73900 тис. грн.;</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Квітень – 134 звернень - 82200 тис. грн.;</w:t>
      </w:r>
      <w:r w:rsidRPr="008A30EE">
        <w:rPr>
          <w:rFonts w:ascii="Times New Roman" w:hAnsi="Times New Roman"/>
          <w:sz w:val="28"/>
          <w:szCs w:val="28"/>
          <w:lang w:val="uk-UA"/>
        </w:rPr>
        <w:tab/>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Травень – 142 звернень 87800 тис. грн.;</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Червень – 157 звернень 98200 тис. грн.;</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Липень – 160 звернень 99700 тис. грн;</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 xml:space="preserve">тому пропонується збільшити обсяг фінансування на – </w:t>
      </w:r>
      <w:r w:rsidRPr="008A30EE">
        <w:rPr>
          <w:rFonts w:ascii="Times New Roman" w:hAnsi="Times New Roman"/>
          <w:b/>
          <w:sz w:val="28"/>
          <w:szCs w:val="28"/>
          <w:lang w:val="uk-UA"/>
        </w:rPr>
        <w:t>400 тис. грн.</w:t>
      </w:r>
      <w:r w:rsidRPr="008A30EE">
        <w:rPr>
          <w:rFonts w:ascii="Times New Roman" w:hAnsi="Times New Roman"/>
          <w:sz w:val="28"/>
          <w:szCs w:val="28"/>
          <w:lang w:val="uk-UA"/>
        </w:rPr>
        <w:t xml:space="preserve"> та встановити загальний обсяг фінансування заходу, необхідного для реалізації Програми на 2024 рік – </w:t>
      </w:r>
      <w:r w:rsidRPr="008A30EE">
        <w:rPr>
          <w:rFonts w:ascii="Times New Roman" w:hAnsi="Times New Roman"/>
          <w:b/>
          <w:sz w:val="28"/>
          <w:szCs w:val="28"/>
          <w:lang w:val="uk-UA"/>
        </w:rPr>
        <w:t>974,4 тис. грн</w:t>
      </w:r>
      <w:r w:rsidRPr="008A30EE">
        <w:rPr>
          <w:rFonts w:ascii="Times New Roman" w:hAnsi="Times New Roman"/>
          <w:sz w:val="28"/>
          <w:szCs w:val="28"/>
          <w:lang w:val="uk-UA"/>
        </w:rPr>
        <w:t xml:space="preserve">. </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 xml:space="preserve">З початку 2024 року за частковим відшкодуванням витрат на поховання загиблих (померлих) Захисників чи Захисниць, що загинули під час участі в заходах щодо забезпечення відсічі збройної агресії російської федерації звернулись 67 членів сімей загиблих Захисників України, кошторис витрат на 2024 рік складає 730,0 </w:t>
      </w:r>
      <w:proofErr w:type="spellStart"/>
      <w:r w:rsidRPr="008A30EE">
        <w:rPr>
          <w:rFonts w:ascii="Times New Roman" w:hAnsi="Times New Roman"/>
          <w:sz w:val="28"/>
          <w:szCs w:val="28"/>
          <w:lang w:val="uk-UA"/>
        </w:rPr>
        <w:t>тис.грн</w:t>
      </w:r>
      <w:proofErr w:type="spellEnd"/>
      <w:r w:rsidRPr="008A30EE">
        <w:rPr>
          <w:rFonts w:ascii="Times New Roman" w:hAnsi="Times New Roman"/>
          <w:sz w:val="28"/>
          <w:szCs w:val="28"/>
          <w:lang w:val="uk-UA"/>
        </w:rPr>
        <w:t xml:space="preserve">., який передбачає виплату лише на 48 звернень, що вже створює нестачу коштів по даному заходу Програми : </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 xml:space="preserve">48*15140 = 726,7 </w:t>
      </w:r>
      <w:proofErr w:type="spellStart"/>
      <w:r w:rsidRPr="008A30EE">
        <w:rPr>
          <w:rFonts w:ascii="Times New Roman" w:hAnsi="Times New Roman"/>
          <w:sz w:val="28"/>
          <w:szCs w:val="28"/>
          <w:lang w:val="uk-UA"/>
        </w:rPr>
        <w:t>тис.грн</w:t>
      </w:r>
      <w:proofErr w:type="spellEnd"/>
      <w:r w:rsidRPr="008A30EE">
        <w:rPr>
          <w:rFonts w:ascii="Times New Roman" w:hAnsi="Times New Roman"/>
          <w:sz w:val="28"/>
          <w:szCs w:val="28"/>
          <w:lang w:val="uk-UA"/>
        </w:rPr>
        <w:t>.</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 xml:space="preserve">67*15140 =1014,4 </w:t>
      </w:r>
      <w:proofErr w:type="spellStart"/>
      <w:r w:rsidRPr="008A30EE">
        <w:rPr>
          <w:rFonts w:ascii="Times New Roman" w:hAnsi="Times New Roman"/>
          <w:sz w:val="28"/>
          <w:szCs w:val="28"/>
          <w:lang w:val="uk-UA"/>
        </w:rPr>
        <w:t>тис.грн</w:t>
      </w:r>
      <w:proofErr w:type="spellEnd"/>
      <w:r w:rsidRPr="008A30EE">
        <w:rPr>
          <w:rFonts w:ascii="Times New Roman" w:hAnsi="Times New Roman"/>
          <w:sz w:val="28"/>
          <w:szCs w:val="28"/>
          <w:lang w:val="uk-UA"/>
        </w:rPr>
        <w:t>.,</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де 15140 – це  сума п’яти прожиткових мінімумів для працездатних осіб, яка відшкодовується на поховання Захисника чи Захисниці.</w:t>
      </w:r>
    </w:p>
    <w:p w:rsidR="008A30EE" w:rsidRPr="008A30EE" w:rsidRDefault="008A30EE" w:rsidP="008A30EE">
      <w:pPr>
        <w:suppressAutoHyphens/>
        <w:spacing w:after="0" w:line="240" w:lineRule="auto"/>
        <w:jc w:val="both"/>
        <w:rPr>
          <w:rFonts w:ascii="Times New Roman" w:hAnsi="Times New Roman"/>
          <w:b/>
          <w:sz w:val="28"/>
          <w:szCs w:val="28"/>
          <w:lang w:val="uk-UA"/>
        </w:rPr>
      </w:pPr>
      <w:r w:rsidRPr="008A30EE">
        <w:rPr>
          <w:rFonts w:ascii="Times New Roman" w:hAnsi="Times New Roman"/>
          <w:sz w:val="28"/>
          <w:szCs w:val="28"/>
          <w:lang w:val="uk-UA"/>
        </w:rPr>
        <w:t xml:space="preserve">Тому, відповідно до п.6.17 заходу Програми «Часткове відшкодування витрат на поховання загиблих (померлих)  Захисників чи Захисниць України, що загинули під час участі в заходах щодо забезпечення відсічі збройної агресії російської федерації згідно положення, що затверджується в установленому порядку» пропонується збільшити обсяг фінансування на </w:t>
      </w:r>
      <w:r w:rsidRPr="008A30EE">
        <w:rPr>
          <w:rFonts w:ascii="Times New Roman" w:hAnsi="Times New Roman"/>
          <w:b/>
          <w:sz w:val="28"/>
          <w:szCs w:val="28"/>
          <w:lang w:val="uk-UA"/>
        </w:rPr>
        <w:t>300,0 тис. грн.</w:t>
      </w:r>
      <w:r w:rsidRPr="008A30EE">
        <w:rPr>
          <w:rFonts w:ascii="Times New Roman" w:hAnsi="Times New Roman"/>
          <w:sz w:val="28"/>
          <w:szCs w:val="28"/>
          <w:lang w:val="uk-UA"/>
        </w:rPr>
        <w:t xml:space="preserve"> та встановити загальний обсяг фінансування заходу, необхідного для реалізації Програми на 2024 рік – </w:t>
      </w:r>
      <w:r w:rsidRPr="008A30EE">
        <w:rPr>
          <w:rFonts w:ascii="Times New Roman" w:hAnsi="Times New Roman"/>
          <w:b/>
          <w:sz w:val="28"/>
          <w:szCs w:val="28"/>
          <w:lang w:val="uk-UA"/>
        </w:rPr>
        <w:t>1030,0 тис. грн.</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ab/>
        <w:t xml:space="preserve">Станом на початок серпня 2024 року на обліку в управлінні соціального захисту населення перебуває 167 родин загиблих Захисників чи Захисниць України. Відповідно до п.6.20. заходу Програми «Надання </w:t>
      </w:r>
      <w:r w:rsidRPr="008A30EE">
        <w:rPr>
          <w:rFonts w:ascii="Times New Roman" w:hAnsi="Times New Roman"/>
          <w:sz w:val="28"/>
          <w:szCs w:val="28"/>
          <w:lang w:val="uk-UA"/>
        </w:rPr>
        <w:lastRenderedPageBreak/>
        <w:t xml:space="preserve">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(в тому числі, на встановлення або відшкодування за встановлення надгробного пам'ятника) у розмірі 50,0 тис. грн.» отримали одноразову допомогу 165 членів сімей загиблих, в тому числі 65 в поточному році. Відповідно до звернень членів сімей загиблих Захисників чи Захисниць України, протягом року надалі  буде виплачена дана одноразова допомога. Тому, для виконання заходу, передбаченого п.6.20. Програми «Надання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(в тому числі, на встановлення або відшкодування за встановлення надгробного пам'ятника) у розмірі 50,0 тис. грн.» пропонується збільшити обсяг фінансування на </w:t>
      </w:r>
      <w:r w:rsidRPr="008A30EE">
        <w:rPr>
          <w:rFonts w:ascii="Times New Roman" w:hAnsi="Times New Roman"/>
          <w:b/>
          <w:sz w:val="28"/>
          <w:szCs w:val="28"/>
          <w:lang w:val="uk-UA"/>
        </w:rPr>
        <w:t xml:space="preserve">100,0 тис. грн. </w:t>
      </w:r>
      <w:r w:rsidRPr="008A30EE">
        <w:rPr>
          <w:rFonts w:ascii="Times New Roman" w:hAnsi="Times New Roman"/>
          <w:sz w:val="28"/>
          <w:szCs w:val="28"/>
          <w:lang w:val="uk-UA"/>
        </w:rPr>
        <w:t xml:space="preserve">та встановити загальний обсяг фінансування заходу, необхідного для реалізації Програми на 2024 рік – </w:t>
      </w:r>
      <w:r w:rsidRPr="008A30EE">
        <w:rPr>
          <w:rFonts w:ascii="Times New Roman" w:hAnsi="Times New Roman"/>
          <w:b/>
          <w:sz w:val="28"/>
          <w:szCs w:val="28"/>
          <w:lang w:val="uk-UA"/>
        </w:rPr>
        <w:t xml:space="preserve">3350,0 тис. грн. </w:t>
      </w:r>
    </w:p>
    <w:p w:rsidR="008A30EE" w:rsidRPr="008A30EE" w:rsidRDefault="008A30EE" w:rsidP="00DF1FCD">
      <w:pPr>
        <w:suppressAutoHyphens/>
        <w:spacing w:after="0" w:line="240" w:lineRule="auto"/>
        <w:jc w:val="both"/>
        <w:rPr>
          <w:rFonts w:ascii="Times New Roman" w:hAnsi="Times New Roman"/>
          <w:b/>
          <w:sz w:val="28"/>
          <w:szCs w:val="28"/>
          <w:lang w:val="uk-UA"/>
        </w:rPr>
      </w:pPr>
      <w:r w:rsidRPr="008A30EE">
        <w:rPr>
          <w:rFonts w:ascii="Times New Roman" w:hAnsi="Times New Roman"/>
          <w:sz w:val="28"/>
          <w:szCs w:val="28"/>
          <w:lang w:val="uk-UA"/>
        </w:rPr>
        <w:t xml:space="preserve">За перше півріччя 2024 року послугами передбаченими в п.6.25 заходу Програми «Забезпечення надання терапевтичних та хірургічних стоматологічних послуг та послуг із зубопротезування Захисникам та Захисницям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скористалися 461 ветеран війни  Броварської міської територіальної громади Київської області. Станом на початок серпня є потреба у відшкодуванні послуг наданих  104 Захисникам чи Захисницям України, що зазначено в таблиці 1. Для подальшого надання  вищевказаних послуг, пропонується збільшити обсяг фінансування на </w:t>
      </w:r>
      <w:r w:rsidR="00DF1FCD">
        <w:rPr>
          <w:rFonts w:ascii="Times New Roman" w:hAnsi="Times New Roman"/>
          <w:b/>
          <w:sz w:val="28"/>
          <w:szCs w:val="28"/>
          <w:lang w:val="uk-UA"/>
        </w:rPr>
        <w:t>4</w:t>
      </w:r>
      <w:r w:rsidRPr="008A30EE">
        <w:rPr>
          <w:rFonts w:ascii="Times New Roman" w:hAnsi="Times New Roman"/>
          <w:b/>
          <w:sz w:val="28"/>
          <w:szCs w:val="28"/>
          <w:lang w:val="uk-UA"/>
        </w:rPr>
        <w:t>00,0 тис. грн.</w:t>
      </w:r>
      <w:r w:rsidRPr="008A30EE">
        <w:rPr>
          <w:rFonts w:ascii="Times New Roman" w:hAnsi="Times New Roman"/>
          <w:sz w:val="28"/>
          <w:szCs w:val="28"/>
          <w:lang w:val="uk-UA"/>
        </w:rPr>
        <w:t xml:space="preserve"> та встановити загальний обсяг фінансування заходу, необхідного для реалізації Програми на 2024 рік – </w:t>
      </w:r>
      <w:r w:rsidRPr="008A30EE">
        <w:rPr>
          <w:rFonts w:ascii="Times New Roman" w:hAnsi="Times New Roman"/>
          <w:b/>
          <w:sz w:val="28"/>
          <w:szCs w:val="28"/>
          <w:lang w:val="uk-UA"/>
        </w:rPr>
        <w:t>1</w:t>
      </w:r>
      <w:r w:rsidR="00DF1FCD">
        <w:rPr>
          <w:rFonts w:ascii="Times New Roman" w:hAnsi="Times New Roman"/>
          <w:b/>
          <w:sz w:val="28"/>
          <w:szCs w:val="28"/>
          <w:lang w:val="uk-UA"/>
        </w:rPr>
        <w:t>2</w:t>
      </w:r>
      <w:r w:rsidRPr="008A30EE">
        <w:rPr>
          <w:rFonts w:ascii="Times New Roman" w:hAnsi="Times New Roman"/>
          <w:b/>
          <w:sz w:val="28"/>
          <w:szCs w:val="28"/>
          <w:lang w:val="uk-UA"/>
        </w:rPr>
        <w:t>00,0 тис. грн.</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Таблиця 1</w:t>
      </w:r>
    </w:p>
    <w:tbl>
      <w:tblPr>
        <w:tblStyle w:val="a5"/>
        <w:tblW w:w="9402" w:type="dxa"/>
        <w:jc w:val="center"/>
        <w:tblLayout w:type="fixed"/>
        <w:tblLook w:val="01E0" w:firstRow="1" w:lastRow="1" w:firstColumn="1" w:lastColumn="1" w:noHBand="0" w:noVBand="0"/>
      </w:tblPr>
      <w:tblGrid>
        <w:gridCol w:w="1882"/>
        <w:gridCol w:w="636"/>
        <w:gridCol w:w="1559"/>
        <w:gridCol w:w="851"/>
        <w:gridCol w:w="1843"/>
        <w:gridCol w:w="1134"/>
        <w:gridCol w:w="1497"/>
      </w:tblGrid>
      <w:tr w:rsidR="008A30EE" w:rsidRPr="008A30EE" w:rsidTr="00AE0A4C">
        <w:trPr>
          <w:trHeight w:hRule="exact" w:val="1558"/>
          <w:jc w:val="center"/>
        </w:trPr>
        <w:tc>
          <w:tcPr>
            <w:tcW w:w="1882" w:type="dxa"/>
          </w:tcPr>
          <w:p w:rsidR="008A30EE" w:rsidRPr="008A30EE" w:rsidRDefault="008A30EE" w:rsidP="008A30EE">
            <w:pPr>
              <w:suppressAutoHyphens/>
              <w:jc w:val="both"/>
              <w:rPr>
                <w:rFonts w:ascii="Times New Roman" w:hAnsi="Times New Roman"/>
                <w:sz w:val="28"/>
                <w:szCs w:val="28"/>
                <w:lang w:val="uk-UA"/>
              </w:rPr>
            </w:pPr>
          </w:p>
        </w:tc>
        <w:tc>
          <w:tcPr>
            <w:tcW w:w="2195" w:type="dxa"/>
            <w:gridSpan w:val="2"/>
          </w:tcPr>
          <w:p w:rsidR="008A30EE" w:rsidRPr="008A30EE" w:rsidRDefault="008A30EE" w:rsidP="008A30EE">
            <w:pPr>
              <w:suppressAutoHyphens/>
              <w:jc w:val="both"/>
              <w:rPr>
                <w:rFonts w:ascii="Times New Roman" w:hAnsi="Times New Roman"/>
                <w:sz w:val="28"/>
                <w:szCs w:val="28"/>
              </w:rPr>
            </w:pPr>
            <w:proofErr w:type="spellStart"/>
            <w:r w:rsidRPr="008A30EE">
              <w:rPr>
                <w:rFonts w:ascii="Times New Roman" w:hAnsi="Times New Roman"/>
                <w:sz w:val="28"/>
                <w:szCs w:val="28"/>
              </w:rPr>
              <w:t>Надано</w:t>
            </w:r>
            <w:proofErr w:type="spellEnd"/>
            <w:r w:rsidRPr="008A30EE">
              <w:rPr>
                <w:rFonts w:ascii="Times New Roman" w:hAnsi="Times New Roman"/>
                <w:sz w:val="28"/>
                <w:szCs w:val="28"/>
              </w:rPr>
              <w:t xml:space="preserve"> </w:t>
            </w:r>
            <w:proofErr w:type="spellStart"/>
            <w:r w:rsidRPr="008A30EE">
              <w:rPr>
                <w:rFonts w:ascii="Times New Roman" w:hAnsi="Times New Roman"/>
                <w:sz w:val="28"/>
                <w:szCs w:val="28"/>
              </w:rPr>
              <w:t>стоматологічних</w:t>
            </w:r>
            <w:proofErr w:type="spellEnd"/>
            <w:r w:rsidRPr="008A30EE">
              <w:rPr>
                <w:rFonts w:ascii="Times New Roman" w:hAnsi="Times New Roman"/>
                <w:sz w:val="28"/>
                <w:szCs w:val="28"/>
              </w:rPr>
              <w:t xml:space="preserve"> </w:t>
            </w:r>
            <w:proofErr w:type="spellStart"/>
            <w:r w:rsidRPr="008A30EE">
              <w:rPr>
                <w:rFonts w:ascii="Times New Roman" w:hAnsi="Times New Roman"/>
                <w:sz w:val="28"/>
                <w:szCs w:val="28"/>
              </w:rPr>
              <w:t>послуг</w:t>
            </w:r>
            <w:proofErr w:type="spellEnd"/>
            <w:r w:rsidRPr="008A30EE">
              <w:rPr>
                <w:rFonts w:ascii="Times New Roman" w:hAnsi="Times New Roman"/>
                <w:sz w:val="28"/>
                <w:szCs w:val="28"/>
              </w:rPr>
              <w:t xml:space="preserve"> за І </w:t>
            </w:r>
            <w:proofErr w:type="spellStart"/>
            <w:proofErr w:type="gramStart"/>
            <w:r w:rsidRPr="008A30EE">
              <w:rPr>
                <w:rFonts w:ascii="Times New Roman" w:hAnsi="Times New Roman"/>
                <w:sz w:val="28"/>
                <w:szCs w:val="28"/>
              </w:rPr>
              <w:t>п</w:t>
            </w:r>
            <w:proofErr w:type="gramEnd"/>
            <w:r w:rsidRPr="008A30EE">
              <w:rPr>
                <w:rFonts w:ascii="Times New Roman" w:hAnsi="Times New Roman"/>
                <w:sz w:val="28"/>
                <w:szCs w:val="28"/>
              </w:rPr>
              <w:t>івріччя</w:t>
            </w:r>
            <w:proofErr w:type="spellEnd"/>
            <w:r w:rsidRPr="008A30EE">
              <w:rPr>
                <w:rFonts w:ascii="Times New Roman" w:hAnsi="Times New Roman"/>
                <w:sz w:val="28"/>
                <w:szCs w:val="28"/>
              </w:rPr>
              <w:t xml:space="preserve"> 2024 року</w:t>
            </w:r>
          </w:p>
        </w:tc>
        <w:tc>
          <w:tcPr>
            <w:tcW w:w="2694" w:type="dxa"/>
            <w:gridSpan w:val="2"/>
          </w:tcPr>
          <w:p w:rsidR="008A30EE" w:rsidRPr="008A30EE" w:rsidRDefault="008A30EE" w:rsidP="008A30EE">
            <w:pPr>
              <w:suppressAutoHyphens/>
              <w:jc w:val="both"/>
              <w:rPr>
                <w:rFonts w:ascii="Times New Roman" w:hAnsi="Times New Roman"/>
                <w:sz w:val="28"/>
                <w:szCs w:val="28"/>
              </w:rPr>
            </w:pPr>
            <w:proofErr w:type="spellStart"/>
            <w:r w:rsidRPr="008A30EE">
              <w:rPr>
                <w:rFonts w:ascii="Times New Roman" w:hAnsi="Times New Roman"/>
                <w:sz w:val="28"/>
                <w:szCs w:val="28"/>
              </w:rPr>
              <w:t>Відшкодовано</w:t>
            </w:r>
            <w:proofErr w:type="spellEnd"/>
            <w:r w:rsidRPr="008A30EE">
              <w:rPr>
                <w:rFonts w:ascii="Times New Roman" w:hAnsi="Times New Roman"/>
                <w:sz w:val="28"/>
                <w:szCs w:val="28"/>
              </w:rPr>
              <w:t xml:space="preserve"> за </w:t>
            </w:r>
            <w:proofErr w:type="spellStart"/>
            <w:r w:rsidRPr="008A30EE">
              <w:rPr>
                <w:rFonts w:ascii="Times New Roman" w:hAnsi="Times New Roman"/>
                <w:sz w:val="28"/>
                <w:szCs w:val="28"/>
              </w:rPr>
              <w:t>надані</w:t>
            </w:r>
            <w:proofErr w:type="spellEnd"/>
            <w:r w:rsidRPr="008A30EE">
              <w:rPr>
                <w:rFonts w:ascii="Times New Roman" w:hAnsi="Times New Roman"/>
                <w:sz w:val="28"/>
                <w:szCs w:val="28"/>
              </w:rPr>
              <w:t xml:space="preserve"> </w:t>
            </w:r>
            <w:proofErr w:type="spellStart"/>
            <w:r w:rsidRPr="008A30EE">
              <w:rPr>
                <w:rFonts w:ascii="Times New Roman" w:hAnsi="Times New Roman"/>
                <w:sz w:val="28"/>
                <w:szCs w:val="28"/>
              </w:rPr>
              <w:t>стоматологічні</w:t>
            </w:r>
            <w:proofErr w:type="spellEnd"/>
            <w:r w:rsidRPr="008A30EE">
              <w:rPr>
                <w:rFonts w:ascii="Times New Roman" w:hAnsi="Times New Roman"/>
                <w:sz w:val="28"/>
                <w:szCs w:val="28"/>
              </w:rPr>
              <w:t xml:space="preserve"> </w:t>
            </w:r>
            <w:proofErr w:type="spellStart"/>
            <w:r w:rsidRPr="008A30EE">
              <w:rPr>
                <w:rFonts w:ascii="Times New Roman" w:hAnsi="Times New Roman"/>
                <w:sz w:val="28"/>
                <w:szCs w:val="28"/>
              </w:rPr>
              <w:t>послуги</w:t>
            </w:r>
            <w:proofErr w:type="spellEnd"/>
            <w:r w:rsidRPr="008A30EE">
              <w:rPr>
                <w:rFonts w:ascii="Times New Roman" w:hAnsi="Times New Roman"/>
                <w:sz w:val="28"/>
                <w:szCs w:val="28"/>
              </w:rPr>
              <w:t xml:space="preserve"> за І </w:t>
            </w:r>
            <w:proofErr w:type="spellStart"/>
            <w:proofErr w:type="gramStart"/>
            <w:r w:rsidRPr="008A30EE">
              <w:rPr>
                <w:rFonts w:ascii="Times New Roman" w:hAnsi="Times New Roman"/>
                <w:sz w:val="28"/>
                <w:szCs w:val="28"/>
              </w:rPr>
              <w:t>п</w:t>
            </w:r>
            <w:proofErr w:type="gramEnd"/>
            <w:r w:rsidRPr="008A30EE">
              <w:rPr>
                <w:rFonts w:ascii="Times New Roman" w:hAnsi="Times New Roman"/>
                <w:sz w:val="28"/>
                <w:szCs w:val="28"/>
              </w:rPr>
              <w:t>івріччя</w:t>
            </w:r>
            <w:proofErr w:type="spellEnd"/>
            <w:r w:rsidRPr="008A30EE">
              <w:rPr>
                <w:rFonts w:ascii="Times New Roman" w:hAnsi="Times New Roman"/>
                <w:sz w:val="28"/>
                <w:szCs w:val="28"/>
              </w:rPr>
              <w:t xml:space="preserve"> 2024 року</w:t>
            </w:r>
          </w:p>
        </w:tc>
        <w:tc>
          <w:tcPr>
            <w:tcW w:w="2631" w:type="dxa"/>
            <w:gridSpan w:val="2"/>
          </w:tcPr>
          <w:p w:rsidR="008A30EE" w:rsidRPr="008A30EE" w:rsidRDefault="008A30EE" w:rsidP="008A30EE">
            <w:pPr>
              <w:suppressAutoHyphens/>
              <w:jc w:val="both"/>
              <w:rPr>
                <w:rFonts w:ascii="Times New Roman" w:hAnsi="Times New Roman"/>
                <w:sz w:val="28"/>
                <w:szCs w:val="28"/>
              </w:rPr>
            </w:pPr>
            <w:proofErr w:type="spellStart"/>
            <w:r w:rsidRPr="008A30EE">
              <w:rPr>
                <w:rFonts w:ascii="Times New Roman" w:hAnsi="Times New Roman"/>
                <w:sz w:val="28"/>
                <w:szCs w:val="28"/>
              </w:rPr>
              <w:t>Стоматологічні</w:t>
            </w:r>
            <w:proofErr w:type="spellEnd"/>
            <w:r w:rsidRPr="008A30EE">
              <w:rPr>
                <w:rFonts w:ascii="Times New Roman" w:hAnsi="Times New Roman"/>
                <w:sz w:val="28"/>
                <w:szCs w:val="28"/>
              </w:rPr>
              <w:t xml:space="preserve"> </w:t>
            </w:r>
            <w:proofErr w:type="spellStart"/>
            <w:r w:rsidRPr="008A30EE">
              <w:rPr>
                <w:rFonts w:ascii="Times New Roman" w:hAnsi="Times New Roman"/>
                <w:sz w:val="28"/>
                <w:szCs w:val="28"/>
              </w:rPr>
              <w:t>послуги</w:t>
            </w:r>
            <w:proofErr w:type="spellEnd"/>
            <w:r w:rsidRPr="008A30EE">
              <w:rPr>
                <w:rFonts w:ascii="Times New Roman" w:hAnsi="Times New Roman"/>
                <w:sz w:val="28"/>
                <w:szCs w:val="28"/>
              </w:rPr>
              <w:t xml:space="preserve">, </w:t>
            </w:r>
            <w:proofErr w:type="spellStart"/>
            <w:r w:rsidRPr="008A30EE">
              <w:rPr>
                <w:rFonts w:ascii="Times New Roman" w:hAnsi="Times New Roman"/>
                <w:sz w:val="28"/>
                <w:szCs w:val="28"/>
              </w:rPr>
              <w:t>які</w:t>
            </w:r>
            <w:proofErr w:type="spellEnd"/>
            <w:r w:rsidRPr="008A30EE">
              <w:rPr>
                <w:rFonts w:ascii="Times New Roman" w:hAnsi="Times New Roman"/>
                <w:sz w:val="28"/>
                <w:szCs w:val="28"/>
              </w:rPr>
              <w:t xml:space="preserve"> не </w:t>
            </w:r>
            <w:proofErr w:type="spellStart"/>
            <w:r w:rsidRPr="008A30EE">
              <w:rPr>
                <w:rFonts w:ascii="Times New Roman" w:hAnsi="Times New Roman"/>
                <w:sz w:val="28"/>
                <w:szCs w:val="28"/>
              </w:rPr>
              <w:t>відшкодовані</w:t>
            </w:r>
            <w:proofErr w:type="spellEnd"/>
            <w:r w:rsidRPr="008A30EE">
              <w:rPr>
                <w:rFonts w:ascii="Times New Roman" w:hAnsi="Times New Roman"/>
                <w:sz w:val="28"/>
                <w:szCs w:val="28"/>
              </w:rPr>
              <w:t xml:space="preserve"> за І </w:t>
            </w:r>
            <w:proofErr w:type="spellStart"/>
            <w:proofErr w:type="gramStart"/>
            <w:r w:rsidRPr="008A30EE">
              <w:rPr>
                <w:rFonts w:ascii="Times New Roman" w:hAnsi="Times New Roman"/>
                <w:sz w:val="28"/>
                <w:szCs w:val="28"/>
              </w:rPr>
              <w:t>п</w:t>
            </w:r>
            <w:proofErr w:type="gramEnd"/>
            <w:r w:rsidRPr="008A30EE">
              <w:rPr>
                <w:rFonts w:ascii="Times New Roman" w:hAnsi="Times New Roman"/>
                <w:sz w:val="28"/>
                <w:szCs w:val="28"/>
              </w:rPr>
              <w:t>івріччя</w:t>
            </w:r>
            <w:proofErr w:type="spellEnd"/>
            <w:r w:rsidRPr="008A30EE">
              <w:rPr>
                <w:rFonts w:ascii="Times New Roman" w:hAnsi="Times New Roman"/>
                <w:sz w:val="28"/>
                <w:szCs w:val="28"/>
              </w:rPr>
              <w:t xml:space="preserve"> 2024 року</w:t>
            </w:r>
          </w:p>
        </w:tc>
      </w:tr>
      <w:tr w:rsidR="008A30EE" w:rsidRPr="008A30EE" w:rsidTr="00AE0A4C">
        <w:trPr>
          <w:trHeight w:hRule="exact" w:val="332"/>
          <w:jc w:val="center"/>
        </w:trPr>
        <w:tc>
          <w:tcPr>
            <w:tcW w:w="1882" w:type="dxa"/>
          </w:tcPr>
          <w:p w:rsidR="008A30EE" w:rsidRPr="008A30EE" w:rsidRDefault="008A30EE" w:rsidP="008A30EE">
            <w:pPr>
              <w:suppressAutoHyphens/>
              <w:jc w:val="both"/>
              <w:rPr>
                <w:rFonts w:ascii="Times New Roman" w:hAnsi="Times New Roman"/>
                <w:sz w:val="28"/>
                <w:szCs w:val="28"/>
              </w:rPr>
            </w:pPr>
          </w:p>
        </w:tc>
        <w:tc>
          <w:tcPr>
            <w:tcW w:w="636" w:type="dxa"/>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ч</w:t>
            </w:r>
            <w:proofErr w:type="spellStart"/>
            <w:r w:rsidRPr="008A30EE">
              <w:rPr>
                <w:rFonts w:ascii="Times New Roman" w:hAnsi="Times New Roman"/>
                <w:sz w:val="28"/>
                <w:szCs w:val="28"/>
                <w:lang w:val="en-US"/>
              </w:rPr>
              <w:t>ол</w:t>
            </w:r>
            <w:proofErr w:type="spellEnd"/>
          </w:p>
        </w:tc>
        <w:tc>
          <w:tcPr>
            <w:tcW w:w="1559" w:type="dxa"/>
          </w:tcPr>
          <w:p w:rsidR="008A30EE" w:rsidRPr="008A30EE" w:rsidRDefault="008A30EE" w:rsidP="008A30EE">
            <w:pPr>
              <w:suppressAutoHyphens/>
              <w:jc w:val="both"/>
              <w:rPr>
                <w:rFonts w:ascii="Times New Roman" w:hAnsi="Times New Roman"/>
                <w:sz w:val="28"/>
                <w:szCs w:val="28"/>
                <w:lang w:val="en-US"/>
              </w:rPr>
            </w:pPr>
            <w:proofErr w:type="spellStart"/>
            <w:proofErr w:type="gramStart"/>
            <w:r w:rsidRPr="008A30EE">
              <w:rPr>
                <w:rFonts w:ascii="Times New Roman" w:hAnsi="Times New Roman"/>
                <w:sz w:val="28"/>
                <w:szCs w:val="28"/>
                <w:lang w:val="en-US"/>
              </w:rPr>
              <w:t>грн</w:t>
            </w:r>
            <w:proofErr w:type="spellEnd"/>
            <w:proofErr w:type="gramEnd"/>
            <w:r w:rsidRPr="008A30EE">
              <w:rPr>
                <w:rFonts w:ascii="Times New Roman" w:hAnsi="Times New Roman"/>
                <w:sz w:val="28"/>
                <w:szCs w:val="28"/>
                <w:lang w:val="en-US"/>
              </w:rPr>
              <w:t>.</w:t>
            </w:r>
          </w:p>
        </w:tc>
        <w:tc>
          <w:tcPr>
            <w:tcW w:w="851" w:type="dxa"/>
          </w:tcPr>
          <w:p w:rsidR="008A30EE" w:rsidRPr="008A30EE" w:rsidRDefault="008A30EE" w:rsidP="008A30EE">
            <w:pPr>
              <w:suppressAutoHyphens/>
              <w:jc w:val="both"/>
              <w:rPr>
                <w:rFonts w:ascii="Times New Roman" w:hAnsi="Times New Roman"/>
                <w:sz w:val="28"/>
                <w:szCs w:val="28"/>
                <w:lang w:val="en-US"/>
              </w:rPr>
            </w:pPr>
            <w:proofErr w:type="spellStart"/>
            <w:proofErr w:type="gramStart"/>
            <w:r w:rsidRPr="008A30EE">
              <w:rPr>
                <w:rFonts w:ascii="Times New Roman" w:hAnsi="Times New Roman"/>
                <w:sz w:val="28"/>
                <w:szCs w:val="28"/>
                <w:lang w:val="en-US"/>
              </w:rPr>
              <w:t>чол</w:t>
            </w:r>
            <w:proofErr w:type="spellEnd"/>
            <w:proofErr w:type="gramEnd"/>
            <w:r w:rsidRPr="008A30EE">
              <w:rPr>
                <w:rFonts w:ascii="Times New Roman" w:hAnsi="Times New Roman"/>
                <w:sz w:val="28"/>
                <w:szCs w:val="28"/>
                <w:lang w:val="en-US"/>
              </w:rPr>
              <w:t>.</w:t>
            </w:r>
          </w:p>
        </w:tc>
        <w:tc>
          <w:tcPr>
            <w:tcW w:w="1843" w:type="dxa"/>
          </w:tcPr>
          <w:p w:rsidR="008A30EE" w:rsidRPr="008A30EE" w:rsidRDefault="008A30EE" w:rsidP="008A30EE">
            <w:pPr>
              <w:suppressAutoHyphens/>
              <w:jc w:val="both"/>
              <w:rPr>
                <w:rFonts w:ascii="Times New Roman" w:hAnsi="Times New Roman"/>
                <w:sz w:val="28"/>
                <w:szCs w:val="28"/>
                <w:lang w:val="en-US"/>
              </w:rPr>
            </w:pPr>
            <w:proofErr w:type="spellStart"/>
            <w:proofErr w:type="gramStart"/>
            <w:r w:rsidRPr="008A30EE">
              <w:rPr>
                <w:rFonts w:ascii="Times New Roman" w:hAnsi="Times New Roman"/>
                <w:sz w:val="28"/>
                <w:szCs w:val="28"/>
                <w:lang w:val="en-US"/>
              </w:rPr>
              <w:t>грн</w:t>
            </w:r>
            <w:proofErr w:type="spellEnd"/>
            <w:proofErr w:type="gramEnd"/>
            <w:r w:rsidRPr="008A30EE">
              <w:rPr>
                <w:rFonts w:ascii="Times New Roman" w:hAnsi="Times New Roman"/>
                <w:sz w:val="28"/>
                <w:szCs w:val="28"/>
                <w:lang w:val="en-US"/>
              </w:rPr>
              <w:t>.</w:t>
            </w:r>
          </w:p>
        </w:tc>
        <w:tc>
          <w:tcPr>
            <w:tcW w:w="1134" w:type="dxa"/>
          </w:tcPr>
          <w:p w:rsidR="008A30EE" w:rsidRPr="008A30EE" w:rsidRDefault="008A30EE" w:rsidP="008A30EE">
            <w:pPr>
              <w:suppressAutoHyphens/>
              <w:jc w:val="both"/>
              <w:rPr>
                <w:rFonts w:ascii="Times New Roman" w:hAnsi="Times New Roman"/>
                <w:sz w:val="28"/>
                <w:szCs w:val="28"/>
                <w:lang w:val="en-US"/>
              </w:rPr>
            </w:pPr>
            <w:proofErr w:type="spellStart"/>
            <w:proofErr w:type="gramStart"/>
            <w:r w:rsidRPr="008A30EE">
              <w:rPr>
                <w:rFonts w:ascii="Times New Roman" w:hAnsi="Times New Roman"/>
                <w:sz w:val="28"/>
                <w:szCs w:val="28"/>
                <w:lang w:val="en-US"/>
              </w:rPr>
              <w:t>чол</w:t>
            </w:r>
            <w:proofErr w:type="spellEnd"/>
            <w:proofErr w:type="gramEnd"/>
            <w:r w:rsidRPr="008A30EE">
              <w:rPr>
                <w:rFonts w:ascii="Times New Roman" w:hAnsi="Times New Roman"/>
                <w:sz w:val="28"/>
                <w:szCs w:val="28"/>
                <w:lang w:val="en-US"/>
              </w:rPr>
              <w:t>.</w:t>
            </w:r>
          </w:p>
        </w:tc>
        <w:tc>
          <w:tcPr>
            <w:tcW w:w="1497" w:type="dxa"/>
          </w:tcPr>
          <w:p w:rsidR="008A30EE" w:rsidRPr="008A30EE" w:rsidRDefault="008A30EE" w:rsidP="008A30EE">
            <w:pPr>
              <w:suppressAutoHyphens/>
              <w:jc w:val="both"/>
              <w:rPr>
                <w:rFonts w:ascii="Times New Roman" w:hAnsi="Times New Roman"/>
                <w:sz w:val="28"/>
                <w:szCs w:val="28"/>
                <w:lang w:val="en-US"/>
              </w:rPr>
            </w:pPr>
            <w:proofErr w:type="spellStart"/>
            <w:proofErr w:type="gramStart"/>
            <w:r w:rsidRPr="008A30EE">
              <w:rPr>
                <w:rFonts w:ascii="Times New Roman" w:hAnsi="Times New Roman"/>
                <w:sz w:val="28"/>
                <w:szCs w:val="28"/>
                <w:lang w:val="en-US"/>
              </w:rPr>
              <w:t>грн</w:t>
            </w:r>
            <w:proofErr w:type="spellEnd"/>
            <w:proofErr w:type="gramEnd"/>
            <w:r w:rsidRPr="008A30EE">
              <w:rPr>
                <w:rFonts w:ascii="Times New Roman" w:hAnsi="Times New Roman"/>
                <w:sz w:val="28"/>
                <w:szCs w:val="28"/>
                <w:lang w:val="en-US"/>
              </w:rPr>
              <w:t>.</w:t>
            </w:r>
          </w:p>
        </w:tc>
      </w:tr>
      <w:tr w:rsidR="008A30EE" w:rsidRPr="008A30EE" w:rsidTr="00AE0A4C">
        <w:trPr>
          <w:trHeight w:hRule="exact" w:val="654"/>
          <w:jc w:val="center"/>
        </w:trPr>
        <w:tc>
          <w:tcPr>
            <w:tcW w:w="1882" w:type="dxa"/>
          </w:tcPr>
          <w:p w:rsidR="008A30EE" w:rsidRPr="008A30EE" w:rsidRDefault="008A30EE" w:rsidP="008A30EE">
            <w:pPr>
              <w:suppressAutoHyphens/>
              <w:jc w:val="both"/>
              <w:rPr>
                <w:rFonts w:ascii="Times New Roman" w:hAnsi="Times New Roman"/>
                <w:sz w:val="28"/>
                <w:szCs w:val="28"/>
                <w:lang w:val="en-US"/>
              </w:rPr>
            </w:pPr>
            <w:proofErr w:type="spellStart"/>
            <w:r w:rsidRPr="008A30EE">
              <w:rPr>
                <w:rFonts w:ascii="Times New Roman" w:hAnsi="Times New Roman"/>
                <w:sz w:val="28"/>
                <w:szCs w:val="28"/>
                <w:lang w:val="en-US"/>
              </w:rPr>
              <w:t>Терапевтичні</w:t>
            </w:r>
            <w:proofErr w:type="spellEnd"/>
            <w:r w:rsidRPr="008A30EE">
              <w:rPr>
                <w:rFonts w:ascii="Times New Roman" w:hAnsi="Times New Roman"/>
                <w:sz w:val="28"/>
                <w:szCs w:val="28"/>
                <w:lang w:val="en-US"/>
              </w:rPr>
              <w:t xml:space="preserve"> </w:t>
            </w:r>
            <w:proofErr w:type="spellStart"/>
            <w:r w:rsidRPr="008A30EE">
              <w:rPr>
                <w:rFonts w:ascii="Times New Roman" w:hAnsi="Times New Roman"/>
                <w:sz w:val="28"/>
                <w:szCs w:val="28"/>
                <w:lang w:val="en-US"/>
              </w:rPr>
              <w:t>послуги</w:t>
            </w:r>
            <w:proofErr w:type="spellEnd"/>
          </w:p>
        </w:tc>
        <w:tc>
          <w:tcPr>
            <w:tcW w:w="636"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262</w:t>
            </w:r>
          </w:p>
        </w:tc>
        <w:tc>
          <w:tcPr>
            <w:tcW w:w="1559"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242 280,00</w:t>
            </w:r>
          </w:p>
        </w:tc>
        <w:tc>
          <w:tcPr>
            <w:tcW w:w="851"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209</w:t>
            </w:r>
          </w:p>
        </w:tc>
        <w:tc>
          <w:tcPr>
            <w:tcW w:w="1843"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180 055,00</w:t>
            </w:r>
          </w:p>
        </w:tc>
        <w:tc>
          <w:tcPr>
            <w:tcW w:w="1134"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53</w:t>
            </w:r>
          </w:p>
        </w:tc>
        <w:tc>
          <w:tcPr>
            <w:tcW w:w="1497"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62 225,00</w:t>
            </w:r>
          </w:p>
        </w:tc>
      </w:tr>
      <w:tr w:rsidR="008A30EE" w:rsidRPr="008A30EE" w:rsidTr="00AE0A4C">
        <w:trPr>
          <w:trHeight w:hRule="exact" w:val="654"/>
          <w:jc w:val="center"/>
        </w:trPr>
        <w:tc>
          <w:tcPr>
            <w:tcW w:w="1882" w:type="dxa"/>
          </w:tcPr>
          <w:p w:rsidR="008A30EE" w:rsidRPr="008A30EE" w:rsidRDefault="008A30EE" w:rsidP="008A30EE">
            <w:pPr>
              <w:suppressAutoHyphens/>
              <w:jc w:val="both"/>
              <w:rPr>
                <w:rFonts w:ascii="Times New Roman" w:hAnsi="Times New Roman"/>
                <w:sz w:val="28"/>
                <w:szCs w:val="28"/>
                <w:lang w:val="en-US"/>
              </w:rPr>
            </w:pPr>
            <w:proofErr w:type="spellStart"/>
            <w:r w:rsidRPr="008A30EE">
              <w:rPr>
                <w:rFonts w:ascii="Times New Roman" w:hAnsi="Times New Roman"/>
                <w:sz w:val="28"/>
                <w:szCs w:val="28"/>
                <w:lang w:val="en-US"/>
              </w:rPr>
              <w:t>Хірургічні</w:t>
            </w:r>
            <w:proofErr w:type="spellEnd"/>
            <w:r w:rsidRPr="008A30EE">
              <w:rPr>
                <w:rFonts w:ascii="Times New Roman" w:hAnsi="Times New Roman"/>
                <w:sz w:val="28"/>
                <w:szCs w:val="28"/>
                <w:lang w:val="en-US"/>
              </w:rPr>
              <w:t xml:space="preserve"> </w:t>
            </w:r>
            <w:proofErr w:type="spellStart"/>
            <w:r w:rsidRPr="008A30EE">
              <w:rPr>
                <w:rFonts w:ascii="Times New Roman" w:hAnsi="Times New Roman"/>
                <w:sz w:val="28"/>
                <w:szCs w:val="28"/>
                <w:lang w:val="en-US"/>
              </w:rPr>
              <w:t>послуги</w:t>
            </w:r>
            <w:proofErr w:type="spellEnd"/>
          </w:p>
        </w:tc>
        <w:tc>
          <w:tcPr>
            <w:tcW w:w="636"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153</w:t>
            </w:r>
          </w:p>
        </w:tc>
        <w:tc>
          <w:tcPr>
            <w:tcW w:w="1559"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100 225,00</w:t>
            </w:r>
          </w:p>
        </w:tc>
        <w:tc>
          <w:tcPr>
            <w:tcW w:w="851"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113</w:t>
            </w:r>
          </w:p>
        </w:tc>
        <w:tc>
          <w:tcPr>
            <w:tcW w:w="1843"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79 735,00</w:t>
            </w:r>
          </w:p>
        </w:tc>
        <w:tc>
          <w:tcPr>
            <w:tcW w:w="1134"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40</w:t>
            </w:r>
          </w:p>
        </w:tc>
        <w:tc>
          <w:tcPr>
            <w:tcW w:w="1497"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20 490,00</w:t>
            </w:r>
          </w:p>
        </w:tc>
      </w:tr>
      <w:tr w:rsidR="008A30EE" w:rsidRPr="008A30EE" w:rsidTr="00AE0A4C">
        <w:trPr>
          <w:trHeight w:hRule="exact" w:val="332"/>
          <w:jc w:val="center"/>
        </w:trPr>
        <w:tc>
          <w:tcPr>
            <w:tcW w:w="1882" w:type="dxa"/>
          </w:tcPr>
          <w:p w:rsidR="008A30EE" w:rsidRPr="008A30EE" w:rsidRDefault="008A30EE" w:rsidP="008A30EE">
            <w:pPr>
              <w:suppressAutoHyphens/>
              <w:jc w:val="both"/>
              <w:rPr>
                <w:rFonts w:ascii="Times New Roman" w:hAnsi="Times New Roman"/>
                <w:sz w:val="28"/>
                <w:szCs w:val="28"/>
                <w:lang w:val="en-US"/>
              </w:rPr>
            </w:pPr>
            <w:proofErr w:type="spellStart"/>
            <w:r w:rsidRPr="008A30EE">
              <w:rPr>
                <w:rFonts w:ascii="Times New Roman" w:hAnsi="Times New Roman"/>
                <w:sz w:val="28"/>
                <w:szCs w:val="28"/>
                <w:lang w:val="en-US"/>
              </w:rPr>
              <w:t>Протезування</w:t>
            </w:r>
            <w:proofErr w:type="spellEnd"/>
          </w:p>
        </w:tc>
        <w:tc>
          <w:tcPr>
            <w:tcW w:w="636"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46</w:t>
            </w:r>
          </w:p>
        </w:tc>
        <w:tc>
          <w:tcPr>
            <w:tcW w:w="1559"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293 985,00</w:t>
            </w:r>
          </w:p>
        </w:tc>
        <w:tc>
          <w:tcPr>
            <w:tcW w:w="851"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35</w:t>
            </w:r>
          </w:p>
        </w:tc>
        <w:tc>
          <w:tcPr>
            <w:tcW w:w="1843"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207 710,00</w:t>
            </w:r>
          </w:p>
        </w:tc>
        <w:tc>
          <w:tcPr>
            <w:tcW w:w="1134"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11</w:t>
            </w:r>
          </w:p>
        </w:tc>
        <w:tc>
          <w:tcPr>
            <w:tcW w:w="1497"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86 275,00</w:t>
            </w:r>
          </w:p>
        </w:tc>
      </w:tr>
      <w:tr w:rsidR="008A30EE" w:rsidRPr="008A30EE" w:rsidTr="00AE0A4C">
        <w:trPr>
          <w:trHeight w:hRule="exact" w:val="332"/>
          <w:jc w:val="center"/>
        </w:trPr>
        <w:tc>
          <w:tcPr>
            <w:tcW w:w="1882" w:type="dxa"/>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Всього</w:t>
            </w:r>
          </w:p>
        </w:tc>
        <w:tc>
          <w:tcPr>
            <w:tcW w:w="636"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461</w:t>
            </w:r>
          </w:p>
        </w:tc>
        <w:tc>
          <w:tcPr>
            <w:tcW w:w="1559"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636 490,00</w:t>
            </w:r>
          </w:p>
        </w:tc>
        <w:tc>
          <w:tcPr>
            <w:tcW w:w="851"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357</w:t>
            </w:r>
          </w:p>
        </w:tc>
        <w:tc>
          <w:tcPr>
            <w:tcW w:w="1843"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467 500,00</w:t>
            </w:r>
          </w:p>
        </w:tc>
        <w:tc>
          <w:tcPr>
            <w:tcW w:w="1134"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104</w:t>
            </w:r>
          </w:p>
        </w:tc>
        <w:tc>
          <w:tcPr>
            <w:tcW w:w="1497" w:type="dxa"/>
            <w:vAlign w:val="center"/>
          </w:tcPr>
          <w:p w:rsidR="008A30EE" w:rsidRPr="008A30EE" w:rsidRDefault="008A30EE" w:rsidP="008A30EE">
            <w:pPr>
              <w:suppressAutoHyphens/>
              <w:jc w:val="both"/>
              <w:rPr>
                <w:rFonts w:ascii="Times New Roman" w:hAnsi="Times New Roman"/>
                <w:sz w:val="28"/>
                <w:szCs w:val="28"/>
                <w:lang w:val="en-US"/>
              </w:rPr>
            </w:pPr>
            <w:r w:rsidRPr="008A30EE">
              <w:rPr>
                <w:rFonts w:ascii="Times New Roman" w:hAnsi="Times New Roman"/>
                <w:sz w:val="28"/>
                <w:szCs w:val="28"/>
                <w:lang w:val="en-US"/>
              </w:rPr>
              <w:t>168 990,00</w:t>
            </w:r>
          </w:p>
        </w:tc>
      </w:tr>
    </w:tbl>
    <w:p w:rsidR="008A30EE" w:rsidRPr="008A30EE" w:rsidRDefault="008A30EE" w:rsidP="008A30EE">
      <w:pPr>
        <w:suppressAutoHyphens/>
        <w:spacing w:after="0" w:line="240" w:lineRule="auto"/>
        <w:jc w:val="both"/>
        <w:rPr>
          <w:rFonts w:ascii="Times New Roman" w:hAnsi="Times New Roman"/>
          <w:sz w:val="28"/>
          <w:szCs w:val="28"/>
          <w:lang w:val="uk-UA"/>
        </w:rPr>
      </w:pPr>
    </w:p>
    <w:p w:rsidR="008A30EE" w:rsidRPr="008A30EE" w:rsidRDefault="008A30EE" w:rsidP="008A30EE">
      <w:pPr>
        <w:suppressAutoHyphens/>
        <w:spacing w:after="0" w:line="240" w:lineRule="auto"/>
        <w:jc w:val="both"/>
        <w:rPr>
          <w:rFonts w:ascii="Times New Roman" w:hAnsi="Times New Roman"/>
          <w:b/>
          <w:sz w:val="28"/>
          <w:szCs w:val="28"/>
          <w:lang w:val="uk-UA"/>
        </w:rPr>
      </w:pPr>
    </w:p>
    <w:p w:rsidR="008A30EE" w:rsidRPr="008A30EE" w:rsidRDefault="008A30EE" w:rsidP="008A30EE">
      <w:pPr>
        <w:suppressAutoHyphens/>
        <w:spacing w:after="0" w:line="240" w:lineRule="auto"/>
        <w:jc w:val="both"/>
        <w:rPr>
          <w:rFonts w:ascii="Times New Roman" w:hAnsi="Times New Roman"/>
          <w:b/>
          <w:iCs/>
          <w:sz w:val="28"/>
          <w:szCs w:val="28"/>
          <w:lang w:val="uk-UA"/>
        </w:rPr>
      </w:pPr>
      <w:r w:rsidRPr="008A30EE">
        <w:rPr>
          <w:rFonts w:ascii="Times New Roman" w:hAnsi="Times New Roman"/>
          <w:sz w:val="28"/>
          <w:szCs w:val="28"/>
          <w:lang w:val="uk-UA"/>
        </w:rPr>
        <w:t>Загальний обсяг фінансування Програми на 2024 рік становитиме</w:t>
      </w:r>
      <w:r w:rsidRPr="008A30EE">
        <w:rPr>
          <w:rFonts w:ascii="Times New Roman" w:hAnsi="Times New Roman"/>
          <w:b/>
          <w:sz w:val="28"/>
          <w:szCs w:val="28"/>
          <w:lang w:val="uk-UA"/>
        </w:rPr>
        <w:t xml:space="preserve"> – </w:t>
      </w:r>
      <w:r w:rsidR="00DF1FCD">
        <w:rPr>
          <w:rFonts w:ascii="Times New Roman" w:hAnsi="Times New Roman"/>
          <w:b/>
          <w:sz w:val="28"/>
          <w:szCs w:val="28"/>
          <w:lang w:val="uk-UA"/>
        </w:rPr>
        <w:t>17865,4</w:t>
      </w:r>
      <w:r w:rsidRPr="008A30EE">
        <w:rPr>
          <w:rFonts w:ascii="Times New Roman" w:hAnsi="Times New Roman"/>
          <w:b/>
          <w:sz w:val="28"/>
          <w:szCs w:val="28"/>
          <w:lang w:val="uk-UA"/>
        </w:rPr>
        <w:t xml:space="preserve"> </w:t>
      </w:r>
      <w:r w:rsidRPr="008A30EE">
        <w:rPr>
          <w:rFonts w:ascii="Times New Roman" w:hAnsi="Times New Roman"/>
          <w:b/>
          <w:iCs/>
          <w:sz w:val="28"/>
          <w:szCs w:val="28"/>
          <w:lang w:val="uk-UA"/>
        </w:rPr>
        <w:t>тис. грн.</w:t>
      </w:r>
    </w:p>
    <w:p w:rsidR="008A30EE" w:rsidRPr="008A30EE" w:rsidRDefault="008A30EE" w:rsidP="008A30EE">
      <w:pPr>
        <w:suppressAutoHyphens/>
        <w:spacing w:after="0" w:line="240" w:lineRule="auto"/>
        <w:jc w:val="both"/>
        <w:rPr>
          <w:rFonts w:ascii="Times New Roman" w:hAnsi="Times New Roman"/>
          <w:sz w:val="28"/>
          <w:szCs w:val="28"/>
          <w:lang w:val="uk-UA"/>
        </w:rPr>
      </w:pPr>
    </w:p>
    <w:p w:rsidR="008A30EE" w:rsidRPr="008A30EE" w:rsidRDefault="008A30EE" w:rsidP="008A30EE">
      <w:pPr>
        <w:suppressAutoHyphens/>
        <w:spacing w:after="0" w:line="240" w:lineRule="auto"/>
        <w:jc w:val="both"/>
        <w:rPr>
          <w:rFonts w:ascii="Times New Roman" w:hAnsi="Times New Roman"/>
          <w:b/>
          <w:sz w:val="28"/>
          <w:szCs w:val="28"/>
          <w:lang w:val="uk-UA"/>
        </w:rPr>
      </w:pPr>
    </w:p>
    <w:p w:rsidR="008A30EE" w:rsidRPr="008A30EE" w:rsidRDefault="008A30EE" w:rsidP="008A30EE">
      <w:pPr>
        <w:numPr>
          <w:ilvl w:val="0"/>
          <w:numId w:val="2"/>
        </w:numPr>
        <w:suppressAutoHyphens/>
        <w:spacing w:after="0" w:line="240" w:lineRule="auto"/>
        <w:jc w:val="both"/>
        <w:rPr>
          <w:rFonts w:ascii="Times New Roman" w:hAnsi="Times New Roman"/>
          <w:b/>
          <w:sz w:val="28"/>
          <w:szCs w:val="28"/>
          <w:lang w:val="uk-UA"/>
        </w:rPr>
      </w:pPr>
      <w:r w:rsidRPr="008A30EE">
        <w:rPr>
          <w:rFonts w:ascii="Times New Roman" w:hAnsi="Times New Roman"/>
          <w:b/>
          <w:sz w:val="28"/>
          <w:szCs w:val="28"/>
          <w:lang w:val="uk-UA"/>
        </w:rPr>
        <w:t>Прогноз результатів.</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 xml:space="preserve">Виділення додаткових коштів на заходи Програми забезпечить підтримку Захисників і Захисниць України, їх сімей, родин загиблих героїв Броварської міської територіальної громади у вирішенні ряду питань соціально – побутового та матеріального характеру. </w:t>
      </w:r>
    </w:p>
    <w:p w:rsidR="008A30EE" w:rsidRPr="008A30EE" w:rsidRDefault="008A30EE" w:rsidP="008A30EE">
      <w:pPr>
        <w:suppressAutoHyphens/>
        <w:spacing w:after="0" w:line="240" w:lineRule="auto"/>
        <w:jc w:val="both"/>
        <w:rPr>
          <w:rFonts w:ascii="Times New Roman" w:hAnsi="Times New Roman"/>
          <w:bCs/>
          <w:sz w:val="28"/>
          <w:szCs w:val="28"/>
          <w:lang w:val="uk-UA"/>
        </w:rPr>
      </w:pPr>
    </w:p>
    <w:p w:rsidR="008A30EE" w:rsidRPr="008A30EE" w:rsidRDefault="008A30EE" w:rsidP="008A30EE">
      <w:pPr>
        <w:numPr>
          <w:ilvl w:val="0"/>
          <w:numId w:val="2"/>
        </w:numPr>
        <w:suppressAutoHyphens/>
        <w:spacing w:after="0" w:line="240" w:lineRule="auto"/>
        <w:jc w:val="both"/>
        <w:rPr>
          <w:rFonts w:ascii="Times New Roman" w:hAnsi="Times New Roman"/>
          <w:b/>
          <w:bCs/>
          <w:sz w:val="28"/>
          <w:szCs w:val="28"/>
          <w:lang w:val="uk-UA"/>
        </w:rPr>
      </w:pPr>
      <w:r w:rsidRPr="008A30EE">
        <w:rPr>
          <w:rFonts w:ascii="Times New Roman" w:hAnsi="Times New Roman"/>
          <w:b/>
          <w:bCs/>
          <w:sz w:val="28"/>
          <w:szCs w:val="28"/>
          <w:lang w:val="uk-UA"/>
        </w:rPr>
        <w:t>Суб’єкт подання проекту рішення.</w:t>
      </w:r>
    </w:p>
    <w:p w:rsidR="008A30EE" w:rsidRPr="008A30EE" w:rsidRDefault="008A30EE" w:rsidP="008A30EE">
      <w:pPr>
        <w:suppressAutoHyphens/>
        <w:spacing w:after="0" w:line="240" w:lineRule="auto"/>
        <w:jc w:val="both"/>
        <w:rPr>
          <w:rFonts w:ascii="Times New Roman" w:hAnsi="Times New Roman"/>
          <w:iCs/>
          <w:sz w:val="28"/>
          <w:szCs w:val="28"/>
          <w:lang w:val="uk-UA"/>
        </w:rPr>
      </w:pPr>
      <w:r w:rsidRPr="008A30EE">
        <w:rPr>
          <w:rFonts w:ascii="Times New Roman" w:hAnsi="Times New Roman"/>
          <w:iCs/>
          <w:sz w:val="28"/>
          <w:szCs w:val="28"/>
          <w:lang w:val="uk-UA"/>
        </w:rPr>
        <w:t>Суб’єкт подання проекту рішення: управління соціального захисту населення Броварської міської ради Броварського району Київської області.</w:t>
      </w:r>
    </w:p>
    <w:p w:rsidR="008A30EE" w:rsidRPr="008A30EE" w:rsidRDefault="008A30EE" w:rsidP="008A30EE">
      <w:pPr>
        <w:suppressAutoHyphens/>
        <w:spacing w:after="0" w:line="240" w:lineRule="auto"/>
        <w:jc w:val="both"/>
        <w:rPr>
          <w:rFonts w:ascii="Times New Roman" w:hAnsi="Times New Roman"/>
          <w:iCs/>
          <w:sz w:val="28"/>
          <w:szCs w:val="28"/>
          <w:lang w:val="uk-UA"/>
        </w:rPr>
      </w:pPr>
      <w:r w:rsidRPr="008A30EE">
        <w:rPr>
          <w:rFonts w:ascii="Times New Roman" w:hAnsi="Times New Roman"/>
          <w:iCs/>
          <w:sz w:val="28"/>
          <w:szCs w:val="28"/>
          <w:lang w:val="uk-UA"/>
        </w:rPr>
        <w:t>Доповідач: начальник управління Петренко Алла Іванівна  (контактний телефон 6-14-37).</w:t>
      </w:r>
    </w:p>
    <w:p w:rsidR="008A30EE" w:rsidRPr="008A30EE" w:rsidRDefault="008A30EE" w:rsidP="008A30EE">
      <w:pPr>
        <w:suppressAutoHyphens/>
        <w:spacing w:after="0" w:line="240" w:lineRule="auto"/>
        <w:jc w:val="both"/>
        <w:rPr>
          <w:rFonts w:ascii="Times New Roman" w:hAnsi="Times New Roman"/>
          <w:iCs/>
          <w:sz w:val="28"/>
          <w:szCs w:val="28"/>
          <w:lang w:val="uk-UA"/>
        </w:rPr>
      </w:pPr>
      <w:r w:rsidRPr="008A30EE">
        <w:rPr>
          <w:rFonts w:ascii="Times New Roman" w:hAnsi="Times New Roman"/>
          <w:iCs/>
          <w:sz w:val="28"/>
          <w:szCs w:val="28"/>
          <w:lang w:val="uk-UA"/>
        </w:rPr>
        <w:t xml:space="preserve">  </w:t>
      </w:r>
    </w:p>
    <w:p w:rsidR="008A30EE" w:rsidRPr="008A30EE" w:rsidRDefault="008A30EE" w:rsidP="008A30EE">
      <w:pPr>
        <w:suppressAutoHyphens/>
        <w:spacing w:after="0" w:line="240" w:lineRule="auto"/>
        <w:jc w:val="both"/>
        <w:rPr>
          <w:rFonts w:ascii="Times New Roman" w:hAnsi="Times New Roman"/>
          <w:iCs/>
          <w:sz w:val="28"/>
          <w:szCs w:val="28"/>
          <w:lang w:val="uk-UA"/>
        </w:rPr>
      </w:pPr>
      <w:r w:rsidRPr="008A30EE">
        <w:rPr>
          <w:rFonts w:ascii="Times New Roman" w:hAnsi="Times New Roman"/>
          <w:iCs/>
          <w:sz w:val="28"/>
          <w:szCs w:val="28"/>
          <w:lang w:val="uk-UA"/>
        </w:rPr>
        <w:t xml:space="preserve">Особа, відповідальна за підготовку проекту рішення: </w:t>
      </w:r>
    </w:p>
    <w:p w:rsidR="008A30EE" w:rsidRPr="008A30EE" w:rsidRDefault="008A30EE" w:rsidP="008A30EE">
      <w:pPr>
        <w:suppressAutoHyphens/>
        <w:spacing w:after="0" w:line="240" w:lineRule="auto"/>
        <w:jc w:val="both"/>
        <w:rPr>
          <w:rFonts w:ascii="Times New Roman" w:hAnsi="Times New Roman"/>
          <w:iCs/>
          <w:sz w:val="28"/>
          <w:szCs w:val="28"/>
          <w:lang w:val="uk-UA"/>
        </w:rPr>
      </w:pPr>
      <w:r w:rsidRPr="008A30EE">
        <w:rPr>
          <w:rFonts w:ascii="Times New Roman" w:hAnsi="Times New Roman"/>
          <w:iCs/>
          <w:sz w:val="28"/>
          <w:szCs w:val="28"/>
          <w:lang w:val="uk-UA"/>
        </w:rPr>
        <w:t xml:space="preserve">- заступник начальника управління – </w:t>
      </w:r>
      <w:proofErr w:type="spellStart"/>
      <w:r w:rsidRPr="008A30EE">
        <w:rPr>
          <w:rFonts w:ascii="Times New Roman" w:hAnsi="Times New Roman"/>
          <w:iCs/>
          <w:sz w:val="28"/>
          <w:szCs w:val="28"/>
          <w:lang w:val="uk-UA"/>
        </w:rPr>
        <w:t>Кісліцина</w:t>
      </w:r>
      <w:proofErr w:type="spellEnd"/>
      <w:r w:rsidRPr="008A30EE">
        <w:rPr>
          <w:rFonts w:ascii="Times New Roman" w:hAnsi="Times New Roman"/>
          <w:iCs/>
          <w:sz w:val="28"/>
          <w:szCs w:val="28"/>
          <w:lang w:val="uk-UA"/>
        </w:rPr>
        <w:t xml:space="preserve"> Марина Сергіївна    (контактний телефон 045-94-44-604).</w:t>
      </w:r>
    </w:p>
    <w:p w:rsidR="008A30EE" w:rsidRPr="008A30EE" w:rsidRDefault="008A30EE" w:rsidP="008A30EE">
      <w:pPr>
        <w:suppressAutoHyphens/>
        <w:spacing w:after="0" w:line="240" w:lineRule="auto"/>
        <w:jc w:val="both"/>
        <w:rPr>
          <w:rFonts w:ascii="Times New Roman" w:hAnsi="Times New Roman"/>
          <w:b/>
          <w:sz w:val="28"/>
          <w:szCs w:val="28"/>
          <w:lang w:val="uk-UA"/>
        </w:rPr>
      </w:pPr>
    </w:p>
    <w:p w:rsidR="008A30EE" w:rsidRPr="008A30EE" w:rsidRDefault="008A30EE" w:rsidP="008A30EE">
      <w:pPr>
        <w:suppressAutoHyphens/>
        <w:spacing w:after="0" w:line="240" w:lineRule="auto"/>
        <w:jc w:val="both"/>
        <w:rPr>
          <w:rFonts w:ascii="Times New Roman" w:hAnsi="Times New Roman"/>
          <w:b/>
          <w:sz w:val="28"/>
          <w:szCs w:val="28"/>
          <w:lang w:val="uk-UA"/>
        </w:rPr>
      </w:pPr>
      <w:r w:rsidRPr="008A30EE">
        <w:rPr>
          <w:rFonts w:ascii="Times New Roman" w:hAnsi="Times New Roman"/>
          <w:b/>
          <w:sz w:val="28"/>
          <w:szCs w:val="28"/>
          <w:lang w:val="uk-UA"/>
        </w:rPr>
        <w:t>7.Порівняльна таблиця</w:t>
      </w:r>
    </w:p>
    <w:p w:rsidR="008A30EE" w:rsidRPr="008A30EE" w:rsidRDefault="008A30EE" w:rsidP="008A30EE">
      <w:pPr>
        <w:suppressAutoHyphens/>
        <w:spacing w:after="0" w:line="240" w:lineRule="auto"/>
        <w:jc w:val="both"/>
        <w:rPr>
          <w:rFonts w:ascii="Times New Roman" w:hAnsi="Times New Roman"/>
          <w:b/>
          <w:sz w:val="28"/>
          <w:szCs w:val="28"/>
          <w:lang w:val="uk-UA"/>
        </w:rPr>
      </w:pPr>
    </w:p>
    <w:tbl>
      <w:tblPr>
        <w:tblStyle w:val="a5"/>
        <w:tblW w:w="9615" w:type="dxa"/>
        <w:jc w:val="center"/>
        <w:tblLayout w:type="fixed"/>
        <w:tblLook w:val="04A0" w:firstRow="1" w:lastRow="0" w:firstColumn="1" w:lastColumn="0" w:noHBand="0" w:noVBand="1"/>
      </w:tblPr>
      <w:tblGrid>
        <w:gridCol w:w="1265"/>
        <w:gridCol w:w="3672"/>
        <w:gridCol w:w="1430"/>
        <w:gridCol w:w="1559"/>
        <w:gridCol w:w="1689"/>
      </w:tblGrid>
      <w:tr w:rsidR="008A30EE" w:rsidRPr="008A30EE" w:rsidTr="00AE0A4C">
        <w:trPr>
          <w:jc w:val="center"/>
        </w:trPr>
        <w:tc>
          <w:tcPr>
            <w:tcW w:w="1265" w:type="dxa"/>
            <w:vMerge w:val="restart"/>
            <w:vAlign w:val="center"/>
            <w:hideMark/>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 за порядком</w:t>
            </w:r>
          </w:p>
        </w:tc>
        <w:tc>
          <w:tcPr>
            <w:tcW w:w="3672" w:type="dxa"/>
            <w:vMerge w:val="restart"/>
            <w:vAlign w:val="center"/>
            <w:hideMark/>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Заходи Програми</w:t>
            </w:r>
          </w:p>
        </w:tc>
        <w:tc>
          <w:tcPr>
            <w:tcW w:w="4678" w:type="dxa"/>
            <w:gridSpan w:val="3"/>
            <w:vAlign w:val="center"/>
            <w:hideMark/>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Обсяг фінансування</w:t>
            </w:r>
          </w:p>
        </w:tc>
      </w:tr>
      <w:tr w:rsidR="008A30EE" w:rsidRPr="008A30EE" w:rsidTr="00AE0A4C">
        <w:trPr>
          <w:jc w:val="center"/>
        </w:trPr>
        <w:tc>
          <w:tcPr>
            <w:tcW w:w="1265" w:type="dxa"/>
            <w:vMerge/>
          </w:tcPr>
          <w:p w:rsidR="008A30EE" w:rsidRPr="008A30EE" w:rsidRDefault="008A30EE" w:rsidP="008A30EE">
            <w:pPr>
              <w:suppressAutoHyphens/>
              <w:jc w:val="both"/>
              <w:rPr>
                <w:rFonts w:ascii="Times New Roman" w:hAnsi="Times New Roman"/>
                <w:sz w:val="28"/>
                <w:szCs w:val="28"/>
                <w:lang w:val="uk-UA"/>
              </w:rPr>
            </w:pPr>
          </w:p>
        </w:tc>
        <w:tc>
          <w:tcPr>
            <w:tcW w:w="3672" w:type="dxa"/>
            <w:vMerge/>
          </w:tcPr>
          <w:p w:rsidR="008A30EE" w:rsidRPr="008A30EE" w:rsidRDefault="008A30EE" w:rsidP="008A30EE">
            <w:pPr>
              <w:suppressAutoHyphens/>
              <w:jc w:val="both"/>
              <w:rPr>
                <w:rFonts w:ascii="Times New Roman" w:hAnsi="Times New Roman"/>
                <w:sz w:val="28"/>
                <w:szCs w:val="28"/>
                <w:lang w:val="uk-UA"/>
              </w:rPr>
            </w:pPr>
          </w:p>
        </w:tc>
        <w:tc>
          <w:tcPr>
            <w:tcW w:w="1430" w:type="dxa"/>
            <w:vAlign w:val="center"/>
            <w:hideMark/>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Було, тис. грн.</w:t>
            </w:r>
          </w:p>
        </w:tc>
        <w:tc>
          <w:tcPr>
            <w:tcW w:w="1559" w:type="dxa"/>
            <w:vAlign w:val="center"/>
            <w:hideMark/>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Зміни, +/-, тис. грн.</w:t>
            </w:r>
          </w:p>
        </w:tc>
        <w:tc>
          <w:tcPr>
            <w:tcW w:w="1689" w:type="dxa"/>
            <w:vAlign w:val="center"/>
            <w:hideMark/>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Стало, тис. грн.</w:t>
            </w:r>
          </w:p>
        </w:tc>
      </w:tr>
      <w:tr w:rsidR="008A30EE" w:rsidRPr="008A30EE" w:rsidTr="00AE0A4C">
        <w:trPr>
          <w:trHeight w:val="1012"/>
          <w:jc w:val="center"/>
        </w:trPr>
        <w:tc>
          <w:tcPr>
            <w:tcW w:w="1265" w:type="dxa"/>
            <w:hideMark/>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1.</w:t>
            </w:r>
          </w:p>
        </w:tc>
        <w:tc>
          <w:tcPr>
            <w:tcW w:w="3672" w:type="dxa"/>
          </w:tcPr>
          <w:p w:rsidR="008A30EE" w:rsidRPr="008A30EE" w:rsidRDefault="008A30EE" w:rsidP="008A30EE">
            <w:pPr>
              <w:suppressAutoHyphens/>
              <w:jc w:val="both"/>
              <w:rPr>
                <w:rFonts w:ascii="Times New Roman" w:hAnsi="Times New Roman"/>
                <w:bCs/>
                <w:sz w:val="28"/>
                <w:szCs w:val="28"/>
                <w:lang w:val="uk-UA"/>
              </w:rPr>
            </w:pPr>
            <w:r w:rsidRPr="008A30EE">
              <w:rPr>
                <w:rFonts w:ascii="Times New Roman" w:hAnsi="Times New Roman"/>
                <w:sz w:val="28"/>
                <w:szCs w:val="28"/>
                <w:lang w:val="uk-UA"/>
              </w:rPr>
              <w:t>п.6.16. «Надання пільги з оплати житлово-комунальних послуг у вигляді щомісячної грошової компенсації за рахунок коштів місцевого бюджету членам сімей загиблих (померлих) Захисників і Захисниць України додатково до основної пільги згідно положення, що затверджується в установленому порядку»</w:t>
            </w:r>
          </w:p>
        </w:tc>
        <w:tc>
          <w:tcPr>
            <w:tcW w:w="1430" w:type="dxa"/>
            <w:vAlign w:val="center"/>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574,4</w:t>
            </w:r>
          </w:p>
        </w:tc>
        <w:tc>
          <w:tcPr>
            <w:tcW w:w="1559" w:type="dxa"/>
            <w:vAlign w:val="center"/>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+400,0</w:t>
            </w:r>
          </w:p>
        </w:tc>
        <w:tc>
          <w:tcPr>
            <w:tcW w:w="1689" w:type="dxa"/>
            <w:vAlign w:val="center"/>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974,4</w:t>
            </w:r>
          </w:p>
        </w:tc>
      </w:tr>
      <w:tr w:rsidR="008A30EE" w:rsidRPr="008A30EE" w:rsidTr="00AE0A4C">
        <w:trPr>
          <w:trHeight w:val="1012"/>
          <w:jc w:val="center"/>
        </w:trPr>
        <w:tc>
          <w:tcPr>
            <w:tcW w:w="1265" w:type="dxa"/>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2.</w:t>
            </w:r>
          </w:p>
        </w:tc>
        <w:tc>
          <w:tcPr>
            <w:tcW w:w="3672" w:type="dxa"/>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 xml:space="preserve">п.6.17. «Часткове відшкодування витрат на поховання загиблих (померлих)  Захисників чи Захисниць України, що загинули під час участі в заходах щодо забезпечення відсічі збройної агресії російської федерації згідно положення, що затверджується в установленому порядку» </w:t>
            </w:r>
          </w:p>
        </w:tc>
        <w:tc>
          <w:tcPr>
            <w:tcW w:w="1430" w:type="dxa"/>
            <w:vAlign w:val="center"/>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730,0</w:t>
            </w:r>
          </w:p>
        </w:tc>
        <w:tc>
          <w:tcPr>
            <w:tcW w:w="1559" w:type="dxa"/>
            <w:vAlign w:val="center"/>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+300,0</w:t>
            </w:r>
          </w:p>
        </w:tc>
        <w:tc>
          <w:tcPr>
            <w:tcW w:w="1689" w:type="dxa"/>
            <w:vAlign w:val="center"/>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1030,0</w:t>
            </w:r>
          </w:p>
        </w:tc>
      </w:tr>
      <w:tr w:rsidR="008A30EE" w:rsidRPr="008A30EE" w:rsidTr="00AE0A4C">
        <w:trPr>
          <w:trHeight w:val="4395"/>
          <w:jc w:val="center"/>
        </w:trPr>
        <w:tc>
          <w:tcPr>
            <w:tcW w:w="1265" w:type="dxa"/>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lastRenderedPageBreak/>
              <w:t>4.</w:t>
            </w:r>
          </w:p>
        </w:tc>
        <w:tc>
          <w:tcPr>
            <w:tcW w:w="3672" w:type="dxa"/>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п.6.20 «Надання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на встановлення або відшкодування за встановлення надгробного пам'ятника) у розмірі 50,0 тис. грн.»</w:t>
            </w:r>
          </w:p>
        </w:tc>
        <w:tc>
          <w:tcPr>
            <w:tcW w:w="1430" w:type="dxa"/>
            <w:vAlign w:val="center"/>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3250,0</w:t>
            </w:r>
          </w:p>
        </w:tc>
        <w:tc>
          <w:tcPr>
            <w:tcW w:w="1559" w:type="dxa"/>
            <w:vAlign w:val="center"/>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+100,0</w:t>
            </w:r>
          </w:p>
        </w:tc>
        <w:tc>
          <w:tcPr>
            <w:tcW w:w="1689" w:type="dxa"/>
            <w:vAlign w:val="center"/>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3350,0</w:t>
            </w:r>
          </w:p>
        </w:tc>
      </w:tr>
      <w:tr w:rsidR="008A30EE" w:rsidRPr="008A30EE" w:rsidTr="00AE0A4C">
        <w:trPr>
          <w:trHeight w:val="1772"/>
          <w:jc w:val="center"/>
        </w:trPr>
        <w:tc>
          <w:tcPr>
            <w:tcW w:w="1265" w:type="dxa"/>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5</w:t>
            </w:r>
          </w:p>
        </w:tc>
        <w:tc>
          <w:tcPr>
            <w:tcW w:w="3672" w:type="dxa"/>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п.6.25. «Забезпечення надання терапевтичних та хірургічних стоматологічних послуг та послуг із зубопротезування Захисникам та Захисницям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w:t>
            </w:r>
          </w:p>
        </w:tc>
        <w:tc>
          <w:tcPr>
            <w:tcW w:w="1430" w:type="dxa"/>
            <w:vAlign w:val="center"/>
          </w:tcPr>
          <w:p w:rsidR="008A30EE" w:rsidRPr="008A30EE" w:rsidRDefault="008A30EE" w:rsidP="008A30EE">
            <w:pPr>
              <w:suppressAutoHyphens/>
              <w:jc w:val="both"/>
              <w:rPr>
                <w:rFonts w:ascii="Times New Roman" w:hAnsi="Times New Roman"/>
                <w:sz w:val="28"/>
                <w:szCs w:val="28"/>
                <w:lang w:val="uk-UA"/>
              </w:rPr>
            </w:pPr>
            <w:r w:rsidRPr="008A30EE">
              <w:rPr>
                <w:rFonts w:ascii="Times New Roman" w:hAnsi="Times New Roman"/>
                <w:sz w:val="28"/>
                <w:szCs w:val="28"/>
                <w:lang w:val="uk-UA"/>
              </w:rPr>
              <w:t>800,0</w:t>
            </w:r>
          </w:p>
        </w:tc>
        <w:tc>
          <w:tcPr>
            <w:tcW w:w="1559" w:type="dxa"/>
            <w:vAlign w:val="center"/>
          </w:tcPr>
          <w:p w:rsidR="008A30EE" w:rsidRPr="008A30EE" w:rsidRDefault="008A30EE" w:rsidP="00DF1FCD">
            <w:pPr>
              <w:suppressAutoHyphens/>
              <w:jc w:val="both"/>
              <w:rPr>
                <w:rFonts w:ascii="Times New Roman" w:hAnsi="Times New Roman"/>
                <w:sz w:val="28"/>
                <w:szCs w:val="28"/>
                <w:lang w:val="uk-UA"/>
              </w:rPr>
            </w:pPr>
            <w:r w:rsidRPr="008A30EE">
              <w:rPr>
                <w:rFonts w:ascii="Times New Roman" w:hAnsi="Times New Roman"/>
                <w:sz w:val="28"/>
                <w:szCs w:val="28"/>
                <w:lang w:val="uk-UA"/>
              </w:rPr>
              <w:t>+</w:t>
            </w:r>
            <w:r w:rsidR="00DF1FCD">
              <w:rPr>
                <w:rFonts w:ascii="Times New Roman" w:hAnsi="Times New Roman"/>
                <w:sz w:val="28"/>
                <w:szCs w:val="28"/>
                <w:lang w:val="uk-UA"/>
              </w:rPr>
              <w:t>4</w:t>
            </w:r>
            <w:r w:rsidRPr="008A30EE">
              <w:rPr>
                <w:rFonts w:ascii="Times New Roman" w:hAnsi="Times New Roman"/>
                <w:sz w:val="28"/>
                <w:szCs w:val="28"/>
                <w:lang w:val="uk-UA"/>
              </w:rPr>
              <w:t>00,0</w:t>
            </w:r>
          </w:p>
        </w:tc>
        <w:tc>
          <w:tcPr>
            <w:tcW w:w="1689" w:type="dxa"/>
            <w:vAlign w:val="center"/>
          </w:tcPr>
          <w:p w:rsidR="008A30EE" w:rsidRPr="008A30EE" w:rsidRDefault="008A30EE" w:rsidP="00DF1FCD">
            <w:pPr>
              <w:suppressAutoHyphens/>
              <w:jc w:val="both"/>
              <w:rPr>
                <w:rFonts w:ascii="Times New Roman" w:hAnsi="Times New Roman"/>
                <w:sz w:val="28"/>
                <w:szCs w:val="28"/>
                <w:lang w:val="uk-UA"/>
              </w:rPr>
            </w:pPr>
            <w:r w:rsidRPr="008A30EE">
              <w:rPr>
                <w:rFonts w:ascii="Times New Roman" w:hAnsi="Times New Roman"/>
                <w:sz w:val="28"/>
                <w:szCs w:val="28"/>
                <w:lang w:val="uk-UA"/>
              </w:rPr>
              <w:t>1</w:t>
            </w:r>
            <w:r w:rsidR="00DF1FCD">
              <w:rPr>
                <w:rFonts w:ascii="Times New Roman" w:hAnsi="Times New Roman"/>
                <w:sz w:val="28"/>
                <w:szCs w:val="28"/>
                <w:lang w:val="uk-UA"/>
              </w:rPr>
              <w:t>2</w:t>
            </w:r>
            <w:r w:rsidRPr="008A30EE">
              <w:rPr>
                <w:rFonts w:ascii="Times New Roman" w:hAnsi="Times New Roman"/>
                <w:sz w:val="28"/>
                <w:szCs w:val="28"/>
                <w:lang w:val="uk-UA"/>
              </w:rPr>
              <w:t>00,0</w:t>
            </w:r>
          </w:p>
        </w:tc>
      </w:tr>
      <w:tr w:rsidR="008A30EE" w:rsidRPr="008A30EE" w:rsidTr="00AE0A4C">
        <w:trPr>
          <w:trHeight w:val="265"/>
          <w:jc w:val="center"/>
        </w:trPr>
        <w:tc>
          <w:tcPr>
            <w:tcW w:w="1265" w:type="dxa"/>
          </w:tcPr>
          <w:p w:rsidR="008A30EE" w:rsidRPr="008A30EE" w:rsidRDefault="008A30EE" w:rsidP="008A30EE">
            <w:pPr>
              <w:suppressAutoHyphens/>
              <w:jc w:val="both"/>
              <w:rPr>
                <w:rFonts w:ascii="Times New Roman" w:hAnsi="Times New Roman"/>
                <w:sz w:val="28"/>
                <w:szCs w:val="28"/>
                <w:lang w:val="uk-UA"/>
              </w:rPr>
            </w:pPr>
          </w:p>
        </w:tc>
        <w:tc>
          <w:tcPr>
            <w:tcW w:w="3672" w:type="dxa"/>
          </w:tcPr>
          <w:p w:rsidR="008A30EE" w:rsidRPr="008A30EE" w:rsidRDefault="008A30EE" w:rsidP="008A30EE">
            <w:pPr>
              <w:suppressAutoHyphens/>
              <w:jc w:val="both"/>
              <w:rPr>
                <w:rFonts w:ascii="Times New Roman" w:hAnsi="Times New Roman"/>
                <w:b/>
                <w:sz w:val="28"/>
                <w:szCs w:val="28"/>
                <w:lang w:val="uk-UA"/>
              </w:rPr>
            </w:pPr>
            <w:r w:rsidRPr="008A30EE">
              <w:rPr>
                <w:rFonts w:ascii="Times New Roman" w:hAnsi="Times New Roman"/>
                <w:b/>
                <w:sz w:val="28"/>
                <w:szCs w:val="28"/>
                <w:lang w:val="uk-UA"/>
              </w:rPr>
              <w:t>Загальний обсяг фінансування Програми:</w:t>
            </w:r>
          </w:p>
        </w:tc>
        <w:tc>
          <w:tcPr>
            <w:tcW w:w="1430" w:type="dxa"/>
          </w:tcPr>
          <w:p w:rsidR="008A30EE" w:rsidRPr="008A30EE" w:rsidRDefault="008A30EE" w:rsidP="008A30EE">
            <w:pPr>
              <w:suppressAutoHyphens/>
              <w:jc w:val="both"/>
              <w:rPr>
                <w:rFonts w:ascii="Times New Roman" w:hAnsi="Times New Roman"/>
                <w:b/>
                <w:sz w:val="28"/>
                <w:szCs w:val="28"/>
                <w:lang w:val="uk-UA"/>
              </w:rPr>
            </w:pPr>
            <w:r w:rsidRPr="008A30EE">
              <w:rPr>
                <w:rFonts w:ascii="Times New Roman" w:hAnsi="Times New Roman"/>
                <w:b/>
                <w:sz w:val="28"/>
                <w:szCs w:val="28"/>
                <w:lang w:val="uk-UA"/>
              </w:rPr>
              <w:t>16665,4</w:t>
            </w:r>
          </w:p>
        </w:tc>
        <w:tc>
          <w:tcPr>
            <w:tcW w:w="1559" w:type="dxa"/>
          </w:tcPr>
          <w:p w:rsidR="008A30EE" w:rsidRPr="008A30EE" w:rsidRDefault="008A30EE" w:rsidP="00DF1FCD">
            <w:pPr>
              <w:suppressAutoHyphens/>
              <w:jc w:val="both"/>
              <w:rPr>
                <w:rFonts w:ascii="Times New Roman" w:hAnsi="Times New Roman"/>
                <w:b/>
                <w:sz w:val="28"/>
                <w:szCs w:val="28"/>
                <w:lang w:val="uk-UA"/>
              </w:rPr>
            </w:pPr>
            <w:r w:rsidRPr="008A30EE">
              <w:rPr>
                <w:rFonts w:ascii="Times New Roman" w:hAnsi="Times New Roman"/>
                <w:b/>
                <w:sz w:val="28"/>
                <w:szCs w:val="28"/>
                <w:lang w:val="uk-UA"/>
              </w:rPr>
              <w:t>1</w:t>
            </w:r>
            <w:r w:rsidR="00DF1FCD">
              <w:rPr>
                <w:rFonts w:ascii="Times New Roman" w:hAnsi="Times New Roman"/>
                <w:b/>
                <w:sz w:val="28"/>
                <w:szCs w:val="28"/>
                <w:lang w:val="uk-UA"/>
              </w:rPr>
              <w:t>2</w:t>
            </w:r>
            <w:r w:rsidRPr="008A30EE">
              <w:rPr>
                <w:rFonts w:ascii="Times New Roman" w:hAnsi="Times New Roman"/>
                <w:b/>
                <w:sz w:val="28"/>
                <w:szCs w:val="28"/>
                <w:lang w:val="uk-UA"/>
              </w:rPr>
              <w:t>00,0</w:t>
            </w:r>
          </w:p>
        </w:tc>
        <w:tc>
          <w:tcPr>
            <w:tcW w:w="1689" w:type="dxa"/>
          </w:tcPr>
          <w:p w:rsidR="008A30EE" w:rsidRPr="008A30EE" w:rsidRDefault="008A30EE" w:rsidP="00DF1FCD">
            <w:pPr>
              <w:suppressAutoHyphens/>
              <w:jc w:val="both"/>
              <w:rPr>
                <w:rFonts w:ascii="Times New Roman" w:hAnsi="Times New Roman"/>
                <w:b/>
                <w:sz w:val="28"/>
                <w:szCs w:val="28"/>
                <w:lang w:val="uk-UA"/>
              </w:rPr>
            </w:pPr>
            <w:r w:rsidRPr="008A30EE">
              <w:rPr>
                <w:rFonts w:ascii="Times New Roman" w:hAnsi="Times New Roman"/>
                <w:b/>
                <w:sz w:val="28"/>
                <w:szCs w:val="28"/>
                <w:lang w:val="uk-UA"/>
              </w:rPr>
              <w:t>1</w:t>
            </w:r>
            <w:r w:rsidR="00DF1FCD">
              <w:rPr>
                <w:rFonts w:ascii="Times New Roman" w:hAnsi="Times New Roman"/>
                <w:b/>
                <w:sz w:val="28"/>
                <w:szCs w:val="28"/>
                <w:lang w:val="uk-UA"/>
              </w:rPr>
              <w:t>7865</w:t>
            </w:r>
            <w:bookmarkStart w:id="0" w:name="_GoBack"/>
            <w:bookmarkEnd w:id="0"/>
            <w:r w:rsidRPr="008A30EE">
              <w:rPr>
                <w:rFonts w:ascii="Times New Roman" w:hAnsi="Times New Roman"/>
                <w:b/>
                <w:sz w:val="28"/>
                <w:szCs w:val="28"/>
                <w:lang w:val="uk-UA"/>
              </w:rPr>
              <w:t>,4</w:t>
            </w:r>
          </w:p>
        </w:tc>
      </w:tr>
    </w:tbl>
    <w:p w:rsidR="008A30EE" w:rsidRPr="008A30EE" w:rsidRDefault="008A30EE" w:rsidP="008A30EE">
      <w:pPr>
        <w:suppressAutoHyphens/>
        <w:spacing w:after="0" w:line="240" w:lineRule="auto"/>
        <w:jc w:val="both"/>
        <w:rPr>
          <w:rFonts w:ascii="Times New Roman" w:hAnsi="Times New Roman"/>
          <w:sz w:val="28"/>
          <w:szCs w:val="28"/>
          <w:lang w:val="uk-UA"/>
        </w:rPr>
      </w:pPr>
    </w:p>
    <w:p w:rsidR="008A30EE" w:rsidRPr="008A30EE" w:rsidRDefault="008A30EE" w:rsidP="008A30EE">
      <w:pPr>
        <w:suppressAutoHyphens/>
        <w:spacing w:after="0" w:line="240" w:lineRule="auto"/>
        <w:jc w:val="both"/>
        <w:rPr>
          <w:rFonts w:ascii="Times New Roman" w:hAnsi="Times New Roman"/>
          <w:sz w:val="28"/>
          <w:szCs w:val="28"/>
          <w:lang w:val="uk-UA"/>
        </w:rPr>
      </w:pPr>
    </w:p>
    <w:p w:rsidR="008A30EE" w:rsidRPr="008A30EE" w:rsidRDefault="008A30EE" w:rsidP="008A30EE">
      <w:pPr>
        <w:suppressAutoHyphens/>
        <w:spacing w:after="0" w:line="240" w:lineRule="auto"/>
        <w:jc w:val="both"/>
        <w:rPr>
          <w:rFonts w:ascii="Times New Roman" w:hAnsi="Times New Roman"/>
          <w:sz w:val="28"/>
          <w:szCs w:val="28"/>
          <w:lang w:val="uk-UA"/>
        </w:rPr>
      </w:pPr>
    </w:p>
    <w:p w:rsidR="008A30EE" w:rsidRPr="008A30EE" w:rsidRDefault="008A30EE" w:rsidP="008A30EE">
      <w:pPr>
        <w:suppressAutoHyphens/>
        <w:spacing w:after="0" w:line="240" w:lineRule="auto"/>
        <w:jc w:val="both"/>
        <w:rPr>
          <w:rFonts w:ascii="Times New Roman" w:hAnsi="Times New Roman"/>
          <w:sz w:val="28"/>
          <w:szCs w:val="28"/>
          <w:lang w:val="uk-UA"/>
        </w:rPr>
      </w:pPr>
      <w:proofErr w:type="spellStart"/>
      <w:r w:rsidRPr="008A30EE">
        <w:rPr>
          <w:rFonts w:ascii="Times New Roman" w:hAnsi="Times New Roman"/>
          <w:sz w:val="28"/>
          <w:szCs w:val="28"/>
          <w:lang w:val="uk-UA"/>
        </w:rPr>
        <w:t>В.о</w:t>
      </w:r>
      <w:proofErr w:type="spellEnd"/>
      <w:r w:rsidRPr="008A30EE">
        <w:rPr>
          <w:rFonts w:ascii="Times New Roman" w:hAnsi="Times New Roman"/>
          <w:sz w:val="28"/>
          <w:szCs w:val="28"/>
          <w:lang w:val="uk-UA"/>
        </w:rPr>
        <w:t xml:space="preserve"> начальника управління -</w:t>
      </w:r>
    </w:p>
    <w:p w:rsidR="008A30EE" w:rsidRPr="008A30EE" w:rsidRDefault="008A30EE" w:rsidP="008A30EE">
      <w:pPr>
        <w:suppressAutoHyphens/>
        <w:spacing w:after="0" w:line="240" w:lineRule="auto"/>
        <w:jc w:val="both"/>
        <w:rPr>
          <w:rFonts w:ascii="Times New Roman" w:hAnsi="Times New Roman"/>
          <w:sz w:val="28"/>
          <w:szCs w:val="28"/>
          <w:lang w:val="uk-UA"/>
        </w:rPr>
      </w:pPr>
      <w:r w:rsidRPr="008A30EE">
        <w:rPr>
          <w:rFonts w:ascii="Times New Roman" w:hAnsi="Times New Roman"/>
          <w:sz w:val="28"/>
          <w:szCs w:val="28"/>
          <w:lang w:val="uk-UA"/>
        </w:rPr>
        <w:t xml:space="preserve">заступник начальника </w:t>
      </w:r>
      <w:r w:rsidRPr="008A30EE">
        <w:rPr>
          <w:rFonts w:ascii="Times New Roman" w:hAnsi="Times New Roman"/>
          <w:sz w:val="28"/>
          <w:szCs w:val="28"/>
          <w:lang w:val="uk-UA"/>
        </w:rPr>
        <w:tab/>
      </w:r>
      <w:r w:rsidRPr="008A30EE">
        <w:rPr>
          <w:rFonts w:ascii="Times New Roman" w:hAnsi="Times New Roman"/>
          <w:sz w:val="28"/>
          <w:szCs w:val="28"/>
          <w:lang w:val="uk-UA"/>
        </w:rPr>
        <w:tab/>
      </w:r>
      <w:r w:rsidRPr="008A30EE">
        <w:rPr>
          <w:rFonts w:ascii="Times New Roman" w:hAnsi="Times New Roman"/>
          <w:sz w:val="28"/>
          <w:szCs w:val="28"/>
          <w:lang w:val="uk-UA"/>
        </w:rPr>
        <w:tab/>
      </w:r>
      <w:r w:rsidRPr="008A30EE">
        <w:rPr>
          <w:rFonts w:ascii="Times New Roman" w:hAnsi="Times New Roman"/>
          <w:sz w:val="28"/>
          <w:szCs w:val="28"/>
          <w:lang w:val="uk-UA"/>
        </w:rPr>
        <w:tab/>
      </w:r>
      <w:r w:rsidRPr="008A30EE">
        <w:rPr>
          <w:rFonts w:ascii="Times New Roman" w:hAnsi="Times New Roman"/>
          <w:sz w:val="28"/>
          <w:szCs w:val="28"/>
          <w:lang w:val="uk-UA"/>
        </w:rPr>
        <w:tab/>
      </w:r>
      <w:r w:rsidRPr="008A30EE">
        <w:rPr>
          <w:rFonts w:ascii="Times New Roman" w:hAnsi="Times New Roman"/>
          <w:sz w:val="28"/>
          <w:szCs w:val="28"/>
          <w:lang w:val="uk-UA"/>
        </w:rPr>
        <w:tab/>
        <w:t xml:space="preserve"> Тетяна КАШТАНЮК</w:t>
      </w:r>
    </w:p>
    <w:p w:rsidR="008A30EE" w:rsidRPr="008A30EE" w:rsidRDefault="008A30EE" w:rsidP="008A30EE">
      <w:pPr>
        <w:suppressAutoHyphens/>
        <w:spacing w:after="0" w:line="240" w:lineRule="auto"/>
        <w:jc w:val="both"/>
        <w:rPr>
          <w:rFonts w:ascii="Times New Roman" w:hAnsi="Times New Roman"/>
          <w:sz w:val="28"/>
          <w:szCs w:val="28"/>
          <w:lang w:val="uk-UA"/>
        </w:rPr>
      </w:pPr>
    </w:p>
    <w:p w:rsidR="008A30EE" w:rsidRPr="008A30EE" w:rsidRDefault="008A30EE" w:rsidP="008A30EE">
      <w:pPr>
        <w:suppressAutoHyphens/>
        <w:spacing w:after="0" w:line="240" w:lineRule="auto"/>
        <w:jc w:val="both"/>
        <w:rPr>
          <w:rFonts w:ascii="Times New Roman" w:hAnsi="Times New Roman"/>
          <w:sz w:val="28"/>
          <w:szCs w:val="28"/>
          <w:lang w:val="uk-UA"/>
        </w:rPr>
      </w:pPr>
    </w:p>
    <w:p w:rsidR="008A30EE" w:rsidRPr="008A30EE" w:rsidRDefault="008A30EE" w:rsidP="008A30EE">
      <w:pPr>
        <w:suppressAutoHyphens/>
        <w:spacing w:after="0" w:line="240" w:lineRule="auto"/>
        <w:jc w:val="both"/>
        <w:rPr>
          <w:rFonts w:ascii="Times New Roman" w:hAnsi="Times New Roman"/>
          <w:sz w:val="28"/>
          <w:szCs w:val="28"/>
          <w:lang w:val="uk-UA"/>
        </w:rPr>
      </w:pPr>
    </w:p>
    <w:p w:rsidR="009B7D79" w:rsidRPr="00244FF9" w:rsidRDefault="009B7D79" w:rsidP="008A30EE">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0DA34EC"/>
    <w:multiLevelType w:val="hybridMultilevel"/>
    <w:tmpl w:val="B22AAAF2"/>
    <w:lvl w:ilvl="0" w:tplc="43244800">
      <w:start w:val="5"/>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8A30EE"/>
    <w:rsid w:val="009B7D79"/>
    <w:rsid w:val="009C0EEF"/>
    <w:rsid w:val="00A218AE"/>
    <w:rsid w:val="00B35D4C"/>
    <w:rsid w:val="00B46089"/>
    <w:rsid w:val="00B80167"/>
    <w:rsid w:val="00BF6942"/>
    <w:rsid w:val="00D020CF"/>
    <w:rsid w:val="00D36A6D"/>
    <w:rsid w:val="00D5049E"/>
    <w:rsid w:val="00D92C45"/>
    <w:rsid w:val="00DD7BFD"/>
    <w:rsid w:val="00DF1FC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59"/>
    <w:rsid w:val="008A3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1585</Words>
  <Characters>9038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205</cp:lastModifiedBy>
  <cp:revision>18</cp:revision>
  <cp:lastPrinted>2024-08-07T07:55:00Z</cp:lastPrinted>
  <dcterms:created xsi:type="dcterms:W3CDTF">2021-03-03T14:03:00Z</dcterms:created>
  <dcterms:modified xsi:type="dcterms:W3CDTF">2024-08-07T08:00:00Z</dcterms:modified>
</cp:coreProperties>
</file>