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D8251B">
      <w:pPr>
        <w:tabs>
          <w:tab w:val="left" w:pos="10080"/>
        </w:tabs>
        <w:spacing w:line="280" w:lineRule="exact"/>
        <w:ind w:firstLine="9923"/>
        <w:rPr>
          <w:rFonts w:ascii="Times New Roman" w:hAnsi="Times New Roman"/>
          <w:b/>
          <w:szCs w:val="28"/>
        </w:rPr>
      </w:pPr>
      <w:bookmarkStart w:id="0" w:name="_GoBack"/>
      <w:bookmarkEnd w:id="0"/>
      <w:permStart w:id="1" w:edGrp="everyone"/>
      <w:r>
        <w:rPr>
          <w:rFonts w:ascii="Times New Roman" w:hAnsi="Times New Roman"/>
          <w:szCs w:val="28"/>
          <w:lang w:val="uk-UA"/>
        </w:rPr>
        <w:t>Дод</w:t>
      </w:r>
      <w:r>
        <w:rPr>
          <w:rFonts w:ascii="Times New Roman" w:hAnsi="Times New Roman"/>
          <w:szCs w:val="28"/>
        </w:rPr>
        <w:t>аток</w:t>
      </w:r>
    </w:p>
    <w:p w:rsidR="00D8251B">
      <w:pPr>
        <w:tabs>
          <w:tab w:val="left" w:pos="10080"/>
        </w:tabs>
        <w:spacing w:line="280" w:lineRule="exact"/>
        <w:ind w:left="10080" w:hanging="180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uk-UA"/>
        </w:rPr>
        <w:t>Р</w:t>
      </w:r>
      <w:r>
        <w:rPr>
          <w:rFonts w:ascii="Times New Roman" w:hAnsi="Times New Roman"/>
          <w:szCs w:val="28"/>
        </w:rPr>
        <w:t>озпорядження міського голови</w:t>
      </w:r>
    </w:p>
    <w:permEnd w:id="1"/>
    <w:p w:rsidR="00D8251B">
      <w:pPr>
        <w:ind w:left="9198" w:firstLine="702"/>
        <w:rPr>
          <w:rFonts w:ascii="Times New Roman" w:hAnsi="Times New Roman"/>
          <w:szCs w:val="28"/>
          <w:lang w:val="uk-UA" w:eastAsia="en-US"/>
        </w:rPr>
      </w:pPr>
      <w:r>
        <w:rPr>
          <w:rFonts w:ascii="Times New Roman" w:hAnsi="Times New Roman"/>
          <w:szCs w:val="28"/>
          <w:lang w:val="uk-UA"/>
        </w:rPr>
        <w:t xml:space="preserve">від </w:t>
      </w:r>
      <w:r>
        <w:rPr>
          <w:rFonts w:ascii="Times New Roman" w:hAnsi="Times New Roman"/>
          <w:szCs w:val="28"/>
          <w:lang w:val="uk-UA"/>
        </w:rPr>
        <w:t>05.08.2024</w:t>
      </w:r>
      <w:r>
        <w:rPr>
          <w:rFonts w:ascii="Times New Roman" w:hAnsi="Times New Roman"/>
          <w:szCs w:val="28"/>
          <w:lang w:val="uk-UA"/>
        </w:rPr>
        <w:t xml:space="preserve">  № </w:t>
      </w:r>
      <w:r>
        <w:rPr>
          <w:rFonts w:ascii="Times New Roman" w:hAnsi="Times New Roman"/>
          <w:szCs w:val="28"/>
          <w:lang w:val="uk-UA"/>
        </w:rPr>
        <w:t>109-ОД</w:t>
      </w:r>
      <w:r>
        <w:rPr>
          <w:rFonts w:ascii="Times New Roman" w:hAnsi="Times New Roman"/>
          <w:szCs w:val="28"/>
          <w:lang w:val="uk-UA"/>
        </w:rPr>
        <w:t xml:space="preserve">            </w:t>
      </w:r>
    </w:p>
    <w:p w:rsidR="00D8251B">
      <w:pPr>
        <w:tabs>
          <w:tab w:val="left" w:pos="10080"/>
        </w:tabs>
        <w:spacing w:line="280" w:lineRule="exact"/>
        <w:ind w:left="10080" w:right="-234" w:hanging="180"/>
        <w:rPr>
          <w:rFonts w:ascii="Times New Roman" w:hAnsi="Times New Roman"/>
          <w:szCs w:val="28"/>
          <w:lang w:val="uk-UA"/>
        </w:rPr>
      </w:pPr>
    </w:p>
    <w:p w:rsidR="00D8251B">
      <w:pPr>
        <w:spacing w:line="280" w:lineRule="exact"/>
        <w:rPr>
          <w:rFonts w:ascii="Times New Roman" w:hAnsi="Times New Roman"/>
          <w:b/>
          <w:sz w:val="32"/>
          <w:szCs w:val="32"/>
          <w:lang w:val="uk-UA"/>
        </w:rPr>
      </w:pPr>
    </w:p>
    <w:p w:rsidR="00D8251B" w:rsidRPr="009E4381" w:rsidP="009E4381">
      <w:pPr>
        <w:ind w:left="10200"/>
        <w:rPr>
          <w:rFonts w:ascii="Times New Roman" w:hAnsi="Times New Roman"/>
          <w:sz w:val="24"/>
          <w:szCs w:val="22"/>
          <w:lang w:val="uk-UA"/>
        </w:rPr>
      </w:pPr>
      <w:permStart w:id="2" w:edGrp="everyone"/>
      <w:r>
        <w:rPr>
          <w:rFonts w:ascii="Times New Roman" w:hAnsi="Times New Roman"/>
          <w:sz w:val="32"/>
          <w:szCs w:val="22"/>
          <w:lang w:val="uk-UA"/>
        </w:rPr>
        <w:t xml:space="preserve">   </w:t>
      </w:r>
      <w:r>
        <w:rPr>
          <w:rFonts w:ascii="Times New Roman" w:hAnsi="Times New Roman"/>
          <w:sz w:val="24"/>
          <w:szCs w:val="22"/>
          <w:lang w:val="uk-UA"/>
        </w:rPr>
        <w:t xml:space="preserve"> </w:t>
      </w:r>
      <w:r>
        <w:rPr>
          <w:rFonts w:ascii="Times New Roman" w:hAnsi="Times New Roman"/>
          <w:sz w:val="32"/>
          <w:szCs w:val="22"/>
          <w:lang w:val="uk-UA"/>
        </w:rPr>
        <w:t xml:space="preserve"> </w:t>
      </w:r>
      <w:r>
        <w:rPr>
          <w:rFonts w:ascii="Times New Roman" w:hAnsi="Times New Roman"/>
          <w:szCs w:val="22"/>
          <w:lang w:val="uk-UA"/>
        </w:rPr>
        <w:t xml:space="preserve"> </w:t>
      </w:r>
    </w:p>
    <w:p w:rsidR="00D8251B">
      <w:pPr>
        <w:jc w:val="center"/>
        <w:rPr>
          <w:rFonts w:ascii="Times New Roman" w:hAnsi="Times New Roman"/>
          <w:b/>
          <w:szCs w:val="22"/>
          <w:lang w:val="uk-UA"/>
        </w:rPr>
      </w:pPr>
      <w:r>
        <w:rPr>
          <w:rFonts w:ascii="Times New Roman" w:hAnsi="Times New Roman"/>
          <w:sz w:val="32"/>
          <w:szCs w:val="22"/>
          <w:lang w:val="uk-UA"/>
        </w:rPr>
        <w:t xml:space="preserve"> </w:t>
      </w:r>
      <w:r>
        <w:rPr>
          <w:rFonts w:ascii="Times New Roman" w:hAnsi="Times New Roman"/>
          <w:b/>
          <w:szCs w:val="22"/>
          <w:lang w:val="uk-UA"/>
        </w:rPr>
        <w:t xml:space="preserve">План заходів  щодо усунення порушень та недоліків, виявлених під час аудиту </w:t>
      </w:r>
      <w:r>
        <w:rPr>
          <w:rFonts w:ascii="Times New Roman" w:hAnsi="Times New Roman"/>
          <w:b/>
          <w:szCs w:val="22"/>
          <w:lang w:val="uk-UA"/>
        </w:rPr>
        <w:br/>
        <w:t xml:space="preserve"> Північним офісом </w:t>
      </w:r>
      <w:r>
        <w:rPr>
          <w:rFonts w:ascii="Times New Roman" w:hAnsi="Times New Roman"/>
          <w:b/>
          <w:szCs w:val="22"/>
          <w:lang w:val="uk-UA"/>
        </w:rPr>
        <w:t>Держаудитслужби</w:t>
      </w:r>
      <w:r>
        <w:rPr>
          <w:rFonts w:ascii="Times New Roman" w:hAnsi="Times New Roman"/>
          <w:b/>
          <w:szCs w:val="22"/>
          <w:lang w:val="uk-UA"/>
        </w:rPr>
        <w:t xml:space="preserve"> (звіт від 22.07.2024 року №262671-32/284)</w:t>
      </w:r>
    </w:p>
    <w:p w:rsidR="00D8251B" w:rsidRPr="009E4381" w:rsidP="009E4381">
      <w:pPr>
        <w:jc w:val="center"/>
        <w:rPr>
          <w:rFonts w:ascii="Times New Roman" w:hAnsi="Times New Roman"/>
          <w:b/>
          <w:sz w:val="24"/>
          <w:szCs w:val="22"/>
          <w:lang w:val="uk-UA"/>
        </w:rPr>
      </w:pPr>
      <w:r>
        <w:rPr>
          <w:rFonts w:ascii="Times New Roman" w:hAnsi="Times New Roman"/>
          <w:sz w:val="32"/>
          <w:szCs w:val="22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2"/>
          <w:lang w:val="uk-UA"/>
        </w:rPr>
        <w:t xml:space="preserve"> </w:t>
      </w:r>
    </w:p>
    <w:tbl>
      <w:tblPr>
        <w:tblW w:w="15877" w:type="dxa"/>
        <w:tblInd w:w="-176" w:type="dxa"/>
        <w:shd w:val="clear" w:color="auto" w:fill="FFFFFF"/>
        <w:tblLook w:val="0000"/>
      </w:tblPr>
      <w:tblGrid>
        <w:gridCol w:w="540"/>
        <w:gridCol w:w="3659"/>
        <w:gridCol w:w="4023"/>
        <w:gridCol w:w="2127"/>
        <w:gridCol w:w="2835"/>
        <w:gridCol w:w="2693"/>
      </w:tblGrid>
      <w:tr w:rsidTr="009E4381">
        <w:tblPrEx>
          <w:tblW w:w="15877" w:type="dxa"/>
          <w:tblInd w:w="-176" w:type="dxa"/>
          <w:shd w:val="clear" w:color="auto" w:fill="FFFFFF"/>
          <w:tblLook w:val="0000"/>
        </w:tblPrEx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1B">
            <w:pPr>
              <w:jc w:val="center"/>
              <w:rPr>
                <w:rFonts w:ascii="Times New Roman" w:hAnsi="Times New Roman"/>
                <w:sz w:val="24"/>
                <w:szCs w:val="22"/>
                <w:lang w:val="uk-UA"/>
              </w:rPr>
            </w:pPr>
            <w:r>
              <w:rPr>
                <w:rFonts w:ascii="Times New Roman" w:hAnsi="Times New Roman"/>
                <w:sz w:val="24"/>
                <w:szCs w:val="22"/>
                <w:lang w:val="uk-UA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2"/>
                <w:lang w:val="uk-UA"/>
              </w:rPr>
              <w:t>п/</w:t>
            </w:r>
            <w:r>
              <w:rPr>
                <w:rFonts w:ascii="Times New Roman" w:hAnsi="Times New Roman"/>
                <w:sz w:val="24"/>
                <w:szCs w:val="22"/>
                <w:lang w:val="uk-UA"/>
              </w:rPr>
              <w:t>п</w:t>
            </w:r>
          </w:p>
        </w:tc>
        <w:tc>
          <w:tcPr>
            <w:tcW w:w="36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Характер виявлених порушень та   недоліків, які зазначені в звіті перевірки </w:t>
            </w:r>
          </w:p>
        </w:tc>
        <w:tc>
          <w:tcPr>
            <w:tcW w:w="40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>Зміст заходу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>Термін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виконання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заходів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>Відповідальні за виконання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Відмітка про 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виконання</w:t>
            </w:r>
          </w:p>
        </w:tc>
      </w:tr>
      <w:tr w:rsidTr="009E4381">
        <w:tblPrEx>
          <w:tblW w:w="15877" w:type="dxa"/>
          <w:tblInd w:w="-176" w:type="dxa"/>
          <w:shd w:val="clear" w:color="auto" w:fill="FFFFFF"/>
          <w:tblLook w:val="0000"/>
        </w:tblPrEx>
        <w:tc>
          <w:tcPr>
            <w:tcW w:w="5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1B">
            <w:pPr>
              <w:jc w:val="center"/>
              <w:rPr>
                <w:rFonts w:ascii="Times New Roman" w:hAnsi="Times New Roman"/>
                <w:sz w:val="24"/>
                <w:szCs w:val="22"/>
                <w:lang w:val="uk-UA"/>
              </w:rPr>
            </w:pPr>
            <w:r>
              <w:rPr>
                <w:rFonts w:ascii="Times New Roman" w:hAnsi="Times New Roman"/>
                <w:sz w:val="24"/>
                <w:szCs w:val="22"/>
                <w:lang w:val="uk-UA"/>
              </w:rPr>
              <w:t>1</w:t>
            </w:r>
          </w:p>
        </w:tc>
        <w:tc>
          <w:tcPr>
            <w:tcW w:w="365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>2</w:t>
            </w:r>
          </w:p>
        </w:tc>
        <w:tc>
          <w:tcPr>
            <w:tcW w:w="402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>3</w:t>
            </w:r>
          </w:p>
        </w:tc>
        <w:tc>
          <w:tcPr>
            <w:tcW w:w="212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>4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>5</w:t>
            </w:r>
          </w:p>
        </w:tc>
        <w:tc>
          <w:tcPr>
            <w:tcW w:w="269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>6</w:t>
            </w:r>
          </w:p>
        </w:tc>
      </w:tr>
      <w:tr w:rsidTr="009E4381">
        <w:tblPrEx>
          <w:tblW w:w="15877" w:type="dxa"/>
          <w:tblInd w:w="-176" w:type="dxa"/>
          <w:shd w:val="clear" w:color="auto" w:fill="FFFFFF"/>
          <w:tblLook w:val="0000"/>
        </w:tblPrEx>
        <w:tc>
          <w:tcPr>
            <w:tcW w:w="5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1B">
            <w:pPr>
              <w:jc w:val="center"/>
              <w:rPr>
                <w:rFonts w:ascii="Times New Roman" w:hAnsi="Times New Roman"/>
                <w:sz w:val="24"/>
                <w:szCs w:val="22"/>
                <w:lang w:val="uk-UA"/>
              </w:rPr>
            </w:pPr>
            <w:r>
              <w:rPr>
                <w:rFonts w:ascii="Times New Roman" w:hAnsi="Times New Roman"/>
                <w:sz w:val="24"/>
                <w:szCs w:val="22"/>
                <w:lang w:val="uk-UA"/>
              </w:rPr>
              <w:t xml:space="preserve"> </w:t>
            </w:r>
          </w:p>
        </w:tc>
        <w:tc>
          <w:tcPr>
            <w:tcW w:w="15337" w:type="dxa"/>
            <w:gridSpan w:val="5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1B" w:rsidRPr="009E4381">
            <w:pPr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b/>
                <w:szCs w:val="28"/>
                <w:lang w:val="uk-UA"/>
              </w:rPr>
              <w:t xml:space="preserve"> </w:t>
            </w:r>
          </w:p>
        </w:tc>
      </w:tr>
      <w:tr w:rsidTr="009E4381">
        <w:tblPrEx>
          <w:tblW w:w="15877" w:type="dxa"/>
          <w:tblInd w:w="-176" w:type="dxa"/>
          <w:shd w:val="clear" w:color="auto" w:fill="FFFFFF"/>
          <w:tblLook w:val="0000"/>
        </w:tblPrEx>
        <w:tc>
          <w:tcPr>
            <w:tcW w:w="54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1B">
            <w:pPr>
              <w:jc w:val="center"/>
              <w:rPr>
                <w:rFonts w:ascii="Times New Roman" w:hAnsi="Times New Roman"/>
                <w:sz w:val="24"/>
                <w:szCs w:val="22"/>
                <w:lang w:val="uk-UA"/>
              </w:rPr>
            </w:pPr>
            <w:r>
              <w:rPr>
                <w:rFonts w:ascii="Times New Roman" w:hAnsi="Times New Roman"/>
                <w:sz w:val="24"/>
                <w:szCs w:val="22"/>
                <w:lang w:val="uk-UA"/>
              </w:rPr>
              <w:t>1</w:t>
            </w:r>
          </w:p>
        </w:tc>
        <w:tc>
          <w:tcPr>
            <w:tcW w:w="3659" w:type="dxa"/>
            <w:vMerge w:val="restart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ind w:firstLine="709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>Невжиття   достатніх заходів щодо максимального залучення усіх джерел при формуванні   доходів місцевого бюджету, недостатній рівень контролю за надходженням доходів   не сприяє наповненню бюджету Броварської   міської територіальної громади необхідними ре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сурсами.</w:t>
            </w:r>
          </w:p>
          <w:p w:rsidR="00D8251B" w:rsidRPr="009E4381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 </w:t>
            </w:r>
          </w:p>
        </w:tc>
        <w:tc>
          <w:tcPr>
            <w:tcW w:w="402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spacing w:before="120" w:after="60"/>
              <w:jc w:val="both"/>
              <w:rPr>
                <w:rFonts w:ascii="Times" w:hAnsi="Times"/>
                <w:color w:val="000000"/>
                <w:szCs w:val="28"/>
                <w:shd w:val="clear" w:color="auto" w:fill="FFFFFF"/>
                <w:lang w:val="uk-UA"/>
              </w:rPr>
            </w:pPr>
            <w:r w:rsidRPr="009E4381">
              <w:rPr>
                <w:rFonts w:ascii="Times" w:hAnsi="Times"/>
                <w:color w:val="000000"/>
                <w:szCs w:val="28"/>
                <w:shd w:val="clear" w:color="auto" w:fill="FFFFFF"/>
                <w:lang w:val="uk-UA"/>
              </w:rPr>
              <w:t xml:space="preserve"> 1.1</w:t>
            </w:r>
            <w:r w:rsidRPr="009E4381">
              <w:rPr>
                <w:rFonts w:ascii="Times" w:hAnsi="Times"/>
                <w:color w:val="000000"/>
                <w:szCs w:val="28"/>
                <w:shd w:val="clear" w:color="auto" w:fill="FFFFFF"/>
                <w:lang w:val="uk-UA"/>
              </w:rPr>
              <w:tab/>
              <w:t xml:space="preserve"> Розробити заходи в частині залучення до   бюджету Броварської міської територіальної громади усіх джерел доходів, а   також в частині зменшення недоїмки та заборгованостей.</w:t>
            </w:r>
          </w:p>
          <w:p w:rsidR="00D8251B" w:rsidRPr="009E4381">
            <w:pPr>
              <w:ind w:firstLine="252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</w:tc>
        <w:tc>
          <w:tcPr>
            <w:tcW w:w="212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>До 10.09.2024, далі постійно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>Фінансове управління</w:t>
            </w:r>
          </w:p>
        </w:tc>
        <w:tc>
          <w:tcPr>
            <w:tcW w:w="269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</w:tc>
      </w:tr>
      <w:tr w:rsidTr="009E4381">
        <w:tblPrEx>
          <w:tblW w:w="15877" w:type="dxa"/>
          <w:tblInd w:w="-176" w:type="dxa"/>
          <w:shd w:val="clear" w:color="auto" w:fill="FFFFFF"/>
          <w:tblLook w:val="0000"/>
        </w:tblPrEx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1B">
            <w:pPr>
              <w:rPr>
                <w:rFonts w:ascii="Times New Roman" w:hAnsi="Times New Roman"/>
                <w:bCs/>
                <w:sz w:val="32"/>
                <w:szCs w:val="32"/>
                <w:lang w:val="uk-UA"/>
              </w:rPr>
            </w:pPr>
          </w:p>
        </w:tc>
        <w:tc>
          <w:tcPr>
            <w:tcW w:w="3659" w:type="dxa"/>
            <w:vMerge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rPr>
                <w:rFonts w:ascii="Times New Roman" w:hAnsi="Times New Roman"/>
                <w:bCs/>
                <w:szCs w:val="28"/>
                <w:lang w:val="uk-UA"/>
              </w:rPr>
            </w:pPr>
          </w:p>
        </w:tc>
        <w:tc>
          <w:tcPr>
            <w:tcW w:w="402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P="009E4381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>1.2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ab/>
              <w:t xml:space="preserve"> Винести на розгляд сесії питання щодо   перегляду ставок орендної плати за земельні ділянки з метою збільшення   надходжень до місцевого бюджету.</w:t>
            </w:r>
          </w:p>
          <w:p w:rsidR="009E4381" w:rsidRPr="009E4381" w:rsidP="009E4381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</w:p>
        </w:tc>
        <w:tc>
          <w:tcPr>
            <w:tcW w:w="212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>До 15.08.2024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>Управління земельних ресурсів</w:t>
            </w:r>
          </w:p>
        </w:tc>
        <w:tc>
          <w:tcPr>
            <w:tcW w:w="269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</w:tc>
      </w:tr>
      <w:tr w:rsidTr="009E4381">
        <w:tblPrEx>
          <w:tblW w:w="15877" w:type="dxa"/>
          <w:tblInd w:w="-176" w:type="dxa"/>
          <w:shd w:val="clear" w:color="auto" w:fill="FFFFFF"/>
          <w:tblLook w:val="0000"/>
        </w:tblPrEx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1B">
            <w:pPr>
              <w:rPr>
                <w:rFonts w:ascii="Times New Roman" w:hAnsi="Times New Roman"/>
                <w:bCs/>
                <w:sz w:val="32"/>
                <w:szCs w:val="32"/>
                <w:lang w:val="uk-UA"/>
              </w:rPr>
            </w:pPr>
          </w:p>
        </w:tc>
        <w:tc>
          <w:tcPr>
            <w:tcW w:w="3659" w:type="dxa"/>
            <w:vMerge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rPr>
                <w:rFonts w:ascii="Times New Roman" w:hAnsi="Times New Roman"/>
                <w:bCs/>
                <w:szCs w:val="28"/>
                <w:lang w:val="uk-UA"/>
              </w:rPr>
            </w:pPr>
          </w:p>
        </w:tc>
        <w:tc>
          <w:tcPr>
            <w:tcW w:w="402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jc w:val="both"/>
              <w:rPr>
                <w:rFonts w:ascii="Times New Roman" w:hAnsi="Times New Roman"/>
                <w:color w:val="000000"/>
                <w:szCs w:val="28"/>
                <w:shd w:val="clear" w:color="auto" w:fill="FFFFFF"/>
                <w:lang w:val="uk-UA"/>
              </w:rPr>
            </w:pPr>
            <w:r w:rsidRPr="009E4381">
              <w:rPr>
                <w:rFonts w:ascii="Times New Roman" w:hAnsi="Times New Roman"/>
                <w:color w:val="000000"/>
                <w:szCs w:val="28"/>
                <w:shd w:val="clear" w:color="auto" w:fill="FFFFFF"/>
                <w:lang w:val="uk-UA"/>
              </w:rPr>
              <w:t>1.3</w:t>
            </w:r>
            <w:r w:rsidRPr="009E4381">
              <w:rPr>
                <w:rFonts w:ascii="Times New Roman" w:hAnsi="Times New Roman"/>
                <w:color w:val="000000"/>
                <w:szCs w:val="28"/>
                <w:shd w:val="clear" w:color="auto" w:fill="FFFFFF"/>
                <w:lang w:val="uk-UA"/>
              </w:rPr>
              <w:tab/>
              <w:t xml:space="preserve"> Провести інвентаризацію діючих договорів   оренди</w:t>
            </w:r>
            <w:r w:rsidRPr="009E4381">
              <w:rPr>
                <w:rFonts w:ascii="Times New Roman" w:hAnsi="Times New Roman"/>
                <w:color w:val="000000"/>
                <w:szCs w:val="28"/>
                <w:shd w:val="clear" w:color="auto" w:fill="FFFFFF"/>
                <w:lang w:val="uk-UA"/>
              </w:rPr>
              <w:t xml:space="preserve"> земельних ділянок на предмет наявності підстав для перегляду ставок   орендної плати у відповідності до затверджених   нових ставок орендної плати за землю (</w:t>
            </w:r>
            <w:r w:rsidRPr="009E4381">
              <w:rPr>
                <w:rFonts w:ascii="Times New Roman" w:hAnsi="Times New Roman"/>
                <w:i/>
                <w:color w:val="000000"/>
                <w:szCs w:val="28"/>
                <w:shd w:val="clear" w:color="auto" w:fill="FFFFFF"/>
                <w:lang w:val="uk-UA"/>
              </w:rPr>
              <w:t>встановлених рішеннями сесій після   укладання договорів</w:t>
            </w:r>
            <w:r w:rsidRPr="009E4381">
              <w:rPr>
                <w:rFonts w:ascii="Times New Roman" w:hAnsi="Times New Roman"/>
                <w:color w:val="000000"/>
                <w:szCs w:val="28"/>
                <w:shd w:val="clear" w:color="auto" w:fill="FFFFFF"/>
                <w:lang w:val="uk-UA"/>
              </w:rPr>
              <w:t xml:space="preserve">), за результатами якої внести відповідні </w:t>
            </w:r>
            <w:r w:rsidRPr="009E4381">
              <w:rPr>
                <w:rFonts w:ascii="Times New Roman" w:hAnsi="Times New Roman"/>
                <w:color w:val="000000"/>
                <w:szCs w:val="28"/>
                <w:shd w:val="clear" w:color="auto" w:fill="FFFFFF"/>
                <w:lang w:val="uk-UA"/>
              </w:rPr>
              <w:t>зміни до   діючих договорів, шляхом укладання додаткових угод.</w:t>
            </w:r>
          </w:p>
          <w:p w:rsidR="00D8251B" w:rsidRPr="009E4381">
            <w:pPr>
              <w:ind w:firstLine="72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 </w:t>
            </w:r>
          </w:p>
        </w:tc>
        <w:tc>
          <w:tcPr>
            <w:tcW w:w="212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>До 10.09.2024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>Управління земельних ресурсів</w:t>
            </w:r>
          </w:p>
        </w:tc>
        <w:tc>
          <w:tcPr>
            <w:tcW w:w="269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</w:tc>
      </w:tr>
      <w:tr w:rsidTr="009E4381">
        <w:tblPrEx>
          <w:tblW w:w="15877" w:type="dxa"/>
          <w:tblInd w:w="-176" w:type="dxa"/>
          <w:shd w:val="clear" w:color="auto" w:fill="FFFFFF"/>
          <w:tblLook w:val="0000"/>
        </w:tblPrEx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1B">
            <w:pPr>
              <w:rPr>
                <w:rFonts w:ascii="Times New Roman" w:hAnsi="Times New Roman"/>
                <w:bCs/>
                <w:sz w:val="32"/>
                <w:szCs w:val="32"/>
                <w:lang w:val="uk-UA"/>
              </w:rPr>
            </w:pPr>
          </w:p>
        </w:tc>
        <w:tc>
          <w:tcPr>
            <w:tcW w:w="3659" w:type="dxa"/>
            <w:vMerge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rPr>
                <w:rFonts w:ascii="Times New Roman" w:hAnsi="Times New Roman"/>
                <w:bCs/>
                <w:szCs w:val="28"/>
                <w:lang w:val="uk-UA"/>
              </w:rPr>
            </w:pPr>
          </w:p>
        </w:tc>
        <w:tc>
          <w:tcPr>
            <w:tcW w:w="402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jc w:val="both"/>
              <w:rPr>
                <w:rFonts w:ascii="Times New Roman" w:hAnsi="Times New Roman"/>
                <w:color w:val="000000"/>
                <w:szCs w:val="28"/>
                <w:shd w:val="clear" w:color="auto" w:fill="FFFFFF"/>
                <w:lang w:val="uk-UA"/>
              </w:rPr>
            </w:pPr>
            <w:r w:rsidRPr="009E4381">
              <w:rPr>
                <w:rFonts w:ascii="Times New Roman" w:hAnsi="Times New Roman"/>
                <w:color w:val="000000"/>
                <w:szCs w:val="28"/>
                <w:shd w:val="clear" w:color="auto" w:fill="FFFFFF"/>
                <w:lang w:val="uk-UA"/>
              </w:rPr>
              <w:t xml:space="preserve"> 1.4  Розглянути питання в частині розроблення   порядку (регламенту) укладення договорів оренди земельних ділянок та   здійснення їх державної реєстрації (права оренди) землекористувачами, після   прийняття рішення про затвердження проектів землеустрою що</w:t>
            </w:r>
            <w:r w:rsidRPr="009E4381">
              <w:rPr>
                <w:rFonts w:ascii="Times New Roman" w:hAnsi="Times New Roman"/>
                <w:color w:val="000000"/>
                <w:szCs w:val="28"/>
                <w:shd w:val="clear" w:color="auto" w:fill="FFFFFF"/>
                <w:lang w:val="uk-UA"/>
              </w:rPr>
              <w:t xml:space="preserve">до відведення   земельних ділянок та передачу їх в оренду з визначенням/встановленням </w:t>
            </w:r>
            <w:r w:rsidRPr="009E4381">
              <w:rPr>
                <w:rFonts w:ascii="Times New Roman" w:hAnsi="Times New Roman"/>
                <w:color w:val="000000"/>
                <w:szCs w:val="28"/>
                <w:shd w:val="clear" w:color="auto" w:fill="FFFFFF"/>
                <w:lang w:val="uk-UA"/>
              </w:rPr>
              <w:t>відповідних   термінів та відповідальних осіб.</w:t>
            </w:r>
          </w:p>
          <w:p w:rsidR="00D8251B" w:rsidRPr="009E4381">
            <w:pPr>
              <w:ind w:firstLine="252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 </w:t>
            </w:r>
          </w:p>
        </w:tc>
        <w:tc>
          <w:tcPr>
            <w:tcW w:w="212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381" w:rsidP="009E4381">
            <w:pPr>
              <w:jc w:val="center"/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  <w:t xml:space="preserve"> </w:t>
            </w:r>
          </w:p>
          <w:p w:rsidR="009E4381" w:rsidP="009E4381">
            <w:pPr>
              <w:jc w:val="center"/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</w:pPr>
          </w:p>
          <w:p w:rsidR="009E4381" w:rsidP="009E4381">
            <w:pPr>
              <w:jc w:val="center"/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</w:pPr>
          </w:p>
          <w:p w:rsidR="00D8251B" w:rsidRPr="009E4381" w:rsidP="009E4381">
            <w:pPr>
              <w:jc w:val="center"/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>До</w:t>
            </w:r>
            <w:r w:rsidR="009E4381"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  <w:t xml:space="preserve">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10.12. 2024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D8251B" w:rsidRPr="009E4381">
            <w:pPr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D8251B" w:rsidRPr="009E4381">
            <w:pPr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Управління земельних ресурсів</w:t>
            </w:r>
          </w:p>
        </w:tc>
        <w:tc>
          <w:tcPr>
            <w:tcW w:w="269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</w:tc>
      </w:tr>
      <w:tr w:rsidTr="009E4381">
        <w:tblPrEx>
          <w:tblW w:w="15877" w:type="dxa"/>
          <w:tblInd w:w="-176" w:type="dxa"/>
          <w:shd w:val="clear" w:color="auto" w:fill="FFFFFF"/>
          <w:tblLook w:val="0000"/>
        </w:tblPrEx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1B">
            <w:pPr>
              <w:rPr>
                <w:rFonts w:ascii="Times New Roman" w:hAnsi="Times New Roman"/>
                <w:bCs/>
                <w:sz w:val="32"/>
                <w:szCs w:val="32"/>
                <w:lang w:val="uk-UA"/>
              </w:rPr>
            </w:pPr>
          </w:p>
        </w:tc>
        <w:tc>
          <w:tcPr>
            <w:tcW w:w="3659" w:type="dxa"/>
            <w:vMerge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rPr>
                <w:rFonts w:ascii="Times New Roman" w:hAnsi="Times New Roman"/>
                <w:bCs/>
                <w:szCs w:val="28"/>
                <w:lang w:val="uk-UA"/>
              </w:rPr>
            </w:pPr>
          </w:p>
        </w:tc>
        <w:tc>
          <w:tcPr>
            <w:tcW w:w="402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spacing w:before="120" w:after="60"/>
              <w:jc w:val="both"/>
              <w:rPr>
                <w:rFonts w:ascii="Times" w:hAnsi="Times"/>
                <w:szCs w:val="28"/>
                <w:lang w:val="uk-UA"/>
              </w:rPr>
            </w:pPr>
            <w:r w:rsidRPr="009E4381">
              <w:rPr>
                <w:rFonts w:ascii="Times" w:hAnsi="Times"/>
                <w:szCs w:val="28"/>
                <w:lang w:val="uk-UA"/>
              </w:rPr>
              <w:t xml:space="preserve">  1.5   Винести на розгляд сесії пропозиції щодо затвердження Порядку </w:t>
            </w:r>
            <w:r w:rsidRPr="009E4381">
              <w:rPr>
                <w:rFonts w:ascii="Times" w:hAnsi="Times"/>
                <w:color w:val="000000"/>
                <w:szCs w:val="28"/>
                <w:lang w:val="uk-UA"/>
              </w:rPr>
              <w:t xml:space="preserve">розміщення об’єктів зовнішньої реклами на території </w:t>
            </w:r>
            <w:r w:rsidRPr="009E4381">
              <w:rPr>
                <w:rFonts w:ascii="Times" w:hAnsi="Times"/>
                <w:szCs w:val="28"/>
                <w:lang w:val="uk-UA"/>
              </w:rPr>
              <w:t>Броварської   міської територіальної громади.</w:t>
            </w:r>
          </w:p>
          <w:p w:rsidR="00D8251B" w:rsidRPr="009E4381">
            <w:pPr>
              <w:ind w:firstLine="72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 </w:t>
            </w:r>
          </w:p>
        </w:tc>
        <w:tc>
          <w:tcPr>
            <w:tcW w:w="212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  <w:t xml:space="preserve"> 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  <w:t xml:space="preserve"> 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  <w:t xml:space="preserve"> 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До 10.10.2024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D8251B" w:rsidRPr="009E4381">
            <w:pPr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D8251B" w:rsidRPr="009E4381">
            <w:pPr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Управління містобудування та   архітектури</w:t>
            </w:r>
          </w:p>
        </w:tc>
        <w:tc>
          <w:tcPr>
            <w:tcW w:w="269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</w:tc>
      </w:tr>
      <w:tr w:rsidTr="009E4381">
        <w:tblPrEx>
          <w:tblW w:w="15877" w:type="dxa"/>
          <w:tblInd w:w="-176" w:type="dxa"/>
          <w:shd w:val="clear" w:color="auto" w:fill="FFFFFF"/>
          <w:tblLook w:val="0000"/>
        </w:tblPrEx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1B">
            <w:pPr>
              <w:rPr>
                <w:rFonts w:ascii="Times New Roman" w:hAnsi="Times New Roman"/>
                <w:bCs/>
                <w:sz w:val="32"/>
                <w:szCs w:val="32"/>
                <w:lang w:val="uk-UA"/>
              </w:rPr>
            </w:pPr>
          </w:p>
        </w:tc>
        <w:tc>
          <w:tcPr>
            <w:tcW w:w="3659" w:type="dxa"/>
            <w:vMerge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rPr>
                <w:rFonts w:ascii="Times New Roman" w:hAnsi="Times New Roman"/>
                <w:bCs/>
                <w:szCs w:val="28"/>
                <w:lang w:val="uk-UA"/>
              </w:rPr>
            </w:pPr>
          </w:p>
        </w:tc>
        <w:tc>
          <w:tcPr>
            <w:tcW w:w="402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spacing w:before="120" w:after="60"/>
              <w:jc w:val="both"/>
              <w:rPr>
                <w:rFonts w:ascii="Times" w:hAnsi="Times"/>
                <w:color w:val="000000"/>
                <w:szCs w:val="28"/>
                <w:lang w:val="uk-UA"/>
              </w:rPr>
            </w:pPr>
            <w:r w:rsidRPr="009E4381">
              <w:rPr>
                <w:rFonts w:ascii="Times" w:hAnsi="Times"/>
                <w:szCs w:val="28"/>
                <w:lang w:val="uk-UA"/>
              </w:rPr>
              <w:t xml:space="preserve"> 1.6  Винести на розгляд сесії пропозиції щодо   затвердження </w:t>
            </w:r>
            <w:r w:rsidRPr="009E4381">
              <w:rPr>
                <w:rFonts w:ascii="Times" w:hAnsi="Times"/>
                <w:szCs w:val="28"/>
                <w:lang w:val="uk-UA"/>
              </w:rPr>
              <w:t xml:space="preserve">Правил паркування транспортних засобів на   території </w:t>
            </w:r>
            <w:r w:rsidRPr="009E4381">
              <w:rPr>
                <w:rFonts w:ascii="Times" w:hAnsi="Times"/>
                <w:color w:val="000000"/>
                <w:szCs w:val="28"/>
                <w:lang w:val="uk-UA"/>
              </w:rPr>
              <w:t>Броварської   міської територіальної громади.</w:t>
            </w:r>
          </w:p>
          <w:p w:rsidR="00D8251B" w:rsidRPr="009E4381">
            <w:pPr>
              <w:ind w:firstLine="252"/>
              <w:jc w:val="both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b/>
                <w:szCs w:val="28"/>
                <w:lang w:val="uk-UA"/>
              </w:rPr>
              <w:t xml:space="preserve"> </w:t>
            </w:r>
          </w:p>
        </w:tc>
        <w:tc>
          <w:tcPr>
            <w:tcW w:w="212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ind w:firstLine="120"/>
              <w:jc w:val="center"/>
              <w:rPr>
                <w:rFonts w:ascii="Times New Roman" w:hAnsi="Times New Roman"/>
                <w:bCs/>
                <w:szCs w:val="28"/>
                <w:lang w:val="uk-UA"/>
              </w:rPr>
            </w:pPr>
          </w:p>
          <w:p w:rsidR="00D8251B" w:rsidRPr="009E4381">
            <w:pPr>
              <w:ind w:firstLine="120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</w:p>
          <w:p w:rsidR="009E4381">
            <w:pPr>
              <w:ind w:firstLine="120"/>
              <w:jc w:val="center"/>
              <w:rPr>
                <w:rFonts w:ascii="Times New Roman" w:hAnsi="Times New Roman"/>
                <w:szCs w:val="28"/>
                <w:lang w:val="uk-UA"/>
              </w:rPr>
            </w:pPr>
          </w:p>
          <w:p w:rsidR="00D8251B" w:rsidRPr="009E4381">
            <w:pPr>
              <w:ind w:firstLine="120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>До 10.10.2024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>Управління інспекції та   контролю</w:t>
            </w:r>
          </w:p>
        </w:tc>
        <w:tc>
          <w:tcPr>
            <w:tcW w:w="269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</w:tc>
      </w:tr>
      <w:tr w:rsidTr="009E4381">
        <w:tblPrEx>
          <w:tblW w:w="15877" w:type="dxa"/>
          <w:tblInd w:w="-176" w:type="dxa"/>
          <w:shd w:val="clear" w:color="auto" w:fill="FFFFFF"/>
          <w:tblLook w:val="0000"/>
        </w:tblPrEx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1B">
            <w:pPr>
              <w:rPr>
                <w:rFonts w:ascii="Times New Roman" w:hAnsi="Times New Roman"/>
                <w:bCs/>
                <w:sz w:val="32"/>
                <w:szCs w:val="32"/>
                <w:lang w:val="uk-UA"/>
              </w:rPr>
            </w:pPr>
          </w:p>
        </w:tc>
        <w:tc>
          <w:tcPr>
            <w:tcW w:w="3659" w:type="dxa"/>
            <w:vMerge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rPr>
                <w:rFonts w:ascii="Times New Roman" w:hAnsi="Times New Roman"/>
                <w:bCs/>
                <w:szCs w:val="28"/>
                <w:lang w:val="uk-UA"/>
              </w:rPr>
            </w:pPr>
          </w:p>
        </w:tc>
        <w:tc>
          <w:tcPr>
            <w:tcW w:w="402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 w:rsidP="009E4381">
            <w:pPr>
              <w:spacing w:after="120"/>
              <w:jc w:val="both"/>
              <w:rPr>
                <w:rFonts w:ascii="Times" w:hAnsi="Times"/>
                <w:szCs w:val="28"/>
                <w:lang w:val="uk-UA"/>
              </w:rPr>
            </w:pPr>
            <w:r w:rsidRPr="009E4381">
              <w:rPr>
                <w:rFonts w:ascii="Times" w:hAnsi="Times"/>
                <w:szCs w:val="28"/>
                <w:lang w:val="uk-UA"/>
              </w:rPr>
              <w:t xml:space="preserve">1.7 Провести претензійно-позовну роботу щодо </w:t>
            </w:r>
            <w:r w:rsidRPr="009E4381">
              <w:rPr>
                <w:rFonts w:ascii="Times" w:hAnsi="Times"/>
                <w:szCs w:val="28"/>
                <w:lang w:val="uk-UA"/>
              </w:rPr>
              <w:t>замовників будівництва, які в 2020 році ввели об’єкти експлуатацію.</w:t>
            </w:r>
          </w:p>
        </w:tc>
        <w:tc>
          <w:tcPr>
            <w:tcW w:w="212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ind w:firstLine="120"/>
              <w:jc w:val="center"/>
              <w:rPr>
                <w:rFonts w:ascii="Times New Roman" w:hAnsi="Times New Roman"/>
                <w:bCs/>
                <w:szCs w:val="28"/>
                <w:lang w:val="uk-UA"/>
              </w:rPr>
            </w:pPr>
          </w:p>
          <w:p w:rsidR="00D8251B" w:rsidRPr="009E4381">
            <w:pPr>
              <w:ind w:firstLine="120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</w:p>
          <w:p w:rsidR="00D8251B" w:rsidRPr="009E4381">
            <w:pPr>
              <w:ind w:firstLine="120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Постійно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>Юридичне управління</w:t>
            </w:r>
          </w:p>
        </w:tc>
        <w:tc>
          <w:tcPr>
            <w:tcW w:w="269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</w:tc>
      </w:tr>
      <w:tr w:rsidTr="009E4381">
        <w:tblPrEx>
          <w:tblW w:w="15877" w:type="dxa"/>
          <w:tblInd w:w="-176" w:type="dxa"/>
          <w:shd w:val="clear" w:color="auto" w:fill="FFFFFF"/>
          <w:tblLook w:val="0000"/>
        </w:tblPrEx>
        <w:tc>
          <w:tcPr>
            <w:tcW w:w="54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1B">
            <w:pPr>
              <w:jc w:val="center"/>
              <w:rPr>
                <w:rFonts w:ascii="Times New Roman" w:hAnsi="Times New Roman"/>
                <w:sz w:val="24"/>
                <w:szCs w:val="22"/>
                <w:lang w:val="uk-UA"/>
              </w:rPr>
            </w:pPr>
            <w:r>
              <w:rPr>
                <w:rFonts w:ascii="Times New Roman" w:hAnsi="Times New Roman"/>
                <w:sz w:val="24"/>
                <w:szCs w:val="22"/>
                <w:lang w:val="uk-UA"/>
              </w:rPr>
              <w:t>2</w:t>
            </w:r>
          </w:p>
        </w:tc>
        <w:tc>
          <w:tcPr>
            <w:tcW w:w="3659" w:type="dxa"/>
            <w:vMerge w:val="restart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spacing w:before="120"/>
              <w:ind w:firstLine="709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Стабілізація фінансово-господарської діяльності комунальних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підприємств   шляхом фінансування зокрема, через поповнення статутних капіталів, надання   пільг та фінансової підтримки за рахунок коштів бюджету територіальної громади,   є додатковим навантажен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ням на бюджет і не забезпечує досягнення мети їх   утворення – надання</w:t>
            </w:r>
          </w:p>
          <w:p w:rsidR="00D8251B" w:rsidRPr="009E4381">
            <w:pPr>
              <w:ind w:firstLine="709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послуг, отримання прибутків та, як наслідок,   наповнення бюджетів.</w:t>
            </w:r>
          </w:p>
          <w:p w:rsidR="00D8251B" w:rsidRPr="009E4381">
            <w:pPr>
              <w:ind w:firstLine="276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 </w:t>
            </w:r>
          </w:p>
        </w:tc>
        <w:tc>
          <w:tcPr>
            <w:tcW w:w="402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spacing w:before="120" w:after="60"/>
              <w:jc w:val="both"/>
              <w:rPr>
                <w:rFonts w:ascii="Times" w:hAnsi="Times"/>
                <w:color w:val="000000"/>
                <w:szCs w:val="28"/>
                <w:shd w:val="clear" w:color="auto" w:fill="FFFFFF"/>
                <w:lang w:val="uk-UA"/>
              </w:rPr>
            </w:pPr>
            <w:r w:rsidRPr="009E4381">
              <w:rPr>
                <w:rFonts w:ascii="Times" w:hAnsi="Times"/>
                <w:color w:val="000000"/>
                <w:szCs w:val="28"/>
                <w:shd w:val="clear" w:color="auto" w:fill="FFFFFF"/>
                <w:lang w:val="uk-UA"/>
              </w:rPr>
              <w:t xml:space="preserve">2.1   Розробити порядок надання   фінансової підтримки комунальним підприємствам </w:t>
            </w:r>
            <w:r w:rsidRPr="009E4381">
              <w:rPr>
                <w:rFonts w:ascii="Times" w:hAnsi="Times"/>
                <w:color w:val="000000"/>
                <w:szCs w:val="28"/>
                <w:shd w:val="clear" w:color="auto" w:fill="FFFFFF"/>
                <w:lang w:val="uk-UA"/>
              </w:rPr>
              <w:t>здійснювати з обов’язковим   визначенням їх цільового спрямування та використання (оновлення   матеріально-технічної бази, її модернізацію, тощо).</w:t>
            </w:r>
          </w:p>
          <w:p w:rsidR="00D8251B" w:rsidRPr="009E4381">
            <w:pPr>
              <w:ind w:firstLine="252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 </w:t>
            </w:r>
          </w:p>
        </w:tc>
        <w:tc>
          <w:tcPr>
            <w:tcW w:w="212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ind w:firstLine="120"/>
              <w:jc w:val="center"/>
              <w:rPr>
                <w:rFonts w:ascii="Times New Roman" w:hAnsi="Times New Roman"/>
                <w:bCs/>
                <w:szCs w:val="28"/>
                <w:lang w:val="uk-UA"/>
              </w:rPr>
            </w:pPr>
          </w:p>
          <w:p w:rsidR="00D8251B" w:rsidRPr="009E4381">
            <w:pPr>
              <w:ind w:firstLine="120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</w:p>
          <w:p w:rsidR="00D8251B" w:rsidRPr="009E4381" w:rsidP="009E4381">
            <w:pPr>
              <w:ind w:firstLine="120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>До 07.11.20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24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1B" w:rsidRPr="009E4381" w:rsidP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Управління будівництва,   житлово-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комунального господарства, інфраструктури та транспорту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Відділ фізичної культури та   спорту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Відділ охорони здоров’я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Фінансове управління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D8251B" w:rsidRPr="009E4381" w:rsidP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</w:tc>
        <w:tc>
          <w:tcPr>
            <w:tcW w:w="269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</w:tc>
      </w:tr>
      <w:tr w:rsidTr="009E4381">
        <w:tblPrEx>
          <w:tblW w:w="15877" w:type="dxa"/>
          <w:tblInd w:w="-176" w:type="dxa"/>
          <w:shd w:val="clear" w:color="auto" w:fill="FFFFFF"/>
          <w:tblLook w:val="0000"/>
        </w:tblPrEx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1B">
            <w:pPr>
              <w:rPr>
                <w:rFonts w:ascii="Times New Roman" w:hAnsi="Times New Roman"/>
                <w:bCs/>
                <w:sz w:val="32"/>
                <w:szCs w:val="32"/>
                <w:lang w:val="uk-UA"/>
              </w:rPr>
            </w:pPr>
          </w:p>
        </w:tc>
        <w:tc>
          <w:tcPr>
            <w:tcW w:w="3659" w:type="dxa"/>
            <w:vMerge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rPr>
                <w:rFonts w:ascii="Times New Roman" w:hAnsi="Times New Roman"/>
                <w:bCs/>
                <w:szCs w:val="28"/>
                <w:lang w:val="uk-UA"/>
              </w:rPr>
            </w:pPr>
          </w:p>
        </w:tc>
        <w:tc>
          <w:tcPr>
            <w:tcW w:w="402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spacing w:before="120" w:after="120"/>
              <w:jc w:val="both"/>
              <w:rPr>
                <w:rFonts w:ascii="Times" w:hAnsi="Times"/>
                <w:szCs w:val="28"/>
                <w:lang w:val="uk-UA"/>
              </w:rPr>
            </w:pPr>
            <w:r w:rsidRPr="009E4381">
              <w:rPr>
                <w:rFonts w:ascii="Times" w:hAnsi="Times"/>
                <w:szCs w:val="28"/>
                <w:lang w:val="uk-UA"/>
              </w:rPr>
              <w:t xml:space="preserve">  2.2   Запровадити системний моніторинг причин збитковості комунальних підприємств.</w:t>
            </w:r>
          </w:p>
          <w:p w:rsidR="00D8251B" w:rsidRPr="009E4381">
            <w:pPr>
              <w:ind w:firstLine="252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 </w:t>
            </w:r>
          </w:p>
        </w:tc>
        <w:tc>
          <w:tcPr>
            <w:tcW w:w="212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ind w:firstLine="120"/>
              <w:jc w:val="center"/>
              <w:rPr>
                <w:rFonts w:ascii="Times New Roman" w:hAnsi="Times New Roman"/>
                <w:bCs/>
                <w:szCs w:val="28"/>
                <w:lang w:val="uk-UA"/>
              </w:rPr>
            </w:pPr>
          </w:p>
          <w:p w:rsidR="00D8251B" w:rsidRPr="009E4381">
            <w:pPr>
              <w:ind w:firstLine="120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Травень</w:t>
            </w:r>
          </w:p>
          <w:p w:rsidR="00D8251B" w:rsidRPr="009E4381">
            <w:pPr>
              <w:ind w:firstLine="120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Серпень</w:t>
            </w:r>
          </w:p>
          <w:p w:rsidR="00D8251B" w:rsidRPr="009E4381">
            <w:pPr>
              <w:ind w:firstLine="120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Листопад</w:t>
            </w:r>
          </w:p>
          <w:p w:rsidR="00D8251B" w:rsidRPr="009E4381">
            <w:pPr>
              <w:ind w:firstLine="120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Березень місяці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>Управління будівництва,   житлово-комунального господарства, інфраструктури та транспорту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Управління економіки та   інвестицій</w:t>
            </w:r>
          </w:p>
        </w:tc>
        <w:tc>
          <w:tcPr>
            <w:tcW w:w="269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</w:tc>
      </w:tr>
      <w:tr w:rsidTr="009E4381">
        <w:tblPrEx>
          <w:tblW w:w="15877" w:type="dxa"/>
          <w:tblInd w:w="-176" w:type="dxa"/>
          <w:shd w:val="clear" w:color="auto" w:fill="FFFFFF"/>
          <w:tblLook w:val="0000"/>
        </w:tblPrEx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1B">
            <w:pPr>
              <w:rPr>
                <w:rFonts w:ascii="Times New Roman" w:hAnsi="Times New Roman"/>
                <w:bCs/>
                <w:sz w:val="32"/>
                <w:szCs w:val="32"/>
                <w:lang w:val="uk-UA"/>
              </w:rPr>
            </w:pPr>
          </w:p>
        </w:tc>
        <w:tc>
          <w:tcPr>
            <w:tcW w:w="3659" w:type="dxa"/>
            <w:vMerge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rPr>
                <w:rFonts w:ascii="Times New Roman" w:hAnsi="Times New Roman"/>
                <w:bCs/>
                <w:szCs w:val="28"/>
                <w:lang w:val="uk-UA"/>
              </w:rPr>
            </w:pPr>
          </w:p>
        </w:tc>
        <w:tc>
          <w:tcPr>
            <w:tcW w:w="402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spacing w:after="60"/>
              <w:jc w:val="both"/>
              <w:rPr>
                <w:rFonts w:ascii="Times" w:hAnsi="Times"/>
                <w:szCs w:val="28"/>
                <w:lang w:val="uk-UA"/>
              </w:rPr>
            </w:pPr>
            <w:r w:rsidRPr="009E4381">
              <w:rPr>
                <w:rFonts w:ascii="Times" w:hAnsi="Times"/>
                <w:szCs w:val="28"/>
                <w:lang w:val="uk-UA"/>
              </w:rPr>
              <w:t xml:space="preserve">2.3 Розглянути питання щодо </w:t>
            </w:r>
            <w:r w:rsidRPr="009E4381">
              <w:rPr>
                <w:rFonts w:ascii="Times" w:hAnsi="Times"/>
                <w:szCs w:val="28"/>
                <w:lang w:val="uk-UA"/>
              </w:rPr>
              <w:t>приведення штатних одиниць   КП «Бровари-Благоустрій» до встановлених норм чисельності.</w:t>
            </w:r>
          </w:p>
          <w:p w:rsidR="00D8251B" w:rsidRPr="009E4381">
            <w:pPr>
              <w:spacing w:before="12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</w:p>
        </w:tc>
        <w:tc>
          <w:tcPr>
            <w:tcW w:w="212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ind w:firstLine="120"/>
              <w:jc w:val="center"/>
              <w:rPr>
                <w:rFonts w:ascii="Times New Roman" w:hAnsi="Times New Roman"/>
                <w:bCs/>
                <w:szCs w:val="28"/>
                <w:lang w:val="uk-UA"/>
              </w:rPr>
            </w:pPr>
          </w:p>
          <w:p w:rsidR="00D8251B" w:rsidRPr="009E4381" w:rsidP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До</w:t>
            </w:r>
            <w:r w:rsid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08.11.2024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Управління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будівництва,   житлово-комунального господарства, інфраструктури та транспорту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</w:tc>
        <w:tc>
          <w:tcPr>
            <w:tcW w:w="269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</w:tc>
      </w:tr>
      <w:tr w:rsidTr="009E4381">
        <w:tblPrEx>
          <w:tblW w:w="15877" w:type="dxa"/>
          <w:tblInd w:w="-176" w:type="dxa"/>
          <w:shd w:val="clear" w:color="auto" w:fill="FFFFFF"/>
          <w:tblLook w:val="0000"/>
        </w:tblPrEx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1B">
            <w:pPr>
              <w:rPr>
                <w:rFonts w:ascii="Times New Roman" w:hAnsi="Times New Roman"/>
                <w:bCs/>
                <w:sz w:val="32"/>
                <w:szCs w:val="32"/>
                <w:lang w:val="uk-UA"/>
              </w:rPr>
            </w:pPr>
          </w:p>
        </w:tc>
        <w:tc>
          <w:tcPr>
            <w:tcW w:w="3659" w:type="dxa"/>
            <w:vMerge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rPr>
                <w:rFonts w:ascii="Times New Roman" w:hAnsi="Times New Roman"/>
                <w:bCs/>
                <w:szCs w:val="28"/>
                <w:lang w:val="uk-UA"/>
              </w:rPr>
            </w:pPr>
          </w:p>
        </w:tc>
        <w:tc>
          <w:tcPr>
            <w:tcW w:w="402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spacing w:after="60"/>
              <w:jc w:val="both"/>
              <w:rPr>
                <w:rFonts w:ascii="Times" w:hAnsi="Times"/>
                <w:szCs w:val="28"/>
                <w:lang w:val="uk-UA"/>
              </w:rPr>
            </w:pPr>
            <w:r w:rsidRPr="009E4381">
              <w:rPr>
                <w:rFonts w:ascii="Times" w:hAnsi="Times"/>
                <w:szCs w:val="28"/>
                <w:lang w:val="uk-UA"/>
              </w:rPr>
              <w:t>2.4 Врегулювати питання щодо плати за користування та утримання земельних   ділянок суб’єктами господарювання, які мають діючі тимчасові споруди на   території Броварської міської територіальної громади.</w:t>
            </w:r>
          </w:p>
          <w:p w:rsidR="00D8251B" w:rsidRPr="009E4381">
            <w:pPr>
              <w:spacing w:before="12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</w:p>
        </w:tc>
        <w:tc>
          <w:tcPr>
            <w:tcW w:w="212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ind w:firstLine="120"/>
              <w:jc w:val="center"/>
              <w:rPr>
                <w:rFonts w:ascii="Times New Roman" w:hAnsi="Times New Roman"/>
                <w:bCs/>
                <w:szCs w:val="28"/>
                <w:lang w:val="uk-UA"/>
              </w:rPr>
            </w:pPr>
          </w:p>
          <w:p w:rsidR="00D8251B" w:rsidRPr="009E4381">
            <w:pPr>
              <w:ind w:firstLine="120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</w:p>
          <w:p w:rsidR="009E4381" w:rsidP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 xml:space="preserve">   До </w:t>
            </w:r>
            <w:r w:rsidRPr="009E4381" w:rsidR="003A5F1A">
              <w:rPr>
                <w:rFonts w:ascii="Times New Roman" w:hAnsi="Times New Roman"/>
                <w:szCs w:val="28"/>
                <w:lang w:val="uk-UA"/>
              </w:rPr>
              <w:t xml:space="preserve">10.09.2024 </w:t>
            </w:r>
          </w:p>
          <w:p w:rsidR="00D8251B" w:rsidRPr="009E4381">
            <w:pPr>
              <w:ind w:firstLine="120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>далі постійно</w:t>
            </w:r>
          </w:p>
          <w:p w:rsidR="00D8251B" w:rsidRPr="009E4381">
            <w:pPr>
              <w:ind w:firstLine="120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</w:p>
          <w:p w:rsidR="00D8251B" w:rsidRPr="009E4381">
            <w:pPr>
              <w:ind w:firstLine="120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>Управління будівництва,   житлово-комунального господарства, інфраструктури та транспорту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Управління земельних ресурсів</w:t>
            </w:r>
          </w:p>
        </w:tc>
        <w:tc>
          <w:tcPr>
            <w:tcW w:w="269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</w:tc>
      </w:tr>
      <w:tr w:rsidTr="009E4381">
        <w:tblPrEx>
          <w:tblW w:w="15877" w:type="dxa"/>
          <w:tblInd w:w="-176" w:type="dxa"/>
          <w:shd w:val="clear" w:color="auto" w:fill="FFFFFF"/>
          <w:tblLook w:val="0000"/>
        </w:tblPrEx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1B">
            <w:pPr>
              <w:rPr>
                <w:rFonts w:ascii="Times New Roman" w:hAnsi="Times New Roman"/>
                <w:bCs/>
                <w:sz w:val="32"/>
                <w:szCs w:val="32"/>
                <w:lang w:val="uk-UA"/>
              </w:rPr>
            </w:pPr>
          </w:p>
        </w:tc>
        <w:tc>
          <w:tcPr>
            <w:tcW w:w="3659" w:type="dxa"/>
            <w:vMerge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rPr>
                <w:rFonts w:ascii="Times New Roman" w:hAnsi="Times New Roman"/>
                <w:bCs/>
                <w:szCs w:val="28"/>
                <w:lang w:val="uk-UA"/>
              </w:rPr>
            </w:pPr>
          </w:p>
        </w:tc>
        <w:tc>
          <w:tcPr>
            <w:tcW w:w="402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spacing w:after="60"/>
              <w:jc w:val="both"/>
              <w:rPr>
                <w:rFonts w:ascii="Times" w:hAnsi="Times"/>
                <w:szCs w:val="28"/>
                <w:lang w:val="uk-UA"/>
              </w:rPr>
            </w:pPr>
            <w:r w:rsidRPr="009E4381">
              <w:rPr>
                <w:rFonts w:ascii="Times" w:hAnsi="Times"/>
                <w:szCs w:val="28"/>
                <w:lang w:val="uk-UA"/>
              </w:rPr>
              <w:t xml:space="preserve">2.5   Переглянути та затвердити   економічно обґрунтованій тариф на централізоване водопостачання та   водовідведення в с. </w:t>
            </w:r>
            <w:r w:rsidRPr="009E4381">
              <w:rPr>
                <w:rFonts w:ascii="Times" w:hAnsi="Times"/>
                <w:szCs w:val="28"/>
                <w:lang w:val="uk-UA"/>
              </w:rPr>
              <w:t>Требухів</w:t>
            </w:r>
            <w:r w:rsidRPr="009E4381">
              <w:rPr>
                <w:rFonts w:ascii="Times" w:hAnsi="Times"/>
                <w:szCs w:val="28"/>
                <w:lang w:val="uk-UA"/>
              </w:rPr>
              <w:t xml:space="preserve"> та с. Княжичі Броварського району   Київської області.</w:t>
            </w:r>
          </w:p>
          <w:p w:rsidR="00D8251B" w:rsidRPr="009E4381">
            <w:pPr>
              <w:spacing w:before="12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</w:p>
        </w:tc>
        <w:tc>
          <w:tcPr>
            <w:tcW w:w="212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ind w:firstLine="120"/>
              <w:jc w:val="center"/>
              <w:rPr>
                <w:rFonts w:ascii="Times New Roman" w:hAnsi="Times New Roman"/>
                <w:bCs/>
                <w:szCs w:val="28"/>
                <w:lang w:val="uk-UA"/>
              </w:rPr>
            </w:pPr>
          </w:p>
          <w:p w:rsidR="00D8251B" w:rsidRPr="009E4381" w:rsidP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До</w:t>
            </w:r>
            <w:r w:rsid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08.11.2024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>Управління будівництва, житлово-комунального   господарства, інфраструктури та транспорту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</w:tc>
        <w:tc>
          <w:tcPr>
            <w:tcW w:w="269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</w:tc>
      </w:tr>
      <w:tr w:rsidTr="009E4381">
        <w:tblPrEx>
          <w:tblW w:w="15877" w:type="dxa"/>
          <w:tblInd w:w="-176" w:type="dxa"/>
          <w:shd w:val="clear" w:color="auto" w:fill="FFFFFF"/>
          <w:tblLook w:val="0000"/>
        </w:tblPrEx>
        <w:tc>
          <w:tcPr>
            <w:tcW w:w="5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1B">
            <w:pPr>
              <w:jc w:val="center"/>
              <w:rPr>
                <w:rFonts w:ascii="Times New Roman" w:hAnsi="Times New Roman"/>
                <w:sz w:val="24"/>
                <w:szCs w:val="22"/>
                <w:lang w:val="uk-UA"/>
              </w:rPr>
            </w:pPr>
            <w:r>
              <w:rPr>
                <w:rFonts w:ascii="Times New Roman" w:hAnsi="Times New Roman"/>
                <w:sz w:val="24"/>
                <w:szCs w:val="22"/>
                <w:lang w:val="uk-UA"/>
              </w:rPr>
              <w:t>3</w:t>
            </w:r>
          </w:p>
        </w:tc>
        <w:tc>
          <w:tcPr>
            <w:tcW w:w="365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ind w:firstLine="567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Створення комунального підприємства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Броварської міської ради «Міський футбольний клуб «Бровари», при наявності   мережі спортивного профілю та його фінанс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ова підтримка за рахунок коштів   міського бюджету в рамках затверджених місцевих програм, призводить до   додаткового навантаження на бюджет територіальної громади.</w:t>
            </w:r>
          </w:p>
          <w:p w:rsidR="00D8251B" w:rsidRPr="009E4381">
            <w:pPr>
              <w:ind w:firstLine="276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 </w:t>
            </w:r>
          </w:p>
        </w:tc>
        <w:tc>
          <w:tcPr>
            <w:tcW w:w="402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spacing w:before="120" w:after="120"/>
              <w:jc w:val="both"/>
              <w:rPr>
                <w:rFonts w:ascii="Times" w:hAnsi="Times"/>
                <w:szCs w:val="28"/>
                <w:lang w:val="uk-UA"/>
              </w:rPr>
            </w:pPr>
            <w:r w:rsidRPr="009E4381">
              <w:rPr>
                <w:rFonts w:ascii="Times" w:hAnsi="Times"/>
                <w:szCs w:val="28"/>
                <w:lang w:val="uk-UA"/>
              </w:rPr>
              <w:t xml:space="preserve">  3.1 З   метою зменшення навантаження на бюджет </w:t>
            </w:r>
            <w:r w:rsidRPr="009E4381">
              <w:rPr>
                <w:rFonts w:ascii="Times" w:hAnsi="Times"/>
                <w:szCs w:val="28"/>
                <w:lang w:val="uk-UA"/>
              </w:rPr>
              <w:t xml:space="preserve">територіальної громади та оптимізації   видатків в частині фінансового утримання комунального підприємства Броварської   міської ради «Міський футбольний клуб «Бровари», </w:t>
            </w:r>
            <w:r w:rsidRPr="009E4381">
              <w:rPr>
                <w:rFonts w:ascii="Times" w:hAnsi="Times"/>
                <w:szCs w:val="28"/>
                <w:lang w:val="uk-UA"/>
              </w:rPr>
              <w:t>розглянути питання щодо доцільності ф</w:t>
            </w:r>
            <w:r w:rsidRPr="009E4381">
              <w:rPr>
                <w:rFonts w:ascii="Times" w:hAnsi="Times"/>
                <w:szCs w:val="28"/>
                <w:lang w:val="uk-UA"/>
              </w:rPr>
              <w:t xml:space="preserve">інансування штатних одиниць   адміністративно-господарського персоналу даного підприємства з місцевого   бюджету. </w:t>
            </w:r>
          </w:p>
        </w:tc>
        <w:tc>
          <w:tcPr>
            <w:tcW w:w="212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ind w:firstLine="120"/>
              <w:jc w:val="center"/>
              <w:rPr>
                <w:rFonts w:ascii="Times New Roman" w:hAnsi="Times New Roman"/>
                <w:bCs/>
                <w:szCs w:val="28"/>
                <w:lang w:val="uk-UA"/>
              </w:rPr>
            </w:pPr>
          </w:p>
          <w:p w:rsidR="00D8251B" w:rsidRPr="009E4381">
            <w:pPr>
              <w:ind w:firstLine="120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</w:p>
          <w:p w:rsidR="00D8251B" w:rsidRPr="009E4381">
            <w:pPr>
              <w:ind w:firstLine="120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</w:p>
          <w:p w:rsidR="00D8251B" w:rsidRPr="009E4381">
            <w:pPr>
              <w:ind w:firstLine="120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</w:p>
          <w:p w:rsidR="00D8251B" w:rsidRPr="009E4381" w:rsidP="009E4381">
            <w:pPr>
              <w:ind w:firstLine="34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До</w:t>
            </w:r>
            <w:r w:rsid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10.09.2024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>Відділ фізичної культури та   спорту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Фінансове управління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</w:tc>
        <w:tc>
          <w:tcPr>
            <w:tcW w:w="269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</w:tc>
      </w:tr>
      <w:tr w:rsidTr="009E4381">
        <w:tblPrEx>
          <w:tblW w:w="15877" w:type="dxa"/>
          <w:tblInd w:w="-176" w:type="dxa"/>
          <w:shd w:val="clear" w:color="auto" w:fill="FFFFFF"/>
          <w:tblLook w:val="0000"/>
        </w:tblPrEx>
        <w:tc>
          <w:tcPr>
            <w:tcW w:w="54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1B">
            <w:pPr>
              <w:jc w:val="center"/>
              <w:rPr>
                <w:rFonts w:ascii="Times New Roman" w:hAnsi="Times New Roman"/>
                <w:sz w:val="24"/>
                <w:szCs w:val="22"/>
                <w:lang w:val="uk-UA"/>
              </w:rPr>
            </w:pPr>
            <w:r>
              <w:rPr>
                <w:rFonts w:ascii="Times New Roman" w:hAnsi="Times New Roman"/>
                <w:sz w:val="24"/>
                <w:szCs w:val="22"/>
                <w:lang w:val="uk-UA"/>
              </w:rPr>
              <w:t>4</w:t>
            </w:r>
          </w:p>
        </w:tc>
        <w:tc>
          <w:tcPr>
            <w:tcW w:w="3659" w:type="dxa"/>
            <w:vMerge w:val="restart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ind w:firstLine="276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>Відсутність моніторингу цін при   закупівлі та виконанні договорів, недотримання встановлених норм, призводить   до незбалансованого харчування та неефективного процесу організації   харчування</w:t>
            </w:r>
          </w:p>
        </w:tc>
        <w:tc>
          <w:tcPr>
            <w:tcW w:w="402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spacing w:before="120" w:after="60"/>
              <w:jc w:val="both"/>
              <w:rPr>
                <w:rFonts w:ascii="Times" w:hAnsi="Times"/>
                <w:color w:val="000000"/>
                <w:szCs w:val="28"/>
                <w:lang w:val="uk-UA"/>
              </w:rPr>
            </w:pPr>
            <w:r w:rsidRPr="009E4381">
              <w:rPr>
                <w:rFonts w:ascii="Times" w:hAnsi="Times"/>
                <w:color w:val="000000"/>
                <w:szCs w:val="28"/>
                <w:lang w:val="uk-UA"/>
              </w:rPr>
              <w:t>4.1   З метою ефективного використання коштів   місцевого бюдж</w:t>
            </w:r>
            <w:r w:rsidRPr="009E4381">
              <w:rPr>
                <w:rFonts w:ascii="Times" w:hAnsi="Times"/>
                <w:color w:val="000000"/>
                <w:szCs w:val="28"/>
                <w:lang w:val="uk-UA"/>
              </w:rPr>
              <w:t xml:space="preserve">ету запровадити моніторинг цін при закупівлі та виконанні   договорів на продукти харчування закладів освіти. </w:t>
            </w:r>
          </w:p>
          <w:p w:rsidR="00D8251B" w:rsidRPr="009E4381">
            <w:pPr>
              <w:ind w:firstLine="252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 </w:t>
            </w:r>
          </w:p>
        </w:tc>
        <w:tc>
          <w:tcPr>
            <w:tcW w:w="212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ind w:firstLine="120"/>
              <w:jc w:val="center"/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  <w:t xml:space="preserve"> </w:t>
            </w:r>
          </w:p>
          <w:p w:rsidR="00D8251B" w:rsidRPr="009E4381">
            <w:pPr>
              <w:ind w:firstLine="120"/>
              <w:jc w:val="center"/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  <w:t xml:space="preserve"> </w:t>
            </w:r>
          </w:p>
          <w:p w:rsidR="00D8251B" w:rsidRPr="009E4381">
            <w:pPr>
              <w:ind w:firstLine="120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Постійно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Управління освіти та науки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</w:tc>
        <w:tc>
          <w:tcPr>
            <w:tcW w:w="269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</w:tc>
      </w:tr>
      <w:tr w:rsidTr="009E4381">
        <w:tblPrEx>
          <w:tblW w:w="15877" w:type="dxa"/>
          <w:tblInd w:w="-176" w:type="dxa"/>
          <w:shd w:val="clear" w:color="auto" w:fill="FFFFFF"/>
          <w:tblLook w:val="0000"/>
        </w:tblPrEx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1B">
            <w:pPr>
              <w:rPr>
                <w:rFonts w:ascii="Times New Roman" w:hAnsi="Times New Roman"/>
                <w:bCs/>
                <w:sz w:val="32"/>
                <w:szCs w:val="32"/>
                <w:lang w:val="uk-UA"/>
              </w:rPr>
            </w:pPr>
          </w:p>
        </w:tc>
        <w:tc>
          <w:tcPr>
            <w:tcW w:w="3659" w:type="dxa"/>
            <w:vMerge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rPr>
                <w:rFonts w:ascii="Times New Roman" w:hAnsi="Times New Roman"/>
                <w:bCs/>
                <w:szCs w:val="28"/>
                <w:lang w:val="uk-UA"/>
              </w:rPr>
            </w:pPr>
          </w:p>
        </w:tc>
        <w:tc>
          <w:tcPr>
            <w:tcW w:w="402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spacing w:before="120" w:after="60"/>
              <w:jc w:val="both"/>
              <w:rPr>
                <w:rFonts w:ascii="Times" w:hAnsi="Times"/>
                <w:color w:val="000000"/>
                <w:szCs w:val="28"/>
                <w:lang w:val="uk-UA"/>
              </w:rPr>
            </w:pPr>
            <w:r w:rsidRPr="009E4381">
              <w:rPr>
                <w:rFonts w:ascii="Times" w:hAnsi="Times"/>
                <w:color w:val="000000"/>
                <w:szCs w:val="28"/>
                <w:lang w:val="uk-UA"/>
              </w:rPr>
              <w:t xml:space="preserve"> 4.2  З   метою ефективного процесу організації харчування у їдальнях розробити єдиний методологічний   розрахунок виконання натуральних норм </w:t>
            </w:r>
            <w:r w:rsidRPr="009E4381">
              <w:rPr>
                <w:rFonts w:ascii="Times" w:hAnsi="Times"/>
                <w:color w:val="000000"/>
                <w:szCs w:val="28"/>
                <w:lang w:val="uk-UA"/>
              </w:rPr>
              <w:t>харчування дітей та учнів з дотриманням   збалансованого харчування.</w:t>
            </w:r>
          </w:p>
          <w:p w:rsidR="00D8251B" w:rsidRPr="009E4381">
            <w:pPr>
              <w:ind w:firstLine="132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</w:tc>
        <w:tc>
          <w:tcPr>
            <w:tcW w:w="212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381" w:rsidP="009E4381">
            <w:pPr>
              <w:jc w:val="center"/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  <w:t xml:space="preserve"> </w:t>
            </w:r>
          </w:p>
          <w:p w:rsidR="00D8251B" w:rsidRPr="009E4381" w:rsidP="009E4381">
            <w:pPr>
              <w:jc w:val="center"/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>До</w:t>
            </w:r>
            <w:r w:rsidR="009E4381"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  <w:t xml:space="preserve">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08.11.2024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Управління освіти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та науки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</w:tc>
        <w:tc>
          <w:tcPr>
            <w:tcW w:w="269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</w:tc>
      </w:tr>
      <w:tr w:rsidTr="009E4381">
        <w:tblPrEx>
          <w:tblW w:w="15877" w:type="dxa"/>
          <w:tblInd w:w="-176" w:type="dxa"/>
          <w:shd w:val="clear" w:color="auto" w:fill="FFFFFF"/>
          <w:tblLook w:val="0000"/>
        </w:tblPrEx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1B">
            <w:pPr>
              <w:rPr>
                <w:rFonts w:ascii="Times New Roman" w:hAnsi="Times New Roman"/>
                <w:bCs/>
                <w:sz w:val="32"/>
                <w:szCs w:val="32"/>
                <w:lang w:val="uk-UA"/>
              </w:rPr>
            </w:pPr>
          </w:p>
        </w:tc>
        <w:tc>
          <w:tcPr>
            <w:tcW w:w="3659" w:type="dxa"/>
            <w:vMerge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rPr>
                <w:rFonts w:ascii="Times New Roman" w:hAnsi="Times New Roman"/>
                <w:bCs/>
                <w:szCs w:val="28"/>
                <w:lang w:val="uk-UA"/>
              </w:rPr>
            </w:pPr>
          </w:p>
        </w:tc>
        <w:tc>
          <w:tcPr>
            <w:tcW w:w="402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spacing w:before="120" w:after="60"/>
              <w:jc w:val="both"/>
              <w:rPr>
                <w:rFonts w:ascii="Times" w:hAnsi="Times"/>
                <w:szCs w:val="28"/>
                <w:lang w:val="uk-UA"/>
              </w:rPr>
            </w:pPr>
            <w:r w:rsidRPr="009E4381">
              <w:rPr>
                <w:rFonts w:ascii="Times" w:hAnsi="Times"/>
                <w:szCs w:val="28"/>
                <w:lang w:val="uk-UA"/>
              </w:rPr>
              <w:t>4.3   Переглянути необхідність двох ставок технолога з харчування врахованих   понад норматив чисельності працівників централізованої бухгалтерії Управління   освіти і науки Броварської міської ради.</w:t>
            </w:r>
          </w:p>
          <w:p w:rsidR="00D8251B" w:rsidRPr="009E4381">
            <w:pPr>
              <w:ind w:firstLine="252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</w:tc>
        <w:tc>
          <w:tcPr>
            <w:tcW w:w="212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ind w:firstLine="120"/>
              <w:jc w:val="center"/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  <w:t xml:space="preserve"> </w:t>
            </w:r>
          </w:p>
          <w:p w:rsidR="00D8251B" w:rsidRPr="009E4381">
            <w:pPr>
              <w:ind w:firstLine="120"/>
              <w:jc w:val="center"/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  <w:t xml:space="preserve"> </w:t>
            </w:r>
          </w:p>
          <w:p w:rsidR="00D8251B" w:rsidRPr="009E4381">
            <w:pPr>
              <w:ind w:firstLine="120"/>
              <w:jc w:val="center"/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  <w:t xml:space="preserve"> </w:t>
            </w:r>
          </w:p>
          <w:p w:rsidR="00D8251B" w:rsidRPr="009E4381">
            <w:pPr>
              <w:ind w:firstLine="120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D8251B" w:rsidRPr="009E4381" w:rsidP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До</w:t>
            </w:r>
            <w:r w:rsid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10.09.2024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>Управління освіти та науки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</w:tc>
        <w:tc>
          <w:tcPr>
            <w:tcW w:w="269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</w:tc>
      </w:tr>
      <w:tr w:rsidTr="009E4381">
        <w:tblPrEx>
          <w:tblW w:w="15877" w:type="dxa"/>
          <w:tblInd w:w="-176" w:type="dxa"/>
          <w:shd w:val="clear" w:color="auto" w:fill="FFFFFF"/>
          <w:tblLook w:val="0000"/>
        </w:tblPrEx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1B">
            <w:pPr>
              <w:rPr>
                <w:rFonts w:ascii="Times New Roman" w:hAnsi="Times New Roman"/>
                <w:bCs/>
                <w:sz w:val="32"/>
                <w:szCs w:val="32"/>
                <w:lang w:val="uk-UA"/>
              </w:rPr>
            </w:pPr>
          </w:p>
        </w:tc>
        <w:tc>
          <w:tcPr>
            <w:tcW w:w="3659" w:type="dxa"/>
            <w:vMerge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rPr>
                <w:rFonts w:ascii="Times New Roman" w:hAnsi="Times New Roman"/>
                <w:bCs/>
                <w:szCs w:val="28"/>
                <w:lang w:val="uk-UA"/>
              </w:rPr>
            </w:pPr>
          </w:p>
        </w:tc>
        <w:tc>
          <w:tcPr>
            <w:tcW w:w="402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spacing w:before="120" w:after="60"/>
              <w:jc w:val="both"/>
              <w:rPr>
                <w:rFonts w:ascii="Times" w:hAnsi="Times"/>
                <w:szCs w:val="28"/>
                <w:lang w:val="uk-UA"/>
              </w:rPr>
            </w:pPr>
            <w:r w:rsidRPr="009E4381">
              <w:rPr>
                <w:rFonts w:ascii="Times" w:hAnsi="Times"/>
                <w:szCs w:val="28"/>
                <w:lang w:val="uk-UA"/>
              </w:rPr>
              <w:t xml:space="preserve"> 4.4  З метою забезпечення повноцінного   харчуванням учасників спортивних заходів переглянути рішення виконавчого   комітету Броварської міської ради від 21.11.2017 №694 «Про затвердження Норм   витрат на матеріальне забезпечення спортивних заходів та їх </w:t>
            </w:r>
            <w:r w:rsidRPr="009E4381">
              <w:rPr>
                <w:rFonts w:ascii="Times" w:hAnsi="Times"/>
                <w:szCs w:val="28"/>
                <w:lang w:val="uk-UA"/>
              </w:rPr>
              <w:t>учасників, що   проводяться за участю спортсменів м. Бровари».</w:t>
            </w:r>
          </w:p>
          <w:p w:rsidR="00D8251B" w:rsidRPr="009E4381">
            <w:pPr>
              <w:ind w:firstLine="252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</w:tc>
        <w:tc>
          <w:tcPr>
            <w:tcW w:w="212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ind w:firstLine="120"/>
              <w:jc w:val="center"/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  <w:t xml:space="preserve"> </w:t>
            </w:r>
          </w:p>
          <w:p w:rsidR="00D8251B" w:rsidRPr="009E4381">
            <w:pPr>
              <w:ind w:firstLine="120"/>
              <w:jc w:val="center"/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  <w:t xml:space="preserve"> </w:t>
            </w:r>
          </w:p>
          <w:p w:rsidR="00D8251B" w:rsidRPr="009E4381">
            <w:pPr>
              <w:ind w:firstLine="120"/>
              <w:jc w:val="center"/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  <w:t xml:space="preserve"> </w:t>
            </w:r>
          </w:p>
          <w:p w:rsidR="00D8251B" w:rsidRPr="009E4381">
            <w:pPr>
              <w:ind w:firstLine="120"/>
              <w:jc w:val="center"/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  <w:t xml:space="preserve"> </w:t>
            </w:r>
          </w:p>
          <w:p w:rsidR="00D8251B" w:rsidRPr="009E4381">
            <w:pPr>
              <w:ind w:firstLine="120"/>
              <w:jc w:val="center"/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  <w:t xml:space="preserve"> </w:t>
            </w:r>
          </w:p>
          <w:p w:rsidR="00D8251B" w:rsidRPr="009E4381" w:rsidP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До</w:t>
            </w:r>
            <w:r w:rsid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10.09.2024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1B" w:rsidRPr="009E4381" w:rsidP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Відділ фізичної культури та   спорту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</w:tc>
        <w:tc>
          <w:tcPr>
            <w:tcW w:w="269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</w:tc>
      </w:tr>
      <w:tr w:rsidTr="009E4381">
        <w:tblPrEx>
          <w:tblW w:w="15877" w:type="dxa"/>
          <w:tblInd w:w="-176" w:type="dxa"/>
          <w:shd w:val="clear" w:color="auto" w:fill="FFFFFF"/>
          <w:tblLook w:val="0000"/>
        </w:tblPrEx>
        <w:tc>
          <w:tcPr>
            <w:tcW w:w="54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1B">
            <w:pPr>
              <w:jc w:val="center"/>
              <w:rPr>
                <w:rFonts w:ascii="Times New Roman" w:hAnsi="Times New Roman"/>
                <w:sz w:val="24"/>
                <w:szCs w:val="22"/>
                <w:lang w:val="uk-UA"/>
              </w:rPr>
            </w:pPr>
            <w:r>
              <w:rPr>
                <w:rFonts w:ascii="Times New Roman" w:hAnsi="Times New Roman"/>
                <w:sz w:val="24"/>
                <w:szCs w:val="22"/>
                <w:lang w:val="uk-UA"/>
              </w:rPr>
              <w:t>5</w:t>
            </w:r>
          </w:p>
        </w:tc>
        <w:tc>
          <w:tcPr>
            <w:tcW w:w="3659" w:type="dxa"/>
            <w:vMerge w:val="restart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ind w:firstLine="720"/>
              <w:jc w:val="both"/>
              <w:rPr>
                <w:rFonts w:ascii="Times New Roman" w:hAnsi="Times New Roman"/>
                <w:color w:val="000000"/>
                <w:szCs w:val="28"/>
                <w:shd w:val="clear" w:color="auto" w:fill="FFFFFF"/>
                <w:lang w:val="uk-UA"/>
              </w:rPr>
            </w:pPr>
            <w:r w:rsidRPr="009E4381">
              <w:rPr>
                <w:rFonts w:ascii="Times New Roman" w:hAnsi="Times New Roman"/>
                <w:color w:val="000000"/>
                <w:szCs w:val="28"/>
                <w:shd w:val="clear" w:color="auto" w:fill="FFFFFF"/>
                <w:lang w:val="uk-UA"/>
              </w:rPr>
              <w:t>Окремі недоліки в галузі   охорони здоров’я, в тому числі  недостатній аналіз роботи закладів охорони   здоров’я Броварської міської територіальної громади, які забезпечують   надання медичної допомоги населенню за програмою медичних гарантій, призводить д</w:t>
            </w:r>
            <w:r w:rsidRPr="009E4381">
              <w:rPr>
                <w:rFonts w:ascii="Times New Roman" w:hAnsi="Times New Roman"/>
                <w:color w:val="000000"/>
                <w:szCs w:val="28"/>
                <w:shd w:val="clear" w:color="auto" w:fill="FFFFFF"/>
                <w:lang w:val="uk-UA"/>
              </w:rPr>
              <w:t>о додаткових витрат з   місцевого бюджету.</w:t>
            </w:r>
          </w:p>
          <w:p w:rsidR="00D8251B" w:rsidRPr="009E4381">
            <w:pPr>
              <w:ind w:firstLine="276"/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  <w:t xml:space="preserve"> </w:t>
            </w:r>
          </w:p>
        </w:tc>
        <w:tc>
          <w:tcPr>
            <w:tcW w:w="402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spacing w:before="120" w:after="6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5.1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З метою ефективного використання бюджетних   коштів та якісного надання медичних послуг,</w:t>
            </w:r>
            <w:r w:rsidRPr="009E4381">
              <w:rPr>
                <w:rFonts w:ascii="Times" w:hAnsi="Times"/>
                <w:szCs w:val="28"/>
                <w:lang w:val="uk-UA"/>
              </w:rPr>
              <w:t xml:space="preserve"> які гарантуються населенню та оплачуються з   державного бюджету за програмою медичних гарантій на основі єдиних   національних тарифів,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забезпечити ґрунтовний аналіз фінансових ресурсів,   які формуються за рахунок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співфінансування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з бюджету міської тери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торіальної   громади з коштами, що надходять за договорами з НСЗУ за програмою медичних   гарантій.</w:t>
            </w:r>
          </w:p>
          <w:p w:rsidR="00D8251B" w:rsidRPr="009E4381">
            <w:pPr>
              <w:ind w:left="12" w:firstLine="249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</w:tc>
        <w:tc>
          <w:tcPr>
            <w:tcW w:w="212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ind w:firstLine="12"/>
              <w:jc w:val="center"/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  <w:t xml:space="preserve"> </w:t>
            </w:r>
          </w:p>
          <w:p w:rsidR="00D8251B" w:rsidRPr="009E4381" w:rsidP="009E4381">
            <w:pPr>
              <w:ind w:firstLine="12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До</w:t>
            </w:r>
            <w:r w:rsid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08.11.2024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D8251B" w:rsidRPr="009E4381" w:rsidP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Відділ охорони здоров’я</w:t>
            </w:r>
          </w:p>
        </w:tc>
        <w:tc>
          <w:tcPr>
            <w:tcW w:w="269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</w:tc>
      </w:tr>
      <w:tr w:rsidTr="009E4381">
        <w:tblPrEx>
          <w:tblW w:w="15877" w:type="dxa"/>
          <w:tblInd w:w="-176" w:type="dxa"/>
          <w:shd w:val="clear" w:color="auto" w:fill="FFFFFF"/>
          <w:tblLook w:val="0000"/>
        </w:tblPrEx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1B">
            <w:pPr>
              <w:rPr>
                <w:rFonts w:ascii="Times New Roman" w:hAnsi="Times New Roman"/>
                <w:bCs/>
                <w:sz w:val="32"/>
                <w:szCs w:val="32"/>
                <w:lang w:val="uk-UA"/>
              </w:rPr>
            </w:pPr>
          </w:p>
        </w:tc>
        <w:tc>
          <w:tcPr>
            <w:tcW w:w="3659" w:type="dxa"/>
            <w:vMerge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rPr>
                <w:rFonts w:ascii="Times New Roman" w:hAnsi="Times New Roman"/>
                <w:bCs/>
                <w:szCs w:val="28"/>
                <w:lang w:val="uk-UA"/>
              </w:rPr>
            </w:pPr>
          </w:p>
        </w:tc>
        <w:tc>
          <w:tcPr>
            <w:tcW w:w="402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spacing w:before="120" w:after="60"/>
              <w:jc w:val="both"/>
              <w:rPr>
                <w:rFonts w:ascii="Times" w:hAnsi="Times"/>
                <w:szCs w:val="28"/>
                <w:lang w:val="uk-UA"/>
              </w:rPr>
            </w:pPr>
            <w:r w:rsidRPr="009E4381">
              <w:rPr>
                <w:rFonts w:ascii="Times" w:hAnsi="Times"/>
                <w:szCs w:val="28"/>
                <w:lang w:val="uk-UA"/>
              </w:rPr>
              <w:t xml:space="preserve"> 5.2  З метою ефективного використання фінансових   ресурсів медичних підприємств, планування та використання коштів на їх   утримання, вжити заходи щодо оптимізації ліжкового фонду в </w:t>
            </w:r>
            <w:r w:rsidRPr="009E4381">
              <w:rPr>
                <w:rFonts w:ascii="Times" w:hAnsi="Times"/>
                <w:szCs w:val="28"/>
                <w:lang w:val="uk-UA"/>
              </w:rPr>
              <w:t>Комунальному   некомерційному підприємстві «Броварська багатопрофільна к</w:t>
            </w:r>
            <w:r w:rsidRPr="009E4381">
              <w:rPr>
                <w:rFonts w:ascii="Times" w:hAnsi="Times"/>
                <w:szCs w:val="28"/>
                <w:lang w:val="uk-UA"/>
              </w:rPr>
              <w:t>лінічна лікарня».</w:t>
            </w:r>
          </w:p>
          <w:p w:rsidR="00D8251B" w:rsidRPr="009E4381">
            <w:pPr>
              <w:ind w:firstLine="252"/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  <w:t xml:space="preserve"> </w:t>
            </w:r>
          </w:p>
        </w:tc>
        <w:tc>
          <w:tcPr>
            <w:tcW w:w="212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ind w:firstLine="12"/>
              <w:jc w:val="center"/>
              <w:rPr>
                <w:rFonts w:ascii="Times New Roman" w:hAnsi="Times New Roman"/>
                <w:b/>
                <w:szCs w:val="28"/>
                <w:shd w:val="clear" w:color="auto" w:fill="FFFF00"/>
                <w:lang w:val="uk-UA"/>
              </w:rPr>
            </w:pPr>
            <w:r w:rsidRPr="009E4381">
              <w:rPr>
                <w:rFonts w:ascii="Times New Roman" w:hAnsi="Times New Roman"/>
                <w:b/>
                <w:szCs w:val="28"/>
                <w:shd w:val="clear" w:color="auto" w:fill="FFFF00"/>
                <w:lang w:val="uk-UA"/>
              </w:rPr>
              <w:t xml:space="preserve"> </w:t>
            </w:r>
          </w:p>
          <w:p w:rsidR="00D8251B" w:rsidRPr="009E4381">
            <w:pPr>
              <w:ind w:firstLine="12"/>
              <w:jc w:val="center"/>
              <w:rPr>
                <w:rFonts w:ascii="Times New Roman" w:hAnsi="Times New Roman"/>
                <w:b/>
                <w:szCs w:val="28"/>
                <w:shd w:val="clear" w:color="auto" w:fill="FFFF00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b/>
                <w:szCs w:val="28"/>
                <w:shd w:val="clear" w:color="auto" w:fill="FFFF00"/>
                <w:lang w:val="uk-UA"/>
              </w:rPr>
              <w:t xml:space="preserve"> </w:t>
            </w:r>
          </w:p>
          <w:p w:rsidR="00D8251B" w:rsidRPr="009E4381">
            <w:pPr>
              <w:ind w:firstLine="12"/>
              <w:jc w:val="center"/>
              <w:rPr>
                <w:rFonts w:ascii="Times New Roman" w:hAnsi="Times New Roman"/>
                <w:b/>
                <w:szCs w:val="28"/>
                <w:shd w:val="clear" w:color="auto" w:fill="FFFF00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b/>
                <w:szCs w:val="28"/>
                <w:shd w:val="clear" w:color="auto" w:fill="FFFF00"/>
                <w:lang w:val="uk-UA"/>
              </w:rPr>
              <w:t xml:space="preserve"> </w:t>
            </w:r>
          </w:p>
          <w:p w:rsidR="00D8251B" w:rsidRPr="009E4381" w:rsidP="009E4381">
            <w:pPr>
              <w:ind w:firstLine="12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До</w:t>
            </w:r>
            <w:r w:rsid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10.09.2024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D8251B" w:rsidRPr="009E4381" w:rsidP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Відділ охорони здоров’я</w:t>
            </w:r>
          </w:p>
        </w:tc>
        <w:tc>
          <w:tcPr>
            <w:tcW w:w="269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</w:tc>
      </w:tr>
      <w:tr w:rsidTr="009E4381">
        <w:tblPrEx>
          <w:tblW w:w="15877" w:type="dxa"/>
          <w:tblInd w:w="-176" w:type="dxa"/>
          <w:shd w:val="clear" w:color="auto" w:fill="FFFFFF"/>
          <w:tblLook w:val="0000"/>
        </w:tblPrEx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1B">
            <w:pPr>
              <w:rPr>
                <w:rFonts w:ascii="Times New Roman" w:hAnsi="Times New Roman"/>
                <w:bCs/>
                <w:sz w:val="32"/>
                <w:szCs w:val="32"/>
                <w:lang w:val="uk-UA"/>
              </w:rPr>
            </w:pPr>
          </w:p>
        </w:tc>
        <w:tc>
          <w:tcPr>
            <w:tcW w:w="3659" w:type="dxa"/>
            <w:vMerge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rPr>
                <w:rFonts w:ascii="Times New Roman" w:hAnsi="Times New Roman"/>
                <w:bCs/>
                <w:szCs w:val="28"/>
                <w:lang w:val="uk-UA"/>
              </w:rPr>
            </w:pPr>
          </w:p>
        </w:tc>
        <w:tc>
          <w:tcPr>
            <w:tcW w:w="402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spacing w:before="120" w:after="60"/>
              <w:jc w:val="both"/>
              <w:rPr>
                <w:rFonts w:ascii="Times" w:hAnsi="Times"/>
                <w:szCs w:val="28"/>
                <w:lang w:val="uk-UA"/>
              </w:rPr>
            </w:pPr>
            <w:r w:rsidRPr="009E4381">
              <w:rPr>
                <w:rFonts w:ascii="Times" w:hAnsi="Times"/>
                <w:szCs w:val="28"/>
                <w:lang w:val="uk-UA"/>
              </w:rPr>
              <w:t xml:space="preserve"> 5.3  Забезпечити проведення звірки між закладами   освіти Броварської міської ради та Комунальним некомерційним підприємством   «Броварська багатопрофільна клінічна лікарня» в частині фактично наданих   послуг з профілактичного медогляду працівниками осві</w:t>
            </w:r>
            <w:r w:rsidRPr="009E4381">
              <w:rPr>
                <w:rFonts w:ascii="Times" w:hAnsi="Times"/>
                <w:szCs w:val="28"/>
                <w:lang w:val="uk-UA"/>
              </w:rPr>
              <w:t>ти для врахування в   поточному році залишку невикористаних коштів за відповідні послуги.</w:t>
            </w:r>
          </w:p>
          <w:p w:rsidR="00D8251B" w:rsidRPr="009E4381">
            <w:pPr>
              <w:ind w:firstLine="252"/>
              <w:jc w:val="both"/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  <w:t xml:space="preserve"> </w:t>
            </w:r>
          </w:p>
        </w:tc>
        <w:tc>
          <w:tcPr>
            <w:tcW w:w="212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ind w:firstLine="12"/>
              <w:jc w:val="center"/>
              <w:rPr>
                <w:rFonts w:ascii="Times New Roman" w:hAnsi="Times New Roman"/>
                <w:b/>
                <w:szCs w:val="28"/>
                <w:shd w:val="clear" w:color="auto" w:fill="FFFF00"/>
                <w:lang w:val="uk-UA"/>
              </w:rPr>
            </w:pPr>
            <w:r w:rsidRPr="009E4381">
              <w:rPr>
                <w:rFonts w:ascii="Times New Roman" w:hAnsi="Times New Roman"/>
                <w:b/>
                <w:szCs w:val="28"/>
                <w:shd w:val="clear" w:color="auto" w:fill="FFFF00"/>
                <w:lang w:val="uk-UA"/>
              </w:rPr>
              <w:t xml:space="preserve"> </w:t>
            </w:r>
          </w:p>
          <w:p w:rsidR="00D8251B" w:rsidRPr="009E4381">
            <w:pPr>
              <w:ind w:firstLine="12"/>
              <w:jc w:val="center"/>
              <w:rPr>
                <w:rFonts w:ascii="Times New Roman" w:hAnsi="Times New Roman"/>
                <w:b/>
                <w:szCs w:val="28"/>
                <w:shd w:val="clear" w:color="auto" w:fill="FFFF00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b/>
                <w:szCs w:val="28"/>
                <w:shd w:val="clear" w:color="auto" w:fill="FFFF00"/>
                <w:lang w:val="uk-UA"/>
              </w:rPr>
              <w:t xml:space="preserve"> </w:t>
            </w:r>
          </w:p>
          <w:p w:rsidR="00D8251B" w:rsidRPr="009E4381">
            <w:pPr>
              <w:ind w:firstLine="12"/>
              <w:jc w:val="center"/>
              <w:rPr>
                <w:rFonts w:ascii="Times New Roman" w:hAnsi="Times New Roman"/>
                <w:b/>
                <w:szCs w:val="28"/>
                <w:shd w:val="clear" w:color="auto" w:fill="FFFF00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b/>
                <w:szCs w:val="28"/>
                <w:shd w:val="clear" w:color="auto" w:fill="FFFF00"/>
                <w:lang w:val="uk-UA"/>
              </w:rPr>
              <w:t xml:space="preserve"> </w:t>
            </w:r>
          </w:p>
          <w:p w:rsidR="00D8251B" w:rsidRPr="009E4381" w:rsidP="0076262B">
            <w:pPr>
              <w:ind w:firstLine="12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До</w:t>
            </w:r>
            <w:r w:rsidR="0076262B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10.09.2024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D8251B" w:rsidRPr="009E4381" w:rsidP="0076262B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Відділ охорони здоров’я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Управління освіти та науки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</w:tc>
        <w:tc>
          <w:tcPr>
            <w:tcW w:w="269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</w:tc>
      </w:tr>
      <w:tr w:rsidTr="009E4381">
        <w:tblPrEx>
          <w:tblW w:w="15877" w:type="dxa"/>
          <w:tblInd w:w="-176" w:type="dxa"/>
          <w:shd w:val="clear" w:color="auto" w:fill="FFFFFF"/>
          <w:tblLook w:val="0000"/>
        </w:tblPrEx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1B">
            <w:pPr>
              <w:rPr>
                <w:rFonts w:ascii="Times New Roman" w:hAnsi="Times New Roman"/>
                <w:bCs/>
                <w:sz w:val="32"/>
                <w:szCs w:val="32"/>
                <w:lang w:val="uk-UA"/>
              </w:rPr>
            </w:pPr>
          </w:p>
        </w:tc>
        <w:tc>
          <w:tcPr>
            <w:tcW w:w="3659" w:type="dxa"/>
            <w:vMerge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rPr>
                <w:rFonts w:ascii="Times New Roman" w:hAnsi="Times New Roman"/>
                <w:bCs/>
                <w:szCs w:val="28"/>
                <w:lang w:val="uk-UA"/>
              </w:rPr>
            </w:pPr>
          </w:p>
        </w:tc>
        <w:tc>
          <w:tcPr>
            <w:tcW w:w="402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spacing w:before="120" w:after="60"/>
              <w:jc w:val="both"/>
              <w:rPr>
                <w:rFonts w:ascii="Times" w:hAnsi="Times"/>
                <w:szCs w:val="28"/>
                <w:lang w:val="uk-UA"/>
              </w:rPr>
            </w:pPr>
            <w:r w:rsidRPr="009E4381">
              <w:rPr>
                <w:rFonts w:ascii="Times" w:hAnsi="Times"/>
                <w:szCs w:val="28"/>
                <w:lang w:val="uk-UA"/>
              </w:rPr>
              <w:t xml:space="preserve">5.4 З метою збільшення кількості укладених   декларацій громадян, в тому числі і внутрішньо переміщених осіб з Комунальним   некомерційним підприємством Броварської міської ради Броварського </w:t>
            </w:r>
            <w:r w:rsidRPr="009E4381">
              <w:rPr>
                <w:rFonts w:ascii="Times" w:hAnsi="Times"/>
                <w:szCs w:val="28"/>
                <w:lang w:val="uk-UA"/>
              </w:rPr>
              <w:t>району   Київської області «Броварський міський центр первинної м</w:t>
            </w:r>
            <w:r w:rsidRPr="009E4381">
              <w:rPr>
                <w:rFonts w:ascii="Times" w:hAnsi="Times"/>
                <w:szCs w:val="28"/>
                <w:lang w:val="uk-UA"/>
              </w:rPr>
              <w:t>едико-санітарної   допомоги», що надає первинну медичну допомогу, забезпечити проведення роботи   керівником закладу з роз</w:t>
            </w:r>
            <w:r w:rsidRPr="009E4381">
              <w:rPr>
                <w:rFonts w:ascii="Times" w:hAnsi="Times"/>
                <w:szCs w:val="28"/>
                <w:lang w:val="uk-UA"/>
              </w:rPr>
              <w:t>’яснення населенню про їх   права на отримання медичних послуг гарантованих державою та вибору лікаря для   своєчасного отримання насе</w:t>
            </w:r>
            <w:r w:rsidRPr="009E4381">
              <w:rPr>
                <w:rFonts w:ascii="Times" w:hAnsi="Times"/>
                <w:szCs w:val="28"/>
                <w:lang w:val="uk-UA"/>
              </w:rPr>
              <w:t>ленням первинної медичної допомоги.</w:t>
            </w:r>
          </w:p>
        </w:tc>
        <w:tc>
          <w:tcPr>
            <w:tcW w:w="212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ind w:firstLine="12"/>
              <w:jc w:val="center"/>
              <w:rPr>
                <w:rFonts w:ascii="Times New Roman" w:hAnsi="Times New Roman"/>
                <w:b/>
                <w:szCs w:val="28"/>
                <w:shd w:val="clear" w:color="auto" w:fill="FFFF00"/>
                <w:lang w:val="uk-UA"/>
              </w:rPr>
            </w:pPr>
            <w:r w:rsidRPr="009E4381">
              <w:rPr>
                <w:rFonts w:ascii="Times New Roman" w:hAnsi="Times New Roman"/>
                <w:b/>
                <w:szCs w:val="28"/>
                <w:shd w:val="clear" w:color="auto" w:fill="FFFF00"/>
                <w:lang w:val="uk-UA"/>
              </w:rPr>
              <w:t xml:space="preserve"> </w:t>
            </w:r>
          </w:p>
          <w:p w:rsidR="00D8251B" w:rsidRPr="009E4381" w:rsidP="0076262B">
            <w:pPr>
              <w:ind w:firstLine="12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До</w:t>
            </w:r>
            <w:r w:rsidR="0076262B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10.09.2024</w:t>
            </w:r>
          </w:p>
          <w:p w:rsidR="00D8251B" w:rsidRPr="009E4381">
            <w:pPr>
              <w:ind w:firstLine="12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далі</w:t>
            </w:r>
          </w:p>
          <w:p w:rsidR="00D8251B" w:rsidRPr="009E4381">
            <w:pPr>
              <w:ind w:firstLine="12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постійно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D8251B" w:rsidRPr="009E4381" w:rsidP="0076262B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Відділ охорони здоров’я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</w:tc>
        <w:tc>
          <w:tcPr>
            <w:tcW w:w="269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</w:tc>
      </w:tr>
      <w:tr w:rsidTr="009E4381">
        <w:tblPrEx>
          <w:tblW w:w="15877" w:type="dxa"/>
          <w:tblInd w:w="-176" w:type="dxa"/>
          <w:shd w:val="clear" w:color="auto" w:fill="FFFFFF"/>
          <w:tblLook w:val="0000"/>
        </w:tblPrEx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1B">
            <w:pPr>
              <w:rPr>
                <w:rFonts w:ascii="Times New Roman" w:hAnsi="Times New Roman"/>
                <w:bCs/>
                <w:sz w:val="32"/>
                <w:szCs w:val="32"/>
                <w:lang w:val="uk-UA"/>
              </w:rPr>
            </w:pPr>
          </w:p>
        </w:tc>
        <w:tc>
          <w:tcPr>
            <w:tcW w:w="3659" w:type="dxa"/>
            <w:vMerge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rPr>
                <w:rFonts w:ascii="Times New Roman" w:hAnsi="Times New Roman"/>
                <w:bCs/>
                <w:szCs w:val="28"/>
                <w:lang w:val="uk-UA"/>
              </w:rPr>
            </w:pPr>
          </w:p>
        </w:tc>
        <w:tc>
          <w:tcPr>
            <w:tcW w:w="402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spacing w:before="120" w:after="60"/>
              <w:jc w:val="both"/>
              <w:rPr>
                <w:rFonts w:ascii="Times" w:hAnsi="Times"/>
                <w:szCs w:val="28"/>
                <w:lang w:val="uk-UA"/>
              </w:rPr>
            </w:pPr>
            <w:r w:rsidRPr="009E4381">
              <w:rPr>
                <w:rFonts w:ascii="Times" w:hAnsi="Times"/>
                <w:szCs w:val="28"/>
                <w:lang w:val="uk-UA"/>
              </w:rPr>
              <w:t xml:space="preserve">5.5   Для   недопущення необґрунтованих витрат фінансових ресурсів і  забезпечення надання якісної медичної   допомоги населенню за програмою медичних гарантій лікувальними закладами,   забезпечити ефективний аналіз видаткової та дохідної частини медичних </w:t>
            </w:r>
            <w:r w:rsidRPr="009E4381">
              <w:rPr>
                <w:rFonts w:ascii="Times" w:hAnsi="Times"/>
                <w:szCs w:val="28"/>
                <w:lang w:val="uk-UA"/>
              </w:rPr>
              <w:t xml:space="preserve">  підприємств під час затвердження фінансових планів та аналізу їх виконання.</w:t>
            </w:r>
          </w:p>
          <w:p w:rsidR="00D8251B" w:rsidRPr="009E4381">
            <w:pPr>
              <w:ind w:firstLine="252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</w:tc>
        <w:tc>
          <w:tcPr>
            <w:tcW w:w="212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1B" w:rsidRPr="009E4381">
            <w:pPr>
              <w:ind w:firstLine="12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>До 10.12.2024</w:t>
            </w:r>
          </w:p>
          <w:p w:rsidR="00D8251B" w:rsidRPr="009E4381">
            <w:pPr>
              <w:ind w:firstLine="12"/>
              <w:jc w:val="center"/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>Відділ охорони здоров’я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</w:tc>
        <w:tc>
          <w:tcPr>
            <w:tcW w:w="269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</w:tc>
      </w:tr>
      <w:tr w:rsidTr="009E4381">
        <w:tblPrEx>
          <w:tblW w:w="15877" w:type="dxa"/>
          <w:tblInd w:w="-176" w:type="dxa"/>
          <w:shd w:val="clear" w:color="auto" w:fill="FFFFFF"/>
          <w:tblLook w:val="0000"/>
        </w:tblPrEx>
        <w:tc>
          <w:tcPr>
            <w:tcW w:w="54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1B">
            <w:pPr>
              <w:jc w:val="center"/>
              <w:rPr>
                <w:rFonts w:ascii="Times New Roman" w:hAnsi="Times New Roman"/>
                <w:sz w:val="24"/>
                <w:szCs w:val="22"/>
                <w:lang w:val="uk-UA"/>
              </w:rPr>
            </w:pPr>
            <w:r>
              <w:rPr>
                <w:rFonts w:ascii="Times New Roman" w:hAnsi="Times New Roman"/>
                <w:sz w:val="24"/>
                <w:szCs w:val="22"/>
                <w:lang w:val="uk-UA"/>
              </w:rPr>
              <w:t>6</w:t>
            </w:r>
          </w:p>
        </w:tc>
        <w:tc>
          <w:tcPr>
            <w:tcW w:w="3659" w:type="dxa"/>
            <w:vMerge w:val="restart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>Недостатній рівень внутрішнього контролю не сприяє наповненню дохідної   частини місцевого бюджету та ефективному використанню коштів</w:t>
            </w:r>
          </w:p>
        </w:tc>
        <w:tc>
          <w:tcPr>
            <w:tcW w:w="402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spacing w:before="120" w:after="120" w:line="254" w:lineRule="auto"/>
              <w:jc w:val="both"/>
              <w:rPr>
                <w:rFonts w:ascii="Times" w:hAnsi="Times"/>
                <w:szCs w:val="28"/>
                <w:lang w:val="uk-UA"/>
              </w:rPr>
            </w:pPr>
            <w:r w:rsidRPr="009E4381">
              <w:rPr>
                <w:rFonts w:ascii="Times" w:hAnsi="Times"/>
                <w:szCs w:val="28"/>
                <w:lang w:val="uk-UA"/>
              </w:rPr>
              <w:t xml:space="preserve">  6.1 Забезпечити дотримання головними   розпорядниками коштів бюджету міської територіальної громади вимог статті 22   Бю</w:t>
            </w:r>
            <w:r w:rsidRPr="009E4381">
              <w:rPr>
                <w:rFonts w:ascii="Times" w:hAnsi="Times"/>
                <w:szCs w:val="28"/>
                <w:lang w:val="uk-UA"/>
              </w:rPr>
              <w:t>джетного кодексу України, здійснювати постійний контроль за виконанням   функцій головних розпорядників.</w:t>
            </w:r>
          </w:p>
          <w:p w:rsidR="00D8251B" w:rsidRPr="009E4381">
            <w:pPr>
              <w:ind w:firstLine="252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</w:tc>
        <w:tc>
          <w:tcPr>
            <w:tcW w:w="212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  <w:t xml:space="preserve"> 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  <w:t xml:space="preserve"> 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  <w:t xml:space="preserve"> 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Постійно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>Виконавчий комітет Броварської   міської ради</w:t>
            </w:r>
          </w:p>
          <w:p w:rsidR="00D8251B" w:rsidRPr="0076262B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76262B" w:rsidP="0076262B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Управління освіти та науки</w:t>
            </w:r>
          </w:p>
          <w:p w:rsidR="00D8251B" w:rsidRPr="0076262B" w:rsidP="0076262B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Відділ охорони здоров’я</w:t>
            </w:r>
          </w:p>
          <w:p w:rsidR="00D8251B" w:rsidRPr="0076262B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Управління соціального захисту   населення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 xml:space="preserve">  </w:t>
            </w:r>
            <w:r w:rsidRPr="009E4381" w:rsidR="003A5F1A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Служба у справах дітей</w:t>
            </w:r>
          </w:p>
          <w:p w:rsidR="00D8251B" w:rsidRPr="0076262B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Управління культури , сім’ї та молоді</w:t>
            </w:r>
          </w:p>
          <w:p w:rsidR="00D8251B" w:rsidRPr="0076262B">
            <w:pPr>
              <w:jc w:val="center"/>
              <w:rPr>
                <w:rFonts w:ascii="Times New Roman" w:hAnsi="Times New Roman"/>
                <w:sz w:val="12"/>
                <w:szCs w:val="12"/>
                <w:shd w:val="clear" w:color="auto" w:fill="FFFF00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  <w:t xml:space="preserve"> 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Відділ фізичної культури та   спорту</w:t>
            </w:r>
          </w:p>
          <w:p w:rsidR="00D8251B" w:rsidRPr="0076262B">
            <w:pPr>
              <w:jc w:val="center"/>
              <w:rPr>
                <w:rFonts w:ascii="Times New Roman" w:hAnsi="Times New Roman"/>
                <w:sz w:val="12"/>
                <w:szCs w:val="12"/>
                <w:shd w:val="clear" w:color="auto" w:fill="FFFF00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  <w:t xml:space="preserve"> 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Управління будівництва,   житлово-комунального господарства, інфраструктури та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тран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спорту</w:t>
            </w:r>
          </w:p>
          <w:p w:rsidR="00D8251B" w:rsidRPr="0076262B">
            <w:pPr>
              <w:jc w:val="center"/>
              <w:rPr>
                <w:rFonts w:ascii="Times New Roman" w:hAnsi="Times New Roman"/>
                <w:sz w:val="12"/>
                <w:szCs w:val="12"/>
                <w:shd w:val="clear" w:color="auto" w:fill="FFFF00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  <w:t xml:space="preserve"> 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Управління інспекції та контролю</w:t>
            </w:r>
          </w:p>
          <w:p w:rsidR="00D8251B" w:rsidRPr="0076262B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Управління з питань комунальної   власності та житла</w:t>
            </w:r>
          </w:p>
          <w:p w:rsidR="00D8251B" w:rsidRPr="0076262B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Фінансове управління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  <w:t xml:space="preserve"> </w:t>
            </w:r>
          </w:p>
        </w:tc>
        <w:tc>
          <w:tcPr>
            <w:tcW w:w="269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</w:tc>
      </w:tr>
      <w:tr w:rsidTr="009E4381">
        <w:tblPrEx>
          <w:tblW w:w="15877" w:type="dxa"/>
          <w:tblInd w:w="-176" w:type="dxa"/>
          <w:shd w:val="clear" w:color="auto" w:fill="FFFFFF"/>
          <w:tblLook w:val="0000"/>
        </w:tblPrEx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1B">
            <w:pPr>
              <w:rPr>
                <w:rFonts w:ascii="Times New Roman" w:hAnsi="Times New Roman"/>
                <w:bCs/>
                <w:sz w:val="32"/>
                <w:szCs w:val="32"/>
                <w:lang w:val="uk-UA"/>
              </w:rPr>
            </w:pPr>
          </w:p>
        </w:tc>
        <w:tc>
          <w:tcPr>
            <w:tcW w:w="3659" w:type="dxa"/>
            <w:vMerge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rPr>
                <w:rFonts w:ascii="Times New Roman" w:hAnsi="Times New Roman"/>
                <w:bCs/>
                <w:szCs w:val="28"/>
                <w:lang w:val="uk-UA"/>
              </w:rPr>
            </w:pPr>
          </w:p>
        </w:tc>
        <w:tc>
          <w:tcPr>
            <w:tcW w:w="402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spacing w:before="120" w:after="120" w:line="254" w:lineRule="auto"/>
              <w:jc w:val="both"/>
              <w:rPr>
                <w:rFonts w:ascii="Times" w:hAnsi="Times"/>
                <w:szCs w:val="28"/>
                <w:lang w:val="uk-UA"/>
              </w:rPr>
            </w:pPr>
            <w:r w:rsidRPr="009E4381">
              <w:rPr>
                <w:rFonts w:ascii="Times" w:hAnsi="Times"/>
                <w:szCs w:val="28"/>
                <w:lang w:val="uk-UA"/>
              </w:rPr>
              <w:t xml:space="preserve"> 6.2   Забезпечити контроль за виконанням рекомендацій та вимог органів   державного фінансового контролю, надісланих в адресу замовників, щодо   усунення порушень вимог законодавства у сфері публічних</w:t>
            </w:r>
            <w:r w:rsidRPr="009E4381">
              <w:rPr>
                <w:rFonts w:ascii="Times" w:hAnsi="Times"/>
                <w:szCs w:val="28"/>
                <w:lang w:val="uk-UA"/>
              </w:rPr>
              <w:t xml:space="preserve"> закупівель.</w:t>
            </w:r>
          </w:p>
          <w:p w:rsidR="00D8251B" w:rsidRPr="009E4381">
            <w:pPr>
              <w:ind w:firstLine="252"/>
              <w:jc w:val="both"/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  <w:t xml:space="preserve"> </w:t>
            </w:r>
          </w:p>
        </w:tc>
        <w:tc>
          <w:tcPr>
            <w:tcW w:w="212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>Постійно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>Управління будівництва,   жи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тлово-комунального господарства, інфраструктури та транспорту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</w:tc>
        <w:tc>
          <w:tcPr>
            <w:tcW w:w="269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</w:tc>
      </w:tr>
      <w:tr w:rsidTr="009E4381">
        <w:tblPrEx>
          <w:tblW w:w="15877" w:type="dxa"/>
          <w:tblInd w:w="-176" w:type="dxa"/>
          <w:shd w:val="clear" w:color="auto" w:fill="FFFFFF"/>
          <w:tblLook w:val="0000"/>
        </w:tblPrEx>
        <w:tc>
          <w:tcPr>
            <w:tcW w:w="5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51B">
            <w:pPr>
              <w:jc w:val="center"/>
              <w:rPr>
                <w:rFonts w:ascii="Times New Roman" w:hAnsi="Times New Roman"/>
                <w:sz w:val="24"/>
                <w:szCs w:val="22"/>
                <w:lang w:val="uk-UA"/>
              </w:rPr>
            </w:pPr>
            <w:r>
              <w:rPr>
                <w:rFonts w:ascii="Times New Roman" w:hAnsi="Times New Roman"/>
                <w:sz w:val="24"/>
                <w:szCs w:val="22"/>
                <w:lang w:val="uk-UA"/>
              </w:rPr>
              <w:t>7</w:t>
            </w:r>
          </w:p>
        </w:tc>
        <w:tc>
          <w:tcPr>
            <w:tcW w:w="365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Усунення  порушень та недоліків, виявлених під час   аудиту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br/>
              <w:t xml:space="preserve">   Північним офісом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Держаудитслужби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(звіт від 22.07.2024 року №262671-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32/284)</w:t>
            </w:r>
          </w:p>
          <w:p w:rsidR="00D8251B" w:rsidRPr="009E4381">
            <w:pPr>
              <w:ind w:firstLine="276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</w:tc>
        <w:tc>
          <w:tcPr>
            <w:tcW w:w="402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spacing w:before="120" w:after="120" w:line="254" w:lineRule="auto"/>
              <w:jc w:val="both"/>
              <w:rPr>
                <w:rFonts w:ascii="Times" w:hAnsi="Times"/>
                <w:szCs w:val="28"/>
                <w:lang w:val="uk-UA"/>
              </w:rPr>
            </w:pPr>
            <w:r w:rsidRPr="009E4381">
              <w:rPr>
                <w:rFonts w:ascii="Times" w:hAnsi="Times"/>
                <w:szCs w:val="28"/>
                <w:lang w:val="uk-UA"/>
              </w:rPr>
              <w:t xml:space="preserve"> 7.1  </w:t>
            </w:r>
            <w:r w:rsidRPr="009E4381">
              <w:rPr>
                <w:rFonts w:ascii="Times" w:hAnsi="Times"/>
                <w:szCs w:val="28"/>
                <w:lang w:val="uk-UA"/>
              </w:rPr>
              <w:t xml:space="preserve">Інформувати Північний офіс </w:t>
            </w:r>
            <w:r w:rsidRPr="009E4381">
              <w:rPr>
                <w:rFonts w:ascii="Times" w:hAnsi="Times"/>
                <w:szCs w:val="28"/>
                <w:lang w:val="uk-UA"/>
              </w:rPr>
              <w:t>Держаудитслужби</w:t>
            </w:r>
            <w:r w:rsidRPr="009E4381">
              <w:rPr>
                <w:rFonts w:ascii="Times" w:hAnsi="Times"/>
                <w:szCs w:val="28"/>
                <w:lang w:val="uk-UA"/>
              </w:rPr>
              <w:t xml:space="preserve"> про   проведену роботу з усунення виявлених недол</w:t>
            </w:r>
            <w:r w:rsidR="009E4381">
              <w:rPr>
                <w:rFonts w:ascii="Times" w:hAnsi="Times"/>
                <w:szCs w:val="28"/>
                <w:lang w:val="uk-UA"/>
              </w:rPr>
              <w:t xml:space="preserve">іків, порушень, вжиті заходи,  </w:t>
            </w:r>
            <w:r w:rsidRPr="009E4381">
              <w:rPr>
                <w:rFonts w:ascii="Times" w:hAnsi="Times"/>
                <w:szCs w:val="28"/>
                <w:lang w:val="uk-UA"/>
              </w:rPr>
              <w:t xml:space="preserve">прийняті управлінські рішення, </w:t>
            </w:r>
            <w:r w:rsidRPr="009E4381">
              <w:rPr>
                <w:rFonts w:ascii="Times" w:hAnsi="Times"/>
                <w:szCs w:val="28"/>
                <w:lang w:val="uk-UA"/>
              </w:rPr>
              <w:t>досягнутий результат (</w:t>
            </w:r>
            <w:r w:rsidRPr="009E4381">
              <w:rPr>
                <w:rFonts w:ascii="Times" w:hAnsi="Times"/>
                <w:i/>
                <w:szCs w:val="28"/>
                <w:lang w:val="uk-UA"/>
              </w:rPr>
              <w:t xml:space="preserve">у тис. </w:t>
            </w:r>
            <w:r w:rsidRPr="009E4381">
              <w:rPr>
                <w:rFonts w:ascii="Times" w:hAnsi="Times"/>
                <w:i/>
                <w:szCs w:val="28"/>
                <w:lang w:val="uk-UA"/>
              </w:rPr>
              <w:t>грн</w:t>
            </w:r>
            <w:r w:rsidRPr="009E4381">
              <w:rPr>
                <w:rFonts w:ascii="Times" w:hAnsi="Times"/>
                <w:i/>
                <w:szCs w:val="28"/>
                <w:lang w:val="uk-UA"/>
              </w:rPr>
              <w:t xml:space="preserve"> та у   натуральних показниках</w:t>
            </w:r>
            <w:r w:rsidRPr="009E4381">
              <w:rPr>
                <w:rFonts w:ascii="Times" w:hAnsi="Times"/>
                <w:szCs w:val="28"/>
                <w:lang w:val="uk-UA"/>
              </w:rPr>
              <w:t>).</w:t>
            </w:r>
          </w:p>
          <w:p w:rsidR="00D8251B" w:rsidRPr="009E4381">
            <w:pPr>
              <w:ind w:firstLine="252"/>
              <w:jc w:val="both"/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shd w:val="clear" w:color="auto" w:fill="FFFF00"/>
                <w:lang w:val="uk-UA"/>
              </w:rPr>
              <w:t xml:space="preserve"> </w:t>
            </w:r>
          </w:p>
        </w:tc>
        <w:tc>
          <w:tcPr>
            <w:tcW w:w="212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ind w:firstLine="132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76262B">
            <w:pPr>
              <w:ind w:firstLine="132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До 20 числа місяця </w:t>
            </w:r>
          </w:p>
          <w:p w:rsidR="00D8251B" w:rsidRPr="009E4381">
            <w:pPr>
              <w:ind w:firstLine="132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>до повн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ого   усунення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D8251B" w:rsidRPr="009E4381">
            <w:pPr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  </w:t>
            </w:r>
            <w:r w:rsidRPr="009E4381">
              <w:rPr>
                <w:rFonts w:ascii="Times New Roman" w:hAnsi="Times New Roman"/>
                <w:szCs w:val="28"/>
                <w:lang w:val="uk-UA"/>
              </w:rPr>
              <w:t>Відділ внутрішнього аудиту</w:t>
            </w:r>
          </w:p>
        </w:tc>
        <w:tc>
          <w:tcPr>
            <w:tcW w:w="269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51B" w:rsidRPr="009E4381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9E4381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</w:tc>
      </w:tr>
    </w:tbl>
    <w:p w:rsidR="00D8251B">
      <w:pPr>
        <w:rPr>
          <w:rFonts w:ascii="Times New Roman" w:hAnsi="Times New Roman"/>
          <w:sz w:val="24"/>
          <w:szCs w:val="22"/>
          <w:lang w:val="uk-UA"/>
        </w:rPr>
      </w:pPr>
      <w:r>
        <w:rPr>
          <w:rFonts w:ascii="Times New Roman" w:hAnsi="Times New Roman"/>
          <w:sz w:val="32"/>
          <w:szCs w:val="22"/>
          <w:lang w:val="uk-UA"/>
        </w:rPr>
        <w:t xml:space="preserve"> </w:t>
      </w:r>
      <w:r>
        <w:rPr>
          <w:rFonts w:ascii="Times New Roman" w:hAnsi="Times New Roman"/>
          <w:sz w:val="24"/>
          <w:szCs w:val="22"/>
          <w:lang w:val="uk-UA"/>
        </w:rPr>
        <w:t xml:space="preserve"> </w:t>
      </w:r>
    </w:p>
    <w:p w:rsidR="00D8251B">
      <w:pPr>
        <w:rPr>
          <w:rFonts w:ascii="Times New Roman" w:hAnsi="Times New Roman"/>
          <w:sz w:val="24"/>
          <w:szCs w:val="22"/>
          <w:lang w:val="uk-UA"/>
        </w:rPr>
      </w:pPr>
      <w:r>
        <w:rPr>
          <w:rFonts w:ascii="Times New Roman" w:hAnsi="Times New Roman"/>
          <w:sz w:val="32"/>
          <w:szCs w:val="22"/>
          <w:lang w:val="uk-UA"/>
        </w:rPr>
        <w:t xml:space="preserve"> </w:t>
      </w:r>
      <w:r>
        <w:rPr>
          <w:rFonts w:ascii="Times New Roman" w:hAnsi="Times New Roman"/>
          <w:sz w:val="24"/>
          <w:szCs w:val="22"/>
          <w:lang w:val="uk-UA"/>
        </w:rPr>
        <w:t xml:space="preserve"> </w:t>
      </w:r>
    </w:p>
    <w:p w:rsidR="00D8251B">
      <w:pPr>
        <w:spacing w:line="280" w:lineRule="exact"/>
        <w:jc w:val="center"/>
        <w:rPr>
          <w:rFonts w:ascii="Times New Roman" w:hAnsi="Times New Roman"/>
          <w:bCs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22"/>
          <w:lang w:val="uk-UA"/>
        </w:rPr>
        <w:t xml:space="preserve">   </w:t>
      </w:r>
    </w:p>
    <w:p w:rsidR="00D8251B">
      <w:pPr>
        <w:rPr>
          <w:rFonts w:ascii="Times New Roman" w:hAnsi="Times New Roman"/>
          <w:vanish/>
          <w:szCs w:val="28"/>
          <w:lang w:val="uk-UA"/>
        </w:rPr>
      </w:pPr>
    </w:p>
    <w:p w:rsidR="00D8251B">
      <w:pPr>
        <w:rPr>
          <w:rFonts w:ascii="Times New Roman" w:hAnsi="Times New Roman"/>
          <w:szCs w:val="28"/>
          <w:lang w:val="uk-UA" w:eastAsia="en-US"/>
        </w:rPr>
      </w:pPr>
      <w:r>
        <w:rPr>
          <w:rFonts w:ascii="Times New Roman" w:hAnsi="Times New Roman"/>
          <w:szCs w:val="28"/>
          <w:lang w:val="uk-UA"/>
        </w:rPr>
        <w:t>Міський голова</w:t>
      </w:r>
      <w:r>
        <w:rPr>
          <w:rFonts w:ascii="Times New Roman" w:hAnsi="Times New Roman"/>
          <w:szCs w:val="28"/>
          <w:lang w:val="uk-UA"/>
        </w:rPr>
        <w:tab/>
      </w:r>
      <w:r>
        <w:rPr>
          <w:rFonts w:ascii="Times New Roman" w:hAnsi="Times New Roman"/>
          <w:szCs w:val="28"/>
          <w:lang w:val="uk-UA"/>
        </w:rPr>
        <w:tab/>
      </w:r>
      <w:r>
        <w:rPr>
          <w:rFonts w:ascii="Times New Roman" w:hAnsi="Times New Roman"/>
          <w:szCs w:val="28"/>
          <w:lang w:val="uk-UA"/>
        </w:rPr>
        <w:tab/>
      </w:r>
      <w:r>
        <w:rPr>
          <w:rFonts w:ascii="Times New Roman" w:hAnsi="Times New Roman"/>
          <w:szCs w:val="28"/>
          <w:lang w:val="uk-UA"/>
        </w:rPr>
        <w:tab/>
      </w:r>
      <w:r>
        <w:rPr>
          <w:rFonts w:ascii="Times New Roman" w:hAnsi="Times New Roman"/>
          <w:szCs w:val="28"/>
          <w:lang w:val="uk-UA"/>
        </w:rPr>
        <w:tab/>
      </w:r>
      <w:r>
        <w:rPr>
          <w:rFonts w:ascii="Times New Roman" w:hAnsi="Times New Roman"/>
          <w:szCs w:val="28"/>
          <w:lang w:val="uk-UA"/>
        </w:rPr>
        <w:tab/>
      </w:r>
      <w:r>
        <w:rPr>
          <w:rFonts w:ascii="Times New Roman" w:hAnsi="Times New Roman"/>
          <w:szCs w:val="28"/>
          <w:lang w:val="uk-UA"/>
        </w:rPr>
        <w:tab/>
      </w:r>
      <w:r>
        <w:rPr>
          <w:rFonts w:ascii="Times New Roman" w:hAnsi="Times New Roman"/>
          <w:szCs w:val="28"/>
          <w:lang w:val="uk-UA"/>
        </w:rPr>
        <w:tab/>
      </w:r>
      <w:r>
        <w:rPr>
          <w:rFonts w:ascii="Times New Roman" w:hAnsi="Times New Roman"/>
          <w:szCs w:val="28"/>
          <w:lang w:val="uk-UA"/>
        </w:rPr>
        <w:tab/>
      </w:r>
      <w:r>
        <w:rPr>
          <w:rFonts w:ascii="Times New Roman" w:hAnsi="Times New Roman"/>
          <w:szCs w:val="28"/>
          <w:lang w:val="uk-UA"/>
        </w:rPr>
        <w:tab/>
      </w:r>
      <w:r>
        <w:rPr>
          <w:rFonts w:ascii="Times New Roman" w:hAnsi="Times New Roman"/>
          <w:szCs w:val="28"/>
          <w:lang w:val="uk-UA"/>
        </w:rPr>
        <w:tab/>
      </w:r>
      <w:r>
        <w:rPr>
          <w:rFonts w:ascii="Times New Roman" w:hAnsi="Times New Roman"/>
          <w:szCs w:val="28"/>
          <w:lang w:val="uk-UA"/>
        </w:rPr>
        <w:tab/>
      </w:r>
      <w:r>
        <w:rPr>
          <w:rFonts w:ascii="Times New Roman" w:hAnsi="Times New Roman"/>
          <w:szCs w:val="28"/>
          <w:lang w:val="uk-UA"/>
        </w:rPr>
        <w:tab/>
      </w:r>
      <w:r>
        <w:rPr>
          <w:rFonts w:ascii="Times New Roman" w:hAnsi="Times New Roman"/>
          <w:szCs w:val="28"/>
          <w:lang w:val="uk-UA"/>
        </w:rPr>
        <w:tab/>
      </w:r>
      <w:r>
        <w:rPr>
          <w:rFonts w:ascii="Times New Roman" w:hAnsi="Times New Roman"/>
          <w:szCs w:val="28"/>
          <w:lang w:val="uk-UA"/>
        </w:rPr>
        <w:tab/>
      </w:r>
      <w:r>
        <w:rPr>
          <w:rFonts w:ascii="Times New Roman" w:hAnsi="Times New Roman"/>
          <w:szCs w:val="28"/>
          <w:lang w:val="uk-UA"/>
        </w:rPr>
        <w:tab/>
      </w:r>
      <w:r w:rsidR="003A5F1A">
        <w:rPr>
          <w:rFonts w:ascii="Times New Roman" w:hAnsi="Times New Roman"/>
          <w:szCs w:val="28"/>
          <w:lang w:val="uk-UA"/>
        </w:rPr>
        <w:t>Ігор САПОЖКО</w:t>
      </w:r>
      <w:permEnd w:id="2"/>
    </w:p>
    <w:sectPr>
      <w:headerReference w:type="default" r:id="rId4"/>
      <w:footerReference w:type="default" r:id="rId5"/>
      <w:pgSz w:w="16838" w:h="11906" w:orient="landscape"/>
      <w:pgMar w:top="1417" w:right="850" w:bottom="850" w:left="850" w:header="708" w:footer="708" w:gutter="0"/>
      <w:pgNumType w:start="1" w:chapSep="period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251B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76262B" w:rsidR="0076262B">
      <w:rPr>
        <w:noProof/>
        <w:lang w:val="uk-UA"/>
      </w:rPr>
      <w:t>2</w:t>
    </w:r>
    <w:r>
      <w:fldChar w:fldCharType="end"/>
    </w:r>
  </w:p>
  <w:p w:rsidR="00D8251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251B"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 w:rsidR="00D825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MzDXo2k6BWdEmTJNhxZH8tE/arRilFT+OnGfyVuwx9MvmH59c23YgavxntUjl2H3H1FlrNk7hRPl&#10;VEcaGVsoNg==&#10;" w:salt="bxX0B7sN7YAi89LKhtRu3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1B"/>
    <w:rsid w:val="003A5F1A"/>
    <w:rsid w:val="0076262B"/>
    <w:rsid w:val="009E4381"/>
    <w:rsid w:val="00D825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ntiqua" w:hAnsi="Antiqua"/>
      <w:sz w:val="28"/>
      <w:szCs w:val="20"/>
      <w:lang w:val="hr-H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  <w:rPr>
      <w:rFonts w:ascii="Times New Roman" w:hAnsi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rPr>
      <w:rFonts w:ascii="Times New Roman" w:hAnsi="Times New Roman"/>
      <w:sz w:val="24"/>
      <w:szCs w:val="24"/>
      <w:lang w:eastAsia="ru-RU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1702</Words>
  <Characters>9703</Characters>
  <Application>Microsoft Office Word</Application>
  <DocSecurity>8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user</dc:creator>
  <cp:lastModifiedBy>admin</cp:lastModifiedBy>
  <cp:revision>9</cp:revision>
  <dcterms:created xsi:type="dcterms:W3CDTF">2022-02-03T09:43:00Z</dcterms:created>
  <dcterms:modified xsi:type="dcterms:W3CDTF">2024-08-05T11:03:00Z</dcterms:modified>
</cp:coreProperties>
</file>