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2BCD" w14:textId="15BEEB43" w:rsidR="00FD349F" w:rsidRPr="00B96E98" w:rsidRDefault="00FD349F" w:rsidP="008F119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E8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E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E9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9D63EB9" w14:textId="46C7B26F" w:rsidR="00FD349F" w:rsidRDefault="00FD349F" w:rsidP="008F119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Pr="00B96E98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11542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14:paraId="5B312495" w14:textId="31C961EF" w:rsidR="00FD349F" w:rsidRDefault="00FD349F" w:rsidP="008F119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60C2">
        <w:rPr>
          <w:rFonts w:ascii="Times New Roman" w:hAnsi="Times New Roman" w:cs="Times New Roman"/>
          <w:sz w:val="28"/>
          <w:szCs w:val="28"/>
          <w:lang w:val="uk-UA"/>
        </w:rPr>
        <w:t>23.12.2021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E60C2">
        <w:rPr>
          <w:rFonts w:ascii="Times New Roman" w:hAnsi="Times New Roman" w:cs="Times New Roman"/>
          <w:sz w:val="28"/>
          <w:szCs w:val="28"/>
          <w:lang w:val="uk-UA"/>
        </w:rPr>
        <w:t>626-19-08</w:t>
      </w:r>
    </w:p>
    <w:p w14:paraId="07555F1E" w14:textId="77777777" w:rsidR="00653399" w:rsidRDefault="00653399" w:rsidP="00FD34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2EC675" w14:textId="77777777" w:rsidR="00800A76" w:rsidRDefault="00800A76" w:rsidP="00FD34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805810" w14:textId="77777777" w:rsidR="00E13106" w:rsidRDefault="00E13106" w:rsidP="00FD34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BF2479" w14:textId="77777777" w:rsidR="00800A76" w:rsidRDefault="00800A76" w:rsidP="00FD34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E6F472" w14:textId="77777777" w:rsidR="00800A76" w:rsidRDefault="00800A76" w:rsidP="00FD34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3CA5FC" w14:textId="77777777" w:rsidR="000E5994" w:rsidRPr="005278E7" w:rsidRDefault="000E5994" w:rsidP="000E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8E7">
        <w:rPr>
          <w:rFonts w:ascii="Times New Roman" w:hAnsi="Times New Roman" w:cs="Times New Roman"/>
          <w:b/>
          <w:sz w:val="28"/>
          <w:szCs w:val="28"/>
          <w:lang w:val="uk-UA"/>
        </w:rPr>
        <w:t>П Р О Г Р А М А</w:t>
      </w:r>
    </w:p>
    <w:p w14:paraId="1BB89608" w14:textId="77777777" w:rsidR="000E5994" w:rsidRPr="005278E7" w:rsidRDefault="000E5994" w:rsidP="000E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07086" w14:textId="77777777" w:rsidR="000E5994" w:rsidRDefault="00800A76" w:rsidP="000E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78E7">
        <w:rPr>
          <w:rFonts w:ascii="Times New Roman" w:hAnsi="Times New Roman" w:cs="Times New Roman"/>
          <w:b/>
          <w:sz w:val="28"/>
          <w:szCs w:val="28"/>
          <w:lang w:val="uk-UA"/>
        </w:rPr>
        <w:t>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14:paraId="75C98052" w14:textId="77777777" w:rsidR="00800A76" w:rsidRDefault="000E5994" w:rsidP="00800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bookmark1"/>
    </w:p>
    <w:p w14:paraId="4E4CBA1B" w14:textId="77777777" w:rsidR="00804D2F" w:rsidRDefault="00804D2F" w:rsidP="00804D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708C826F" w14:textId="77777777" w:rsidR="00804D2F" w:rsidRDefault="00804D2F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74DA5A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E99C9D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2A1EC9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EBC049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CA45B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7A305E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E62FD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48396A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CF3F26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B64BA7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813502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B8AC9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67FAA4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73335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4432A0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6EAB4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76FFA5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3A00FB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448530" w14:textId="77777777" w:rsidR="005278E7" w:rsidRDefault="005278E7" w:rsidP="00804D2F">
      <w:pPr>
        <w:spacing w:after="0" w:line="240" w:lineRule="auto"/>
        <w:ind w:left="1211"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B63A69" w14:textId="77777777" w:rsidR="005278E7" w:rsidRDefault="005278E7" w:rsidP="005278E7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EB9BEC" w14:textId="77777777" w:rsidR="005278E7" w:rsidRDefault="005278E7" w:rsidP="005278E7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C9750A" w14:textId="77777777" w:rsidR="005278E7" w:rsidRDefault="005278E7" w:rsidP="005278E7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9BE557" w14:textId="77777777" w:rsidR="005278E7" w:rsidRDefault="005278E7" w:rsidP="005278E7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B9F2E0" w14:textId="77777777" w:rsidR="005278E7" w:rsidRDefault="005278E7" w:rsidP="00D52B75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2022 р</w:t>
      </w:r>
    </w:p>
    <w:p w14:paraId="56A76506" w14:textId="77777777" w:rsidR="005278E7" w:rsidRDefault="005278E7" w:rsidP="005278E7">
      <w:pPr>
        <w:spacing w:after="0" w:line="240" w:lineRule="auto"/>
        <w:ind w:left="1211" w:right="8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DB7583" w14:textId="77777777" w:rsidR="00E13106" w:rsidRDefault="00E13106" w:rsidP="005278E7">
      <w:pPr>
        <w:spacing w:after="0" w:line="240" w:lineRule="auto"/>
        <w:ind w:left="1211" w:right="8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816BA" w14:textId="77777777" w:rsidR="00E13106" w:rsidRDefault="00E13106" w:rsidP="005278E7">
      <w:pPr>
        <w:spacing w:after="0" w:line="240" w:lineRule="auto"/>
        <w:ind w:left="1211" w:right="8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CCCC64" w14:textId="77777777" w:rsidR="005278E7" w:rsidRDefault="005278E7" w:rsidP="005278E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АСПОРТ</w:t>
      </w:r>
    </w:p>
    <w:p w14:paraId="19C9E4AF" w14:textId="77777777" w:rsidR="005278E7" w:rsidRPr="005278E7" w:rsidRDefault="005278E7" w:rsidP="005278E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56C492" w14:textId="77777777" w:rsidR="00166F05" w:rsidRDefault="005278E7" w:rsidP="005278E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D2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804D2F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  <w:r w:rsidR="00E13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04D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відзначення державних та професійних свят, ювілейних дат </w:t>
      </w:r>
    </w:p>
    <w:p w14:paraId="28BFFB51" w14:textId="77777777" w:rsidR="005278E7" w:rsidRDefault="005278E7" w:rsidP="005278E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D2F">
        <w:rPr>
          <w:rFonts w:ascii="Times New Roman" w:hAnsi="Times New Roman" w:cs="Times New Roman"/>
          <w:b/>
          <w:sz w:val="28"/>
          <w:szCs w:val="28"/>
          <w:lang w:val="uk-UA"/>
        </w:rPr>
        <w:t>та святкування Дня міста Бровари, заохочення за заслуги перед Броварською міською територіальною громадою на 2022-2026 роки</w:t>
      </w:r>
    </w:p>
    <w:p w14:paraId="68192A04" w14:textId="77777777" w:rsidR="005278E7" w:rsidRDefault="005278E7" w:rsidP="009A6B4D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616"/>
        <w:gridCol w:w="4595"/>
        <w:gridCol w:w="4478"/>
      </w:tblGrid>
      <w:tr w:rsidR="00804D2F" w14:paraId="01579126" w14:textId="77777777" w:rsidTr="006676FB">
        <w:tc>
          <w:tcPr>
            <w:tcW w:w="616" w:type="dxa"/>
          </w:tcPr>
          <w:p w14:paraId="286DC242" w14:textId="77777777" w:rsidR="00804D2F" w:rsidRPr="00804D2F" w:rsidRDefault="00C450C0" w:rsidP="006676FB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595" w:type="dxa"/>
          </w:tcPr>
          <w:p w14:paraId="15C2198C" w14:textId="77777777" w:rsidR="00804D2F" w:rsidRPr="00804D2F" w:rsidRDefault="005278E7" w:rsidP="006676FB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Ініціатор розроблення</w:t>
            </w:r>
            <w:r w:rsidR="00804D2F" w:rsidRPr="00804D2F">
              <w:rPr>
                <w:rStyle w:val="20"/>
                <w:sz w:val="28"/>
                <w:szCs w:val="28"/>
              </w:rPr>
              <w:t xml:space="preserve"> програми</w:t>
            </w:r>
          </w:p>
        </w:tc>
        <w:tc>
          <w:tcPr>
            <w:tcW w:w="4478" w:type="dxa"/>
          </w:tcPr>
          <w:p w14:paraId="525AD2D8" w14:textId="77777777" w:rsidR="00804D2F" w:rsidRPr="00804D2F" w:rsidRDefault="005278E7" w:rsidP="006676FB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</w:t>
            </w:r>
            <w:r w:rsidR="00804D2F" w:rsidRPr="00804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омітет</w:t>
            </w:r>
            <w:r w:rsidR="00804D2F" w:rsidRPr="00804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</w:t>
            </w:r>
          </w:p>
        </w:tc>
      </w:tr>
      <w:tr w:rsidR="005278E7" w:rsidRPr="000E60C2" w14:paraId="69B34967" w14:textId="77777777" w:rsidTr="006676FB">
        <w:tc>
          <w:tcPr>
            <w:tcW w:w="616" w:type="dxa"/>
          </w:tcPr>
          <w:p w14:paraId="176808C4" w14:textId="77777777" w:rsidR="005278E7" w:rsidRDefault="005278E7" w:rsidP="006676FB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595" w:type="dxa"/>
          </w:tcPr>
          <w:p w14:paraId="0D251642" w14:textId="77777777" w:rsidR="005278E7" w:rsidRDefault="005278E7" w:rsidP="006676FB">
            <w:pPr>
              <w:spacing w:line="260" w:lineRule="exact"/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478" w:type="dxa"/>
          </w:tcPr>
          <w:p w14:paraId="62D392CA" w14:textId="77777777" w:rsidR="005278E7" w:rsidRPr="00804D2F" w:rsidRDefault="005278E7" w:rsidP="006676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Pr="00527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місцеве самов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рядування в Україні», Бюджетний кодекс України, Укази</w:t>
            </w:r>
            <w:r w:rsidRPr="00527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Президента України «Про впорядкування відзначення пам'ятних дат і ювілеїв», «Про додаткові заходи щодо впорядкування відзначення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пам'ятних дат і ювілеїв», Укази</w:t>
            </w:r>
            <w:r w:rsidRPr="00527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Президента України щодо встановлення професійни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свят і пам’ятних дат, та інші нормативно-правові акти</w:t>
            </w:r>
            <w:r w:rsidRPr="00527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України.</w:t>
            </w:r>
          </w:p>
        </w:tc>
      </w:tr>
      <w:tr w:rsidR="005278E7" w:rsidRPr="000E60C2" w14:paraId="7D4E6251" w14:textId="77777777" w:rsidTr="006676FB">
        <w:tc>
          <w:tcPr>
            <w:tcW w:w="616" w:type="dxa"/>
          </w:tcPr>
          <w:p w14:paraId="1E13D9E0" w14:textId="77777777" w:rsidR="005278E7" w:rsidRDefault="005278E7" w:rsidP="006676FB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95" w:type="dxa"/>
          </w:tcPr>
          <w:p w14:paraId="7A9A179A" w14:textId="77777777" w:rsidR="005278E7" w:rsidRDefault="005278E7" w:rsidP="006676FB">
            <w:pPr>
              <w:spacing w:line="260" w:lineRule="exact"/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Розробник програми</w:t>
            </w:r>
          </w:p>
        </w:tc>
        <w:tc>
          <w:tcPr>
            <w:tcW w:w="4478" w:type="dxa"/>
          </w:tcPr>
          <w:p w14:paraId="048855C0" w14:textId="77777777" w:rsidR="005278E7" w:rsidRDefault="005278E7" w:rsidP="006676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04D2F" w14:paraId="23F09747" w14:textId="77777777" w:rsidTr="006676FB">
        <w:tc>
          <w:tcPr>
            <w:tcW w:w="616" w:type="dxa"/>
          </w:tcPr>
          <w:p w14:paraId="431EA6C6" w14:textId="77777777" w:rsidR="00804D2F" w:rsidRPr="00804D2F" w:rsidRDefault="005278E7" w:rsidP="006676FB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595" w:type="dxa"/>
          </w:tcPr>
          <w:p w14:paraId="09F0E2C2" w14:textId="77777777" w:rsidR="00804D2F" w:rsidRPr="00804D2F" w:rsidRDefault="005278E7" w:rsidP="00BC05D0">
            <w:pPr>
              <w:spacing w:line="260" w:lineRule="exact"/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 xml:space="preserve">Відповідальні </w:t>
            </w:r>
            <w:proofErr w:type="spellStart"/>
            <w:r>
              <w:rPr>
                <w:rStyle w:val="20"/>
                <w:sz w:val="28"/>
                <w:szCs w:val="28"/>
              </w:rPr>
              <w:t>виконавеці</w:t>
            </w:r>
            <w:proofErr w:type="spellEnd"/>
            <w:r w:rsidR="00804D2F" w:rsidRPr="00804D2F">
              <w:rPr>
                <w:rStyle w:val="20"/>
                <w:sz w:val="28"/>
                <w:szCs w:val="28"/>
              </w:rPr>
              <w:t xml:space="preserve"> програми </w:t>
            </w:r>
          </w:p>
        </w:tc>
        <w:tc>
          <w:tcPr>
            <w:tcW w:w="4478" w:type="dxa"/>
          </w:tcPr>
          <w:p w14:paraId="7937E45F" w14:textId="77777777" w:rsidR="00804D2F" w:rsidRPr="00804D2F" w:rsidRDefault="00804D2F" w:rsidP="006676FB">
            <w:pPr>
              <w:spacing w:line="298" w:lineRule="exact"/>
              <w:jc w:val="both"/>
              <w:rPr>
                <w:sz w:val="28"/>
                <w:szCs w:val="28"/>
              </w:rPr>
            </w:pPr>
            <w:r w:rsidRPr="00804D2F">
              <w:rPr>
                <w:rStyle w:val="212pt1"/>
                <w:sz w:val="28"/>
                <w:szCs w:val="28"/>
              </w:rPr>
              <w:t>Головний виконавець:</w:t>
            </w:r>
          </w:p>
          <w:p w14:paraId="7040FDAE" w14:textId="77777777" w:rsidR="00804D2F" w:rsidRPr="00804D2F" w:rsidRDefault="00804D2F" w:rsidP="006676FB">
            <w:pPr>
              <w:spacing w:line="298" w:lineRule="exact"/>
              <w:jc w:val="both"/>
              <w:rPr>
                <w:sz w:val="28"/>
                <w:szCs w:val="28"/>
              </w:rPr>
            </w:pPr>
            <w:r w:rsidRPr="00804D2F">
              <w:rPr>
                <w:rStyle w:val="212pt"/>
                <w:sz w:val="28"/>
                <w:szCs w:val="28"/>
              </w:rPr>
              <w:t>Виконавчий комітет Броварської міської ради</w:t>
            </w:r>
          </w:p>
          <w:p w14:paraId="0850EF14" w14:textId="77777777" w:rsidR="00804D2F" w:rsidRPr="00804D2F" w:rsidRDefault="00804D2F" w:rsidP="006676FB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804D2F">
              <w:rPr>
                <w:rStyle w:val="212pt1"/>
                <w:sz w:val="28"/>
                <w:szCs w:val="28"/>
              </w:rPr>
              <w:t>Співвиконавці</w:t>
            </w:r>
            <w:r w:rsidRPr="00804D2F">
              <w:rPr>
                <w:rStyle w:val="212pt"/>
                <w:sz w:val="28"/>
                <w:szCs w:val="28"/>
              </w:rPr>
              <w:t>: Виконавчі органи Броварської міської ради, підприємства, установи, організації Броварської міської  територіальної громади</w:t>
            </w:r>
          </w:p>
        </w:tc>
      </w:tr>
      <w:tr w:rsidR="00804D2F" w14:paraId="3345CD50" w14:textId="77777777" w:rsidTr="006676FB">
        <w:tc>
          <w:tcPr>
            <w:tcW w:w="616" w:type="dxa"/>
          </w:tcPr>
          <w:p w14:paraId="5FE83D6E" w14:textId="77777777" w:rsidR="00804D2F" w:rsidRPr="00804D2F" w:rsidRDefault="00C450C0" w:rsidP="006676FB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595" w:type="dxa"/>
          </w:tcPr>
          <w:p w14:paraId="6B899F77" w14:textId="77777777" w:rsidR="00804D2F" w:rsidRPr="00EB3658" w:rsidRDefault="00EB3658" w:rsidP="00BC05D0">
            <w:pPr>
              <w:spacing w:line="260" w:lineRule="exact"/>
              <w:jc w:val="both"/>
              <w:rPr>
                <w:rStyle w:val="20"/>
                <w:sz w:val="28"/>
                <w:szCs w:val="28"/>
              </w:rPr>
            </w:pPr>
            <w:r w:rsidRPr="00EB3658">
              <w:rPr>
                <w:rStyle w:val="2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478" w:type="dxa"/>
          </w:tcPr>
          <w:p w14:paraId="19B797C3" w14:textId="77777777" w:rsidR="00804D2F" w:rsidRPr="00EB3658" w:rsidRDefault="00EB3658" w:rsidP="006676FB">
            <w:pPr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 w:rsidRPr="00EB3658">
              <w:rPr>
                <w:rStyle w:val="212pt"/>
                <w:sz w:val="28"/>
                <w:szCs w:val="28"/>
              </w:rPr>
              <w:t xml:space="preserve">2022-2026 </w:t>
            </w:r>
            <w:proofErr w:type="spellStart"/>
            <w:r w:rsidRPr="00EB3658">
              <w:rPr>
                <w:rStyle w:val="212pt"/>
                <w:sz w:val="28"/>
                <w:szCs w:val="28"/>
              </w:rPr>
              <w:t>рр</w:t>
            </w:r>
            <w:proofErr w:type="spellEnd"/>
          </w:p>
        </w:tc>
      </w:tr>
      <w:tr w:rsidR="00EB3658" w14:paraId="19D70EE0" w14:textId="77777777" w:rsidTr="006676FB">
        <w:tc>
          <w:tcPr>
            <w:tcW w:w="616" w:type="dxa"/>
          </w:tcPr>
          <w:p w14:paraId="17E235C1" w14:textId="77777777" w:rsidR="00EB3658" w:rsidRPr="00EB3658" w:rsidRDefault="006676FB" w:rsidP="006676FB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6</w:t>
            </w:r>
          </w:p>
        </w:tc>
        <w:tc>
          <w:tcPr>
            <w:tcW w:w="4595" w:type="dxa"/>
          </w:tcPr>
          <w:p w14:paraId="5C34EFB9" w14:textId="77777777" w:rsidR="00EB3658" w:rsidRPr="00EB3658" w:rsidRDefault="00EB3658" w:rsidP="006676FB">
            <w:pPr>
              <w:spacing w:line="322" w:lineRule="exact"/>
              <w:jc w:val="both"/>
              <w:rPr>
                <w:sz w:val="28"/>
                <w:szCs w:val="28"/>
              </w:rPr>
            </w:pPr>
            <w:r w:rsidRPr="00EB3658">
              <w:rPr>
                <w:rStyle w:val="20"/>
                <w:sz w:val="28"/>
                <w:szCs w:val="28"/>
              </w:rPr>
              <w:t>Загальний обсяг фінансових ресурсів, необхідних для реалізації програми протягом усього терміну виконання,</w:t>
            </w:r>
          </w:p>
        </w:tc>
        <w:tc>
          <w:tcPr>
            <w:tcW w:w="4478" w:type="dxa"/>
          </w:tcPr>
          <w:p w14:paraId="75DD7867" w14:textId="77777777" w:rsidR="00EB3658" w:rsidRDefault="006676FB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Виконання заходів програми буде </w:t>
            </w:r>
            <w:proofErr w:type="spellStart"/>
            <w:r>
              <w:rPr>
                <w:rStyle w:val="212pt"/>
                <w:sz w:val="28"/>
                <w:szCs w:val="28"/>
              </w:rPr>
              <w:t>здійснюватись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шляхом ф</w:t>
            </w:r>
            <w:r w:rsidR="00EB3658" w:rsidRPr="00EB3658">
              <w:rPr>
                <w:rStyle w:val="212pt"/>
                <w:sz w:val="28"/>
                <w:szCs w:val="28"/>
              </w:rPr>
              <w:t>інансування з</w:t>
            </w:r>
            <w:r w:rsidR="00EB3658">
              <w:rPr>
                <w:rStyle w:val="212pt"/>
                <w:sz w:val="28"/>
                <w:szCs w:val="28"/>
              </w:rPr>
              <w:t>а рахунок коштів бюджету Броварсь</w:t>
            </w:r>
            <w:r w:rsidR="00EB3658" w:rsidRPr="00EB3658">
              <w:rPr>
                <w:rStyle w:val="212pt"/>
                <w:sz w:val="28"/>
                <w:szCs w:val="28"/>
              </w:rPr>
              <w:t xml:space="preserve">кої </w:t>
            </w:r>
            <w:r w:rsidR="00166F05">
              <w:rPr>
                <w:rStyle w:val="212pt"/>
                <w:sz w:val="28"/>
                <w:szCs w:val="28"/>
              </w:rPr>
              <w:t>міської  територіальної громади.</w:t>
            </w:r>
          </w:p>
          <w:p w14:paraId="4C60EC59" w14:textId="77777777" w:rsidR="00166F05" w:rsidRDefault="00166F05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Потреба у фінансуванні Програми:</w:t>
            </w:r>
          </w:p>
          <w:p w14:paraId="3D57DF95" w14:textId="77777777" w:rsidR="009D0EDC" w:rsidRDefault="00EF1CB3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2022 р.- 448,3</w:t>
            </w:r>
            <w:r w:rsidR="00166F05">
              <w:rPr>
                <w:rStyle w:val="212pt"/>
                <w:sz w:val="28"/>
                <w:szCs w:val="28"/>
              </w:rPr>
              <w:t xml:space="preserve">00 </w:t>
            </w:r>
            <w:proofErr w:type="spellStart"/>
            <w:r w:rsidR="00166F05">
              <w:rPr>
                <w:rStyle w:val="212pt"/>
                <w:sz w:val="28"/>
                <w:szCs w:val="28"/>
              </w:rPr>
              <w:t>тис.грн</w:t>
            </w:r>
            <w:proofErr w:type="spellEnd"/>
            <w:r w:rsidR="00166F05">
              <w:rPr>
                <w:rStyle w:val="212pt"/>
                <w:sz w:val="28"/>
                <w:szCs w:val="28"/>
              </w:rPr>
              <w:t>.</w:t>
            </w:r>
            <w:r>
              <w:rPr>
                <w:rStyle w:val="212pt"/>
                <w:sz w:val="28"/>
                <w:szCs w:val="28"/>
              </w:rPr>
              <w:t>;</w:t>
            </w:r>
          </w:p>
          <w:p w14:paraId="6F293B61" w14:textId="77777777" w:rsidR="00166F05" w:rsidRDefault="009D0EDC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2023 р. </w:t>
            </w:r>
            <w:r w:rsidR="00EF1CB3">
              <w:rPr>
                <w:rStyle w:val="212pt"/>
                <w:sz w:val="28"/>
                <w:szCs w:val="28"/>
              </w:rPr>
              <w:t xml:space="preserve">– 495,280 </w:t>
            </w:r>
            <w:proofErr w:type="spellStart"/>
            <w:r w:rsidR="00EF1CB3">
              <w:rPr>
                <w:rStyle w:val="212pt"/>
                <w:sz w:val="28"/>
                <w:szCs w:val="28"/>
              </w:rPr>
              <w:t>тис.грн</w:t>
            </w:r>
            <w:proofErr w:type="spellEnd"/>
            <w:r w:rsidR="00EF1CB3">
              <w:rPr>
                <w:rStyle w:val="212pt"/>
                <w:sz w:val="28"/>
                <w:szCs w:val="28"/>
              </w:rPr>
              <w:t>.</w:t>
            </w:r>
            <w:r w:rsidR="00166F05">
              <w:rPr>
                <w:rStyle w:val="212pt"/>
                <w:sz w:val="28"/>
                <w:szCs w:val="28"/>
              </w:rPr>
              <w:t>;</w:t>
            </w:r>
          </w:p>
          <w:p w14:paraId="1BD7F9CB" w14:textId="77777777" w:rsidR="009D0EDC" w:rsidRDefault="009D0EDC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2024 р. – </w:t>
            </w:r>
            <w:r w:rsidR="00EF1CB3">
              <w:rPr>
                <w:rStyle w:val="212pt"/>
                <w:sz w:val="28"/>
                <w:szCs w:val="28"/>
              </w:rPr>
              <w:t xml:space="preserve">555,480 </w:t>
            </w:r>
            <w:proofErr w:type="spellStart"/>
            <w:r w:rsidR="00EF1CB3">
              <w:rPr>
                <w:rStyle w:val="212pt"/>
                <w:sz w:val="28"/>
                <w:szCs w:val="28"/>
              </w:rPr>
              <w:t>тис.грн</w:t>
            </w:r>
            <w:proofErr w:type="spellEnd"/>
            <w:r w:rsidR="00EF1CB3">
              <w:rPr>
                <w:rStyle w:val="212pt"/>
                <w:sz w:val="28"/>
                <w:szCs w:val="28"/>
              </w:rPr>
              <w:t>.;</w:t>
            </w:r>
          </w:p>
          <w:p w14:paraId="47969678" w14:textId="77777777" w:rsidR="009D0EDC" w:rsidRDefault="009D0EDC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lastRenderedPageBreak/>
              <w:t xml:space="preserve">2025 р. – </w:t>
            </w:r>
            <w:r w:rsidR="00EF1CB3">
              <w:rPr>
                <w:rStyle w:val="212pt"/>
                <w:sz w:val="28"/>
                <w:szCs w:val="28"/>
              </w:rPr>
              <w:t xml:space="preserve">565,980 </w:t>
            </w:r>
            <w:proofErr w:type="spellStart"/>
            <w:r w:rsidR="00EF1CB3">
              <w:rPr>
                <w:rStyle w:val="212pt"/>
                <w:sz w:val="28"/>
                <w:szCs w:val="28"/>
              </w:rPr>
              <w:t>тис.грн</w:t>
            </w:r>
            <w:proofErr w:type="spellEnd"/>
            <w:r w:rsidR="00EF1CB3">
              <w:rPr>
                <w:rStyle w:val="212pt"/>
                <w:sz w:val="28"/>
                <w:szCs w:val="28"/>
              </w:rPr>
              <w:t>.;</w:t>
            </w:r>
          </w:p>
          <w:p w14:paraId="77175C7F" w14:textId="77777777" w:rsidR="009D0EDC" w:rsidRDefault="009D0EDC" w:rsidP="006676FB">
            <w:pPr>
              <w:spacing w:line="298" w:lineRule="exact"/>
              <w:jc w:val="both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2026 р. – </w:t>
            </w:r>
            <w:r w:rsidR="00EF1CB3">
              <w:rPr>
                <w:rStyle w:val="212pt"/>
                <w:sz w:val="28"/>
                <w:szCs w:val="28"/>
              </w:rPr>
              <w:t xml:space="preserve">626,080 </w:t>
            </w:r>
            <w:proofErr w:type="spellStart"/>
            <w:r w:rsidR="00EF1CB3">
              <w:rPr>
                <w:rStyle w:val="212pt"/>
                <w:sz w:val="28"/>
                <w:szCs w:val="28"/>
              </w:rPr>
              <w:t>тмс.грн</w:t>
            </w:r>
            <w:proofErr w:type="spellEnd"/>
            <w:r w:rsidR="00EF1CB3">
              <w:rPr>
                <w:rStyle w:val="212pt"/>
                <w:sz w:val="28"/>
                <w:szCs w:val="28"/>
              </w:rPr>
              <w:t>..</w:t>
            </w:r>
          </w:p>
          <w:p w14:paraId="56446B59" w14:textId="77777777" w:rsidR="006676FB" w:rsidRPr="00EB3658" w:rsidRDefault="006676FB" w:rsidP="006676FB">
            <w:pPr>
              <w:spacing w:line="298" w:lineRule="exact"/>
              <w:jc w:val="both"/>
              <w:rPr>
                <w:sz w:val="28"/>
                <w:szCs w:val="28"/>
              </w:rPr>
            </w:pPr>
          </w:p>
        </w:tc>
      </w:tr>
    </w:tbl>
    <w:p w14:paraId="6A625D2C" w14:textId="77777777" w:rsidR="009A6B4D" w:rsidRPr="00804D2F" w:rsidRDefault="009A6B4D" w:rsidP="00804D2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D4ADB" w14:textId="77777777" w:rsidR="00800A76" w:rsidRDefault="00800A76" w:rsidP="00800A76">
      <w:pPr>
        <w:rPr>
          <w:sz w:val="2"/>
          <w:szCs w:val="2"/>
        </w:rPr>
      </w:pPr>
    </w:p>
    <w:p w14:paraId="5F4DA6A6" w14:textId="77777777" w:rsidR="00C765AB" w:rsidRPr="00C765AB" w:rsidRDefault="00C765AB" w:rsidP="001E467B">
      <w:pPr>
        <w:widowControl w:val="0"/>
        <w:numPr>
          <w:ilvl w:val="0"/>
          <w:numId w:val="8"/>
        </w:numPr>
        <w:tabs>
          <w:tab w:val="left" w:pos="620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40FF0825" w14:textId="77777777" w:rsidR="00C765AB" w:rsidRDefault="00C765AB" w:rsidP="00C765AB">
      <w:pPr>
        <w:widowControl w:val="0"/>
        <w:tabs>
          <w:tab w:val="left" w:pos="6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E8451E" w14:textId="374493B8" w:rsidR="00C765AB" w:rsidRPr="00C765AB" w:rsidRDefault="00C765AB" w:rsidP="00C765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міська рада та її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бере участь у відзначенні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державних і професійних свят, подій державного і місцевого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значення. Відповідно до цього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Броварською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міською радою та її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виконавчим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комітетом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було засновано ряд заохочувальних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відзнак, якими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нагороджуються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громадяни та трудові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колективи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організацій, закладів, громадських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формувань за заслуги у забезпеченні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соціального і економічного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територіальної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громади, здійснення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ефективної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самоврядування, проведення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законності, прав і свобод громадян, участь у обороно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здатності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держави, мужність, патріотизм, миротворчу, благодійну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діяльність, сумлінну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працю, вагомі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трудові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досягнення у професійній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діяльності, виборені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призові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місця в олімпіадах, конкурсах, виставках, фестивалях, активну участь у вихованні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підростаючого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покоління, а також з нагоди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загальнодержавних і загальноміських свят та заходів, професійних свят, пам’ятних, ювілейних і інших 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здійснює заходи щодо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належної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святкування Дня міста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106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B042EC" w14:textId="77777777" w:rsidR="00C765AB" w:rsidRPr="00C450C0" w:rsidRDefault="00C765AB" w:rsidP="00C765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1B">
        <w:rPr>
          <w:rFonts w:ascii="Times New Roman" w:hAnsi="Times New Roman" w:cs="Times New Roman"/>
          <w:sz w:val="28"/>
          <w:szCs w:val="28"/>
          <w:lang w:val="uk-UA"/>
        </w:rPr>
        <w:t>Програма розроблена на</w:t>
      </w:r>
      <w:r w:rsidRPr="00C450C0">
        <w:rPr>
          <w:rFonts w:ascii="Times New Roman" w:hAnsi="Times New Roman" w:cs="Times New Roman"/>
          <w:sz w:val="28"/>
          <w:szCs w:val="28"/>
          <w:lang w:val="uk-UA"/>
        </w:rPr>
        <w:t xml:space="preserve"> підставі Закону України «Про місцеве самоврядування в Україні», Бюджетного кодексу України, Указів Президента України «Про впорядкування відзначення пам'ятних дат і ювілеїв», «Про додаткові заходи щодо впорядкування відзначення пам'ятних дат і ювілеїв», Указів Президента України щодо встановлення професійних свят і пам’ятних дат, та інших нормативно-правових актів України.</w:t>
      </w:r>
    </w:p>
    <w:p w14:paraId="4C044C53" w14:textId="77777777" w:rsidR="00C765AB" w:rsidRPr="00C765AB" w:rsidRDefault="00C765AB" w:rsidP="00C765AB">
      <w:pPr>
        <w:widowControl w:val="0"/>
        <w:tabs>
          <w:tab w:val="left" w:pos="6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F0D7E7" w14:textId="77777777" w:rsidR="00800A76" w:rsidRPr="00514C84" w:rsidRDefault="00800A76" w:rsidP="001E467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1B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151E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основні завдання </w:t>
      </w:r>
      <w:proofErr w:type="spellStart"/>
      <w:r w:rsidRPr="0059381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197AB42" w14:textId="77777777" w:rsidR="00E137D6" w:rsidRDefault="00E137D6" w:rsidP="00514C84">
      <w:pPr>
        <w:widowControl w:val="0"/>
        <w:tabs>
          <w:tab w:val="left" w:pos="1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91E3DB" w14:textId="77777777" w:rsidR="00514C84" w:rsidRDefault="00E137D6" w:rsidP="00E137D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Метою Програми є</w:t>
      </w:r>
      <w:r w:rsidR="0061227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DF4370" w14:textId="58543039" w:rsidR="00E137D6" w:rsidRPr="00C450C0" w:rsidRDefault="00E137D6" w:rsidP="00E137D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="000E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у молодого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шани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краю та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>;</w:t>
      </w:r>
    </w:p>
    <w:p w14:paraId="4D2B1BB1" w14:textId="77777777" w:rsidR="00800A76" w:rsidRDefault="00800A76" w:rsidP="00514C8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C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високого рівня підготовки та проведення урочистих заходів у </w:t>
      </w:r>
      <w:r w:rsidR="0059381B">
        <w:rPr>
          <w:rFonts w:ascii="Times New Roman" w:hAnsi="Times New Roman" w:cs="Times New Roman"/>
          <w:sz w:val="28"/>
          <w:szCs w:val="28"/>
          <w:lang w:val="uk-UA"/>
        </w:rPr>
        <w:t>Броварської міській</w:t>
      </w:r>
      <w:r w:rsidRPr="00C450C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з нагоди відзначення свят державного, обласного, місцевого значення, урочистих заходів до пам’ятних дат та історичних подій, професійних свят та інших знаменних дат;</w:t>
      </w:r>
    </w:p>
    <w:p w14:paraId="09D246BF" w14:textId="657F6368" w:rsidR="00E137D6" w:rsidRPr="00514C84" w:rsidRDefault="00E137D6" w:rsidP="00E137D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C84">
        <w:rPr>
          <w:rFonts w:ascii="Times New Roman" w:hAnsi="Times New Roman" w:cs="Times New Roman"/>
          <w:sz w:val="28"/>
          <w:szCs w:val="28"/>
          <w:lang w:val="uk-UA"/>
        </w:rPr>
        <w:t>вшанування громадян і трудових колективів підприємств, установ, організацій, закладів, громадських формувань та нагородження їх відзнаками міського рівня із врученням цінних подарунків за значний внесок у розвиток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Броварської</w:t>
      </w:r>
      <w:r w:rsidRPr="00514C8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вагомі трудові досягнення, активну участь у вихованні підростаючого покоління, миротворчу, благодійну діяльність;</w:t>
      </w:r>
    </w:p>
    <w:p w14:paraId="62F0C103" w14:textId="77777777" w:rsidR="00E137D6" w:rsidRPr="00E137D6" w:rsidRDefault="00E137D6" w:rsidP="00E137D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C84">
        <w:rPr>
          <w:rFonts w:ascii="Times New Roman" w:hAnsi="Times New Roman" w:cs="Times New Roman"/>
          <w:sz w:val="28"/>
          <w:szCs w:val="28"/>
          <w:lang w:val="uk-UA"/>
        </w:rPr>
        <w:t>нагородження учнів та вихованців навчальних закладів системи загальної середньої, дошкільної та позашкільної освіти, початкових спеціалізованих мистецьких навчальних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ів та клубних формувань, дитячо-</w:t>
      </w:r>
      <w:r w:rsidRPr="00514C84">
        <w:rPr>
          <w:rFonts w:ascii="Times New Roman" w:hAnsi="Times New Roman" w:cs="Times New Roman"/>
          <w:sz w:val="28"/>
          <w:szCs w:val="28"/>
          <w:lang w:val="uk-UA"/>
        </w:rPr>
        <w:t>юнацьких спортивних шкіл, які вибороли призові місця в спортивних змаганнях різних рангів, в предметних олімпіадах, конкурсах, виставках, фестивалях, та за результатами зовнішнього незалежного оцінювання з навчальних предметів, а також сприяння пошуку талановитої та обдарованої молоді, розвитку її інтелектуальних та творчих здібностей, відзначення педагогів та керівників закладів освіти, які навч</w:t>
      </w:r>
      <w:r>
        <w:rPr>
          <w:rFonts w:ascii="Times New Roman" w:hAnsi="Times New Roman" w:cs="Times New Roman"/>
          <w:sz w:val="28"/>
          <w:szCs w:val="28"/>
          <w:lang w:val="uk-UA"/>
        </w:rPr>
        <w:t>ають та виховують талановиту молодь;</w:t>
      </w:r>
    </w:p>
    <w:p w14:paraId="49296FB3" w14:textId="77777777" w:rsidR="00800A76" w:rsidRDefault="00800A76" w:rsidP="00514C8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C8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якісної та належної організації і проведення покладань </w:t>
      </w:r>
      <w:r w:rsidR="00514C84">
        <w:rPr>
          <w:rFonts w:ascii="Times New Roman" w:hAnsi="Times New Roman" w:cs="Times New Roman"/>
          <w:sz w:val="28"/>
          <w:szCs w:val="28"/>
          <w:lang w:val="uk-UA"/>
        </w:rPr>
        <w:t xml:space="preserve">квітів </w:t>
      </w:r>
      <w:r w:rsidRPr="00514C84">
        <w:rPr>
          <w:rFonts w:ascii="Times New Roman" w:hAnsi="Times New Roman" w:cs="Times New Roman"/>
          <w:sz w:val="28"/>
          <w:szCs w:val="28"/>
          <w:lang w:val="uk-UA"/>
        </w:rPr>
        <w:t>до меморіалів, пам’ятників та пам’ятних знаків міста з нагоди відзначення загальнодержавних та загальноміських свят і заходів, пам’ятних та інших дат;</w:t>
      </w:r>
    </w:p>
    <w:p w14:paraId="55AEF72C" w14:textId="77777777" w:rsidR="00151ECA" w:rsidRPr="00151ECA" w:rsidRDefault="00151ECA" w:rsidP="00151ECA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C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замовлень та виготовлення відзнак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ради, </w:t>
      </w:r>
      <w:r w:rsidRPr="00C450C0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виконавчого комітету та відзнак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</w:t>
      </w:r>
      <w:r w:rsidRPr="00C450C0">
        <w:rPr>
          <w:rFonts w:ascii="Times New Roman" w:hAnsi="Times New Roman" w:cs="Times New Roman"/>
          <w:sz w:val="28"/>
          <w:szCs w:val="28"/>
          <w:lang w:val="uk-UA"/>
        </w:rPr>
        <w:t>міського голови, придбання цінних подарунків для привітання та вшанування трудових колективів та окремих громадян;</w:t>
      </w:r>
    </w:p>
    <w:p w14:paraId="344D4853" w14:textId="77777777" w:rsidR="00800A76" w:rsidRPr="00E137D6" w:rsidRDefault="00E92943" w:rsidP="00AD4B5E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заходів </w:t>
      </w:r>
      <w:r w:rsidRPr="00AD4B5E">
        <w:rPr>
          <w:rFonts w:ascii="Times New Roman" w:hAnsi="Times New Roman" w:cs="Times New Roman"/>
          <w:sz w:val="28"/>
          <w:szCs w:val="28"/>
          <w:lang w:val="uk-UA"/>
        </w:rPr>
        <w:t>святкування Дня міста Бровари</w:t>
      </w:r>
      <w:r>
        <w:rPr>
          <w:rFonts w:ascii="Times New Roman" w:hAnsi="Times New Roman" w:cs="Times New Roman"/>
          <w:sz w:val="28"/>
          <w:szCs w:val="28"/>
          <w:lang w:val="uk-UA"/>
        </w:rPr>
        <w:t>, організація прийому, проживання, харчування представників з</w:t>
      </w:r>
      <w:r w:rsidR="00AD4B5E">
        <w:rPr>
          <w:rFonts w:ascii="Times New Roman" w:hAnsi="Times New Roman" w:cs="Times New Roman"/>
          <w:sz w:val="28"/>
          <w:szCs w:val="28"/>
          <w:lang w:val="uk-UA"/>
        </w:rPr>
        <w:t>акордонних делегацій, представників інших міст України на період святкування Дня міста Бровари.</w:t>
      </w:r>
    </w:p>
    <w:p w14:paraId="13DC5CDD" w14:textId="77777777" w:rsidR="00151ECA" w:rsidRPr="00151ECA" w:rsidRDefault="00151ECA" w:rsidP="00151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E3536B" w14:textId="77777777" w:rsidR="00151ECA" w:rsidRPr="00151ECA" w:rsidRDefault="00151ECA" w:rsidP="001E467B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 Програми</w:t>
      </w:r>
    </w:p>
    <w:p w14:paraId="3703EE23" w14:textId="77777777" w:rsidR="00151ECA" w:rsidRDefault="00151ECA" w:rsidP="00151EC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119"/>
        <w:gridCol w:w="1843"/>
      </w:tblGrid>
      <w:tr w:rsidR="00E17DEA" w:rsidRPr="00E17DEA" w14:paraId="36BB8FB6" w14:textId="77777777" w:rsidTr="00810034">
        <w:tc>
          <w:tcPr>
            <w:tcW w:w="709" w:type="dxa"/>
          </w:tcPr>
          <w:p w14:paraId="2CD38C62" w14:textId="77777777" w:rsidR="00E17DEA" w:rsidRPr="00E17DEA" w:rsidRDefault="00E17DEA" w:rsidP="003C7AB7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N</w:t>
            </w:r>
          </w:p>
          <w:p w14:paraId="4ABD5302" w14:textId="77777777" w:rsidR="00E17DEA" w:rsidRPr="00E17DEA" w:rsidRDefault="00E17DEA" w:rsidP="003C7AB7">
            <w:pPr>
              <w:spacing w:before="60" w:line="260" w:lineRule="exact"/>
              <w:ind w:left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827" w:type="dxa"/>
          </w:tcPr>
          <w:p w14:paraId="5C265189" w14:textId="77777777" w:rsidR="00E17DEA" w:rsidRPr="00E17DEA" w:rsidRDefault="00E17DEA" w:rsidP="003C7AB7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Зміст заходів</w:t>
            </w:r>
          </w:p>
        </w:tc>
        <w:tc>
          <w:tcPr>
            <w:tcW w:w="3119" w:type="dxa"/>
          </w:tcPr>
          <w:p w14:paraId="4512DE7E" w14:textId="77777777" w:rsidR="00E17DEA" w:rsidRPr="00E17DEA" w:rsidRDefault="00E17DEA" w:rsidP="003C7AB7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1843" w:type="dxa"/>
          </w:tcPr>
          <w:p w14:paraId="7FEE6CEC" w14:textId="77777777" w:rsidR="00E17DEA" w:rsidRPr="00E17DEA" w:rsidRDefault="00E17DEA" w:rsidP="003C7AB7">
            <w:pPr>
              <w:spacing w:after="120" w:line="26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Термін</w:t>
            </w:r>
          </w:p>
          <w:p w14:paraId="78D5A22D" w14:textId="77777777" w:rsidR="00E17DEA" w:rsidRPr="00E17DEA" w:rsidRDefault="00E17DEA" w:rsidP="003C7AB7">
            <w:pPr>
              <w:spacing w:before="120" w:line="260" w:lineRule="exact"/>
              <w:ind w:right="2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E17DEA" w:rsidRPr="00E17DEA" w14:paraId="7163BBF2" w14:textId="77777777" w:rsidTr="00810034">
        <w:tc>
          <w:tcPr>
            <w:tcW w:w="709" w:type="dxa"/>
          </w:tcPr>
          <w:p w14:paraId="5484FA3B" w14:textId="77777777" w:rsidR="00E17DEA" w:rsidRPr="00E17DEA" w:rsidRDefault="00E17DEA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0C807D5B" w14:textId="77777777" w:rsidR="00E17DEA" w:rsidRPr="00E17DEA" w:rsidRDefault="00E17DEA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Нагородження за значний внесок у розвиток міста, вагомі трудові досягнення, активну участь у вихованні підростаючого покоління, миротворчу, благодійну діяльність, забезпечити вшанування громадян і трудових колективів підприємств, установ, організацій, закладів, громадських формувань та відзначення їх відзнаками міського рівня із врученням грошових премій, цінних 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подарунків з нагоди відзначення загальнодержавних і загальноміських свят та заходів, професійних свят, пам’ятних, ювілейних і інших дат та заходів</w:t>
            </w:r>
            <w:r w:rsidR="003C7A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14:paraId="3855D052" w14:textId="77777777" w:rsidR="00E17DEA" w:rsidRPr="00E17DEA" w:rsidRDefault="00E17DEA" w:rsidP="003C7A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843" w:type="dxa"/>
          </w:tcPr>
          <w:p w14:paraId="4F259F79" w14:textId="77777777" w:rsidR="00E17DEA" w:rsidRPr="00E17DEA" w:rsidRDefault="00E17DEA" w:rsidP="003C7A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3C7AB7" w:rsidRPr="00E17DEA" w14:paraId="52513929" w14:textId="77777777" w:rsidTr="00810034">
        <w:tc>
          <w:tcPr>
            <w:tcW w:w="709" w:type="dxa"/>
          </w:tcPr>
          <w:p w14:paraId="1A2E2EB3" w14:textId="77777777" w:rsidR="003C7AB7" w:rsidRPr="00E17DEA" w:rsidRDefault="003C7AB7" w:rsidP="00693A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78C23F33" w14:textId="77777777" w:rsidR="003C7AB7" w:rsidRPr="00E17DEA" w:rsidRDefault="003C7AB7" w:rsidP="00693AD9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агородження учнів і вихованців навчальних закладів системи загальної середньої, дошкільної та позашкільної освіти, початкових спеціалізованих мистецьких навчальних закладів та клубних формувань, дитячо-юнацьких спортивних шкіл, які вибороли призові місця в спортивних змаганнях різних рангів, в предметних олімпіадах, конкурсах, виставках, фестивалях та за результатами зовнішнього незалежного оцінювання з навчальних предметів, а також відзначення педагогів та керівників закладів освіти міста, які навчають та виховують талановиту юнь</w:t>
            </w:r>
          </w:p>
        </w:tc>
        <w:tc>
          <w:tcPr>
            <w:tcW w:w="3119" w:type="dxa"/>
          </w:tcPr>
          <w:p w14:paraId="4EFF6DE1" w14:textId="77777777" w:rsidR="003C7AB7" w:rsidRPr="00E17DEA" w:rsidRDefault="003C7AB7" w:rsidP="00693AD9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управління освіти і науки 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відділ культури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відділ  фізичної культури та  спорту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</w:p>
        </w:tc>
        <w:tc>
          <w:tcPr>
            <w:tcW w:w="1843" w:type="dxa"/>
          </w:tcPr>
          <w:p w14:paraId="38272F60" w14:textId="77777777" w:rsidR="003C7AB7" w:rsidRPr="00E17DEA" w:rsidRDefault="003C7AB7" w:rsidP="00D93474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Щорічно</w:t>
            </w:r>
          </w:p>
        </w:tc>
      </w:tr>
      <w:tr w:rsidR="003C7AB7" w:rsidRPr="00E17DEA" w14:paraId="4E527A95" w14:textId="77777777" w:rsidTr="00810034">
        <w:tc>
          <w:tcPr>
            <w:tcW w:w="709" w:type="dxa"/>
          </w:tcPr>
          <w:p w14:paraId="110AB815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344BD77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Підготовка проектів розпоряджень міського голови та рішень виконавчого комітету міської ради, щодо нагородження відзнаками міського рівня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14:paraId="5F257524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843" w:type="dxa"/>
          </w:tcPr>
          <w:p w14:paraId="3B0BCA08" w14:textId="77777777" w:rsidR="003C7AB7" w:rsidRPr="00E17DEA" w:rsidRDefault="00D93474" w:rsidP="003C7AB7">
            <w:pPr>
              <w:spacing w:line="326" w:lineRule="exact"/>
              <w:ind w:right="2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</w:t>
            </w:r>
            <w:r w:rsidR="003C7AB7"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потреб</w:t>
            </w:r>
          </w:p>
        </w:tc>
      </w:tr>
      <w:tr w:rsidR="003C7AB7" w:rsidRPr="00E17DEA" w14:paraId="5CF00B0C" w14:textId="77777777" w:rsidTr="00810034">
        <w:tc>
          <w:tcPr>
            <w:tcW w:w="709" w:type="dxa"/>
          </w:tcPr>
          <w:p w14:paraId="4D3592A0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1B46DE91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Замовлення та придбання відзнак Броварської міської ради та її виконавчого комітету, відзнак міського голови, вітальної продукції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14:paraId="08D51D5F" w14:textId="77777777" w:rsidR="003C7AB7" w:rsidRPr="00E17DEA" w:rsidRDefault="003C7AB7" w:rsidP="003C7AB7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органів</w:t>
            </w:r>
          </w:p>
        </w:tc>
        <w:tc>
          <w:tcPr>
            <w:tcW w:w="1843" w:type="dxa"/>
          </w:tcPr>
          <w:p w14:paraId="72D47DEE" w14:textId="77777777" w:rsidR="003C7AB7" w:rsidRPr="00E17DEA" w:rsidRDefault="00D93474" w:rsidP="003C7AB7">
            <w:pPr>
              <w:spacing w:line="326" w:lineRule="exact"/>
              <w:ind w:right="2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Відповідно</w:t>
            </w:r>
            <w:r w:rsidR="003C7AB7"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 потреб</w:t>
            </w:r>
          </w:p>
        </w:tc>
      </w:tr>
      <w:tr w:rsidR="003C7AB7" w:rsidRPr="00E17DEA" w14:paraId="1437D265" w14:textId="77777777" w:rsidTr="00810034">
        <w:tc>
          <w:tcPr>
            <w:tcW w:w="709" w:type="dxa"/>
          </w:tcPr>
          <w:p w14:paraId="7FE4A14C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010CEDEE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цінних подарунків для привітання трудових колективів та окремих громадян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14:paraId="681066C0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43" w:type="dxa"/>
          </w:tcPr>
          <w:p w14:paraId="5842C2CB" w14:textId="77777777" w:rsidR="003C7AB7" w:rsidRPr="00E17DEA" w:rsidRDefault="003C7AB7" w:rsidP="003C7AB7">
            <w:pPr>
              <w:spacing w:line="326" w:lineRule="exact"/>
              <w:ind w:right="2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потреб</w:t>
            </w:r>
          </w:p>
        </w:tc>
      </w:tr>
      <w:tr w:rsidR="003C7AB7" w:rsidRPr="00E17DEA" w14:paraId="4FE2148A" w14:textId="77777777" w:rsidTr="00810034">
        <w:tc>
          <w:tcPr>
            <w:tcW w:w="709" w:type="dxa"/>
          </w:tcPr>
          <w:p w14:paraId="3C8F2EB4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5BFF8A34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Забезпечення участі міського голови, секретаря Броварської міської ради, заступників міського голови з питань діяльності виконавчих органів ради, в урочистостях та заходах з нагоди відзначення загальнодержавних і загальноміських свят та заходів, професійних свят, пам’ятних, ювілейних і інших дат та заходів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14:paraId="7565CC6C" w14:textId="77777777" w:rsidR="003C7AB7" w:rsidRPr="00E17DEA" w:rsidRDefault="003C7AB7" w:rsidP="003C7AB7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843" w:type="dxa"/>
          </w:tcPr>
          <w:p w14:paraId="5D603BC6" w14:textId="77777777" w:rsidR="003C7AB7" w:rsidRPr="00E17DEA" w:rsidRDefault="003C7AB7" w:rsidP="003C7AB7">
            <w:pPr>
              <w:spacing w:line="260" w:lineRule="exact"/>
              <w:ind w:right="2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3C7AB7" w:rsidRPr="00E17DEA" w14:paraId="0D910BB8" w14:textId="77777777" w:rsidTr="00810034">
        <w:tc>
          <w:tcPr>
            <w:tcW w:w="709" w:type="dxa"/>
          </w:tcPr>
          <w:p w14:paraId="2F3AC468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7C8D8E30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Організація і проведення покладань до меморіалів, пам’ятників та пам’ятних знаків на території Броварської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міської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територіальної громади з нагоди відзначення загальнодержавних та загальноміських свят і заходів, пам’ятних та інших дат</w:t>
            </w:r>
          </w:p>
        </w:tc>
        <w:tc>
          <w:tcPr>
            <w:tcW w:w="3119" w:type="dxa"/>
          </w:tcPr>
          <w:p w14:paraId="5D94C16B" w14:textId="77777777" w:rsidR="003C7AB7" w:rsidRPr="00E17DEA" w:rsidRDefault="003C7AB7" w:rsidP="003C7AB7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органів, відділ культури Броварської міської ради</w:t>
            </w:r>
          </w:p>
        </w:tc>
        <w:tc>
          <w:tcPr>
            <w:tcW w:w="1843" w:type="dxa"/>
          </w:tcPr>
          <w:p w14:paraId="2ECD1AFC" w14:textId="77777777" w:rsidR="003C7AB7" w:rsidRPr="00E17DEA" w:rsidRDefault="003C7AB7" w:rsidP="00D93474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3C7AB7" w:rsidRPr="00E17DEA" w14:paraId="30AB193E" w14:textId="77777777" w:rsidTr="00810034">
        <w:tc>
          <w:tcPr>
            <w:tcW w:w="709" w:type="dxa"/>
          </w:tcPr>
          <w:p w14:paraId="107B40FA" w14:textId="77777777" w:rsidR="003C7AB7" w:rsidRPr="00E17DEA" w:rsidRDefault="003C7AB7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14:paraId="637873F6" w14:textId="77777777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агородження учнів і вихованців навчальних закладів системи загальної середньої, дошкільної та позашкільної освіти, початкових спеціалізованих мистецьких навчальних закладів та клубних формувань, дитячо-юнацьких спортивних шкіл, які вибороли призові місця в спортивних змаганнях різних рангів, в предметних олімпіадах, конкурсах, 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виставках, фестивалях та за результатами зовнішнього незалежного оцінювання з навчальних предметів, а також відзначення педагогів та керівників закладів освіти міста, які навчають та виховують талановиту юнь</w:t>
            </w:r>
          </w:p>
        </w:tc>
        <w:tc>
          <w:tcPr>
            <w:tcW w:w="3119" w:type="dxa"/>
          </w:tcPr>
          <w:p w14:paraId="1F05869A" w14:textId="63157E39" w:rsidR="003C7AB7" w:rsidRPr="00E17DEA" w:rsidRDefault="003C7AB7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управління освіти і науки 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відділ культури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відділ  фізичної культури та  спорту</w:t>
            </w:r>
            <w:r w:rsidR="00960A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Броварської міської ради</w:t>
            </w:r>
          </w:p>
        </w:tc>
        <w:tc>
          <w:tcPr>
            <w:tcW w:w="1843" w:type="dxa"/>
          </w:tcPr>
          <w:p w14:paraId="32097A71" w14:textId="77777777" w:rsidR="003C7AB7" w:rsidRPr="00E17DEA" w:rsidRDefault="003C7AB7" w:rsidP="00D93474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Щорічно</w:t>
            </w:r>
          </w:p>
        </w:tc>
      </w:tr>
      <w:tr w:rsidR="00EB5F26" w:rsidRPr="00EB5F26" w14:paraId="05B18A25" w14:textId="77777777" w:rsidTr="00810034">
        <w:tc>
          <w:tcPr>
            <w:tcW w:w="709" w:type="dxa"/>
          </w:tcPr>
          <w:p w14:paraId="2EF43159" w14:textId="77777777" w:rsidR="00EB5F26" w:rsidRDefault="00EB5F26" w:rsidP="003C7A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</w:tcPr>
          <w:p w14:paraId="6915E44B" w14:textId="77777777" w:rsidR="00EB5F26" w:rsidRDefault="00EB5F26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офіційних прийомів, зустрічей</w:t>
            </w:r>
            <w:r w:rsidR="00AD7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перебування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делегацій, відкриття тематичних виставок, конференцій, круглих столів тощо із врученням цінних подарунків, сувенірів.</w:t>
            </w:r>
          </w:p>
        </w:tc>
        <w:tc>
          <w:tcPr>
            <w:tcW w:w="3119" w:type="dxa"/>
          </w:tcPr>
          <w:p w14:paraId="07E3FD99" w14:textId="77777777" w:rsidR="00EB5F26" w:rsidRPr="00E17DEA" w:rsidRDefault="00EB5F26" w:rsidP="003C7AB7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виконавчі органи </w:t>
            </w:r>
            <w:r w:rsidRPr="00E17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14:paraId="50847CB8" w14:textId="77777777" w:rsidR="00EB5F26" w:rsidRPr="00E17DEA" w:rsidRDefault="00EB5F26" w:rsidP="00EB5F26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7D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потреб</w:t>
            </w:r>
          </w:p>
        </w:tc>
      </w:tr>
    </w:tbl>
    <w:p w14:paraId="070D651E" w14:textId="77777777" w:rsidR="00151ECA" w:rsidRPr="00EB5F26" w:rsidRDefault="00151ECA" w:rsidP="00151EC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CE1CD" w14:textId="4A982AB2" w:rsidR="00800A76" w:rsidRPr="00FC4D02" w:rsidRDefault="00C765AB" w:rsidP="001E467B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4D02">
        <w:rPr>
          <w:rFonts w:ascii="Times New Roman" w:hAnsi="Times New Roman" w:cs="Times New Roman"/>
          <w:b/>
          <w:sz w:val="28"/>
          <w:szCs w:val="28"/>
        </w:rPr>
        <w:t>Фінанс</w:t>
      </w:r>
      <w:r w:rsidRPr="00FC4D02">
        <w:rPr>
          <w:rFonts w:ascii="Times New Roman" w:hAnsi="Times New Roman" w:cs="Times New Roman"/>
          <w:b/>
          <w:sz w:val="28"/>
          <w:szCs w:val="28"/>
          <w:lang w:val="uk-UA"/>
        </w:rPr>
        <w:t>ування</w:t>
      </w:r>
      <w:proofErr w:type="spellEnd"/>
      <w:r w:rsidR="00960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00A76" w:rsidRPr="00FC4D02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59F4E43" w14:textId="77777777" w:rsidR="00F37A87" w:rsidRPr="00F37A87" w:rsidRDefault="00F37A87" w:rsidP="00F37A8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A438C" w14:textId="708B60D2" w:rsidR="00800A76" w:rsidRDefault="00800A76" w:rsidP="00C450C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F37A87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 (в межах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0C0">
        <w:rPr>
          <w:rFonts w:ascii="Times New Roman" w:hAnsi="Times New Roman" w:cs="Times New Roman"/>
          <w:sz w:val="28"/>
          <w:szCs w:val="28"/>
        </w:rPr>
        <w:t>на</w:t>
      </w:r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="00960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0C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450C0">
        <w:rPr>
          <w:rFonts w:ascii="Times New Roman" w:hAnsi="Times New Roman" w:cs="Times New Roman"/>
          <w:sz w:val="28"/>
          <w:szCs w:val="28"/>
        </w:rPr>
        <w:t>).</w:t>
      </w:r>
    </w:p>
    <w:p w14:paraId="524E1837" w14:textId="77777777" w:rsidR="009A6B4D" w:rsidRPr="009A6B4D" w:rsidRDefault="009A6B4D" w:rsidP="00C450C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Потреба у фінансуванні Програми викладена в додатку</w:t>
      </w:r>
      <w:r w:rsidR="005D08CE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03E554" w14:textId="77777777" w:rsidR="00800A76" w:rsidRDefault="00800A76" w:rsidP="00C450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8177D8" w14:textId="77777777" w:rsidR="00FC4D02" w:rsidRDefault="00FC4D02" w:rsidP="001E467B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D02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</w:t>
      </w:r>
    </w:p>
    <w:p w14:paraId="12DF7961" w14:textId="77777777" w:rsidR="00CE721A" w:rsidRDefault="00CE721A" w:rsidP="00CE72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4044E6" w14:textId="0CFB7BB3" w:rsidR="00CE721A" w:rsidRPr="00AC5A7E" w:rsidRDefault="00CE721A" w:rsidP="00CE72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C5A7E">
        <w:rPr>
          <w:rFonts w:ascii="Times New Roman" w:hAnsi="Times New Roman" w:cs="Times New Roman"/>
          <w:bCs/>
          <w:sz w:val="28"/>
          <w:szCs w:val="28"/>
        </w:rPr>
        <w:t>Реалізація</w:t>
      </w:r>
      <w:proofErr w:type="spellEnd"/>
      <w:r w:rsidR="00960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C5A7E">
        <w:rPr>
          <w:rFonts w:ascii="Times New Roman" w:hAnsi="Times New Roman" w:cs="Times New Roman"/>
          <w:bCs/>
          <w:sz w:val="28"/>
          <w:szCs w:val="28"/>
        </w:rPr>
        <w:t>цієї</w:t>
      </w:r>
      <w:proofErr w:type="spellEnd"/>
      <w:r w:rsidR="00960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C5A7E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960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C5A7E">
        <w:rPr>
          <w:rFonts w:ascii="Times New Roman" w:hAnsi="Times New Roman" w:cs="Times New Roman"/>
          <w:bCs/>
          <w:sz w:val="28"/>
          <w:szCs w:val="28"/>
        </w:rPr>
        <w:t>сприятиме</w:t>
      </w:r>
      <w:proofErr w:type="spellEnd"/>
      <w:r w:rsidRPr="00AC5A7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9FEA0C" w14:textId="77777777" w:rsidR="00CE721A" w:rsidRPr="0026789B" w:rsidRDefault="00CE721A" w:rsidP="00CE72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29492" w14:textId="77777777" w:rsidR="00CE721A" w:rsidRDefault="00CE721A" w:rsidP="00CE721A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A7E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удосконаленню нагородної справи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AC5A7E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громади, забезпеченню її розвитку на засадах демократичності, відкритості, гласності та прозорості, підвищенню соціального значення міських нагород, комплексного розв'язання правових, організаційних та інших проблем у цій сфер</w:t>
      </w:r>
      <w:r>
        <w:rPr>
          <w:rFonts w:ascii="Times New Roman" w:hAnsi="Times New Roman" w:cs="Times New Roman"/>
          <w:sz w:val="28"/>
          <w:szCs w:val="28"/>
          <w:lang w:val="uk-UA"/>
        </w:rPr>
        <w:t>і;</w:t>
      </w:r>
    </w:p>
    <w:p w14:paraId="026A6016" w14:textId="77777777" w:rsidR="00CE721A" w:rsidRPr="00AC5A7E" w:rsidRDefault="00CE721A" w:rsidP="00CE721A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подальший розвиток системи нагород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відповідно до сучасних вимог, підвищить їх стимулюючу роль, довіру громадськості до місцевих органів влади через здійснення соціальних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>інвестицій у людський потенціал;</w:t>
      </w:r>
    </w:p>
    <w:p w14:paraId="45F4E490" w14:textId="77777777" w:rsidR="00CE721A" w:rsidRDefault="00CE721A" w:rsidP="00CE721A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покладанню персональної відповідальності на керівників структурних підрозділів виконавчих 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щодо неухильного додержання вимог за добір кандидатур до нагородження і належну </w:t>
      </w:r>
      <w:r w:rsidRPr="00824937">
        <w:rPr>
          <w:rFonts w:ascii="Times New Roman" w:hAnsi="Times New Roman" w:cs="Times New Roman"/>
          <w:sz w:val="28"/>
          <w:szCs w:val="28"/>
          <w:lang w:val="uk-UA"/>
        </w:rPr>
        <w:lastRenderedPageBreak/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>дготовку відповідних документів;</w:t>
      </w:r>
    </w:p>
    <w:p w14:paraId="5EF14779" w14:textId="77777777" w:rsidR="00CE721A" w:rsidRDefault="00CE721A" w:rsidP="00CE721A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психологічного клімату у трудових колективах, та знаходження дієвих механізмів підвищення професійних показників у роботі, зростання авторитету як окремих працівників, так і колективів в цілому з урахуванням рівних прав і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можливостей і жінок і чоловіків;</w:t>
      </w:r>
    </w:p>
    <w:p w14:paraId="694FD1A9" w14:textId="77777777" w:rsidR="00CE721A" w:rsidRPr="00AC5A7E" w:rsidRDefault="00CE721A" w:rsidP="00CE721A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37">
        <w:rPr>
          <w:rFonts w:ascii="Times New Roman" w:hAnsi="Times New Roman" w:cs="Times New Roman"/>
          <w:sz w:val="28"/>
          <w:szCs w:val="28"/>
          <w:lang w:val="uk-UA"/>
        </w:rPr>
        <w:t xml:space="preserve">заохочення учнів, вихованців, педагогів та керівників навчальних закладів міста, обдарованої молоді, з метою мотивації і розвитку їх інтелектуальних та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творчих здібностей.</w:t>
      </w:r>
    </w:p>
    <w:p w14:paraId="362B1F08" w14:textId="77777777" w:rsidR="00CE721A" w:rsidRDefault="00CE721A" w:rsidP="00CE721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523931" w14:textId="77777777" w:rsidR="00CE721A" w:rsidRDefault="00CE721A" w:rsidP="00CE721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8EAFD" w14:textId="77777777" w:rsidR="00CE721A" w:rsidRP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E721A">
        <w:rPr>
          <w:rFonts w:ascii="Times New Roman" w:hAnsi="Times New Roman" w:cs="Times New Roman"/>
          <w:bCs/>
          <w:sz w:val="28"/>
          <w:szCs w:val="28"/>
        </w:rPr>
        <w:t>Міський</w:t>
      </w:r>
      <w:proofErr w:type="spellEnd"/>
      <w:r w:rsidRPr="00CE721A">
        <w:rPr>
          <w:rFonts w:ascii="Times New Roman" w:hAnsi="Times New Roman" w:cs="Times New Roman"/>
          <w:bCs/>
          <w:sz w:val="28"/>
          <w:szCs w:val="28"/>
        </w:rPr>
        <w:t xml:space="preserve"> голова                                                                            </w:t>
      </w:r>
      <w:proofErr w:type="spellStart"/>
      <w:r w:rsidRPr="00CE721A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CE721A">
        <w:rPr>
          <w:rFonts w:ascii="Times New Roman" w:hAnsi="Times New Roman" w:cs="Times New Roman"/>
          <w:bCs/>
          <w:sz w:val="28"/>
          <w:szCs w:val="28"/>
        </w:rPr>
        <w:t xml:space="preserve"> САПОЖКО</w:t>
      </w:r>
    </w:p>
    <w:p w14:paraId="540BABC0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C8B54C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E016F3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DD4929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4C7E6A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9A7E26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E6693F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606FE1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1B0C3FD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5B6BB1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3F5AA4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C85215D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5DDA2F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87F80A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4395F7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DCE1CB" w14:textId="77777777" w:rsidR="00CE721A" w:rsidRDefault="00CE721A" w:rsidP="00CE721A">
      <w:pPr>
        <w:ind w:right="-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43B655" w14:textId="15B82494" w:rsidR="00CE721A" w:rsidRPr="00960A6F" w:rsidRDefault="00960A6F" w:rsidP="00FC390C">
      <w:pPr>
        <w:spacing w:after="0" w:line="240" w:lineRule="auto"/>
        <w:ind w:right="-99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E721A" w:rsidRPr="00960A6F" w:rsidSect="008F7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E265" w14:textId="77777777" w:rsidR="00EA1C4D" w:rsidRDefault="00EA1C4D" w:rsidP="00C4197B">
      <w:pPr>
        <w:spacing w:after="0" w:line="240" w:lineRule="auto"/>
      </w:pPr>
      <w:r>
        <w:separator/>
      </w:r>
    </w:p>
  </w:endnote>
  <w:endnote w:type="continuationSeparator" w:id="0">
    <w:p w14:paraId="6DCCEEBF" w14:textId="77777777" w:rsidR="00EA1C4D" w:rsidRDefault="00EA1C4D" w:rsidP="00C4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2192" w14:textId="77777777" w:rsidR="00C4197B" w:rsidRDefault="00C419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6A1A" w14:textId="77777777" w:rsidR="00C4197B" w:rsidRDefault="00C4197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9497" w14:textId="77777777" w:rsidR="00C4197B" w:rsidRDefault="00C419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4CD6" w14:textId="77777777" w:rsidR="00EA1C4D" w:rsidRDefault="00EA1C4D" w:rsidP="00C4197B">
      <w:pPr>
        <w:spacing w:after="0" w:line="240" w:lineRule="auto"/>
      </w:pPr>
      <w:r>
        <w:separator/>
      </w:r>
    </w:p>
  </w:footnote>
  <w:footnote w:type="continuationSeparator" w:id="0">
    <w:p w14:paraId="32CDA0C4" w14:textId="77777777" w:rsidR="00EA1C4D" w:rsidRDefault="00EA1C4D" w:rsidP="00C4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20E7" w14:textId="77777777" w:rsidR="00C4197B" w:rsidRDefault="00C419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2613"/>
      <w:docPartObj>
        <w:docPartGallery w:val="Page Numbers (Top of Page)"/>
        <w:docPartUnique/>
      </w:docPartObj>
    </w:sdtPr>
    <w:sdtEndPr/>
    <w:sdtContent>
      <w:p w14:paraId="5B146244" w14:textId="77777777" w:rsidR="008F7122" w:rsidRDefault="00105691">
        <w:pPr>
          <w:pStyle w:val="a7"/>
          <w:jc w:val="center"/>
        </w:pPr>
        <w:r>
          <w:fldChar w:fldCharType="begin"/>
        </w:r>
        <w:r w:rsidR="008F7122">
          <w:instrText>PAGE   \* MERGEFORMAT</w:instrText>
        </w:r>
        <w:r>
          <w:fldChar w:fldCharType="separate"/>
        </w:r>
        <w:r w:rsidR="00E13106">
          <w:rPr>
            <w:noProof/>
          </w:rPr>
          <w:t>2</w:t>
        </w:r>
        <w:r>
          <w:fldChar w:fldCharType="end"/>
        </w:r>
      </w:p>
    </w:sdtContent>
  </w:sdt>
  <w:p w14:paraId="380AC0F1" w14:textId="77777777" w:rsidR="00C4197B" w:rsidRDefault="00C4197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EE40" w14:textId="77777777" w:rsidR="00C4197B" w:rsidRDefault="00C4197B" w:rsidP="008F712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29E"/>
    <w:multiLevelType w:val="hybridMultilevel"/>
    <w:tmpl w:val="A8FE9B14"/>
    <w:lvl w:ilvl="0" w:tplc="B6DA68B0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1E6FDF"/>
    <w:multiLevelType w:val="multilevel"/>
    <w:tmpl w:val="03B0AE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94656A"/>
    <w:multiLevelType w:val="hybridMultilevel"/>
    <w:tmpl w:val="90942A5E"/>
    <w:lvl w:ilvl="0" w:tplc="DEDEA230">
      <w:start w:val="2"/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6E1745C"/>
    <w:multiLevelType w:val="multilevel"/>
    <w:tmpl w:val="4F12F7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0F4AE4"/>
    <w:multiLevelType w:val="multilevel"/>
    <w:tmpl w:val="7DE42DD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6B234B1"/>
    <w:multiLevelType w:val="hybridMultilevel"/>
    <w:tmpl w:val="60A2C2B2"/>
    <w:lvl w:ilvl="0" w:tplc="C172CD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580C1FEA"/>
    <w:multiLevelType w:val="multilevel"/>
    <w:tmpl w:val="1C9C1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D066F11"/>
    <w:multiLevelType w:val="hybridMultilevel"/>
    <w:tmpl w:val="87182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4DF9"/>
    <w:multiLevelType w:val="hybridMultilevel"/>
    <w:tmpl w:val="99F4C860"/>
    <w:lvl w:ilvl="0" w:tplc="9E105C2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7A231D"/>
    <w:multiLevelType w:val="multilevel"/>
    <w:tmpl w:val="7464B2C2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EF047DB"/>
    <w:multiLevelType w:val="hybridMultilevel"/>
    <w:tmpl w:val="CA6E52A2"/>
    <w:lvl w:ilvl="0" w:tplc="DD629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4EE"/>
    <w:rsid w:val="00000CBC"/>
    <w:rsid w:val="00036ECE"/>
    <w:rsid w:val="00042BB8"/>
    <w:rsid w:val="00065E53"/>
    <w:rsid w:val="00082397"/>
    <w:rsid w:val="000E5994"/>
    <w:rsid w:val="000E60C2"/>
    <w:rsid w:val="000F3283"/>
    <w:rsid w:val="00105691"/>
    <w:rsid w:val="00115428"/>
    <w:rsid w:val="00127E8F"/>
    <w:rsid w:val="00151ECA"/>
    <w:rsid w:val="00166F05"/>
    <w:rsid w:val="001818F3"/>
    <w:rsid w:val="00195FD0"/>
    <w:rsid w:val="001D64EE"/>
    <w:rsid w:val="001E467B"/>
    <w:rsid w:val="00272429"/>
    <w:rsid w:val="00285D2F"/>
    <w:rsid w:val="002A6627"/>
    <w:rsid w:val="002C18EC"/>
    <w:rsid w:val="0032442E"/>
    <w:rsid w:val="00333932"/>
    <w:rsid w:val="003C7AB7"/>
    <w:rsid w:val="00493FEE"/>
    <w:rsid w:val="0049624F"/>
    <w:rsid w:val="004A3C46"/>
    <w:rsid w:val="004D6D07"/>
    <w:rsid w:val="00514C84"/>
    <w:rsid w:val="005278E7"/>
    <w:rsid w:val="0059381B"/>
    <w:rsid w:val="005B74DF"/>
    <w:rsid w:val="005D08CE"/>
    <w:rsid w:val="0061227A"/>
    <w:rsid w:val="006261E2"/>
    <w:rsid w:val="00650941"/>
    <w:rsid w:val="00653399"/>
    <w:rsid w:val="006676FB"/>
    <w:rsid w:val="007838B5"/>
    <w:rsid w:val="0079147F"/>
    <w:rsid w:val="00791E6C"/>
    <w:rsid w:val="00800A76"/>
    <w:rsid w:val="00804D2F"/>
    <w:rsid w:val="00810034"/>
    <w:rsid w:val="0082533F"/>
    <w:rsid w:val="008F1198"/>
    <w:rsid w:val="008F7122"/>
    <w:rsid w:val="00950EFA"/>
    <w:rsid w:val="00960A6F"/>
    <w:rsid w:val="00966EE8"/>
    <w:rsid w:val="00982DF4"/>
    <w:rsid w:val="009A6B4D"/>
    <w:rsid w:val="009D0EDC"/>
    <w:rsid w:val="00A73728"/>
    <w:rsid w:val="00AD4B5E"/>
    <w:rsid w:val="00AD7602"/>
    <w:rsid w:val="00B45E2F"/>
    <w:rsid w:val="00B96E98"/>
    <w:rsid w:val="00BB26DD"/>
    <w:rsid w:val="00BC05D0"/>
    <w:rsid w:val="00C4197B"/>
    <w:rsid w:val="00C450C0"/>
    <w:rsid w:val="00C651F6"/>
    <w:rsid w:val="00C757B9"/>
    <w:rsid w:val="00C765AB"/>
    <w:rsid w:val="00C76C64"/>
    <w:rsid w:val="00CB22C7"/>
    <w:rsid w:val="00CC2817"/>
    <w:rsid w:val="00CE721A"/>
    <w:rsid w:val="00D32720"/>
    <w:rsid w:val="00D52B75"/>
    <w:rsid w:val="00D93474"/>
    <w:rsid w:val="00E00CC7"/>
    <w:rsid w:val="00E13106"/>
    <w:rsid w:val="00E137D6"/>
    <w:rsid w:val="00E17DEA"/>
    <w:rsid w:val="00E43B50"/>
    <w:rsid w:val="00E83191"/>
    <w:rsid w:val="00E92943"/>
    <w:rsid w:val="00EA1C4D"/>
    <w:rsid w:val="00EB3658"/>
    <w:rsid w:val="00EB5F26"/>
    <w:rsid w:val="00EF1CB3"/>
    <w:rsid w:val="00EF5E7F"/>
    <w:rsid w:val="00F069B4"/>
    <w:rsid w:val="00F202CF"/>
    <w:rsid w:val="00F37A87"/>
    <w:rsid w:val="00F37DD6"/>
    <w:rsid w:val="00F94441"/>
    <w:rsid w:val="00FC390C"/>
    <w:rsid w:val="00FC4D02"/>
    <w:rsid w:val="00FD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68C53"/>
  <w15:docId w15:val="{F4D30906-C6EF-49CA-9B09-4F8C2944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46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00A76"/>
    <w:rPr>
      <w:rFonts w:ascii="Times New Roman" w:hAnsi="Times New Roman" w:cs="Times New Roman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800A76"/>
    <w:rPr>
      <w:rFonts w:ascii="Times New Roman" w:hAnsi="Times New Roman" w:cs="Times New Roman"/>
      <w:u w:val="none"/>
    </w:rPr>
  </w:style>
  <w:style w:type="character" w:customStyle="1" w:styleId="2">
    <w:name w:val="Основной текст (2)_"/>
    <w:basedOn w:val="a0"/>
    <w:rsid w:val="00800A76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rsid w:val="00800A7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4">
    <w:name w:val="Основной текст (4)_"/>
    <w:basedOn w:val="a0"/>
    <w:link w:val="40"/>
    <w:locked/>
    <w:rsid w:val="00800A7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locked/>
    <w:rsid w:val="00800A7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">
    <w:name w:val="Основной текст (2) + 12 pt"/>
    <w:basedOn w:val="2"/>
    <w:rsid w:val="00800A7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2pt1">
    <w:name w:val="Основной текст (2) + 12 pt1"/>
    <w:aliases w:val="Полужирный"/>
    <w:basedOn w:val="2"/>
    <w:rsid w:val="00800A7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3">
    <w:name w:val="Заголовок №3_"/>
    <w:basedOn w:val="a0"/>
    <w:link w:val="30"/>
    <w:locked/>
    <w:rsid w:val="00800A76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locked/>
    <w:rsid w:val="00800A7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0A76"/>
    <w:pPr>
      <w:widowControl w:val="0"/>
      <w:shd w:val="clear" w:color="auto" w:fill="FFFFFF"/>
      <w:spacing w:before="60" w:after="660" w:line="240" w:lineRule="atLeast"/>
    </w:pPr>
    <w:rPr>
      <w:rFonts w:ascii="Times New Roman" w:hAnsi="Times New Roman" w:cs="Times New Roman"/>
      <w:lang w:val="uk-UA" w:eastAsia="uk-UA"/>
    </w:rPr>
  </w:style>
  <w:style w:type="paragraph" w:customStyle="1" w:styleId="a4">
    <w:name w:val="Подпись к таблице"/>
    <w:basedOn w:val="a"/>
    <w:link w:val="a3"/>
    <w:rsid w:val="00800A7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  <w:lang w:val="uk-UA" w:eastAsia="uk-UA"/>
    </w:rPr>
  </w:style>
  <w:style w:type="paragraph" w:customStyle="1" w:styleId="22">
    <w:name w:val="Заголовок №2"/>
    <w:basedOn w:val="a"/>
    <w:link w:val="21"/>
    <w:rsid w:val="00800A76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30">
    <w:name w:val="Заголовок №3"/>
    <w:basedOn w:val="a"/>
    <w:link w:val="3"/>
    <w:rsid w:val="00800A76"/>
    <w:pPr>
      <w:widowControl w:val="0"/>
      <w:shd w:val="clear" w:color="auto" w:fill="FFFFFF"/>
      <w:spacing w:before="420" w:after="0" w:line="322" w:lineRule="exact"/>
      <w:jc w:val="both"/>
      <w:outlineLvl w:val="2"/>
    </w:pPr>
    <w:rPr>
      <w:rFonts w:ascii="Times New Roman" w:hAnsi="Times New Roman" w:cs="Times New Roman"/>
      <w:b/>
      <w:bCs/>
      <w:i/>
      <w:iCs/>
      <w:sz w:val="28"/>
      <w:szCs w:val="28"/>
      <w:lang w:val="uk-UA" w:eastAsia="uk-UA"/>
    </w:rPr>
  </w:style>
  <w:style w:type="table" w:styleId="a5">
    <w:name w:val="Table Grid"/>
    <w:basedOn w:val="a1"/>
    <w:uiPriority w:val="59"/>
    <w:locked/>
    <w:rsid w:val="00804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51EC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locked/>
    <w:rsid w:val="00E17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41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97B"/>
    <w:rPr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C41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97B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5969-27D4-441D-A71D-E40FAE2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2</vt:lpstr>
    </vt:vector>
  </TitlesOfParts>
  <Company>Горисполком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2</dc:title>
  <dc:creator>User</dc:creator>
  <cp:lastModifiedBy>Rada</cp:lastModifiedBy>
  <cp:revision>27</cp:revision>
  <cp:lastPrinted>2021-12-09T11:08:00Z</cp:lastPrinted>
  <dcterms:created xsi:type="dcterms:W3CDTF">2021-12-09T04:24:00Z</dcterms:created>
  <dcterms:modified xsi:type="dcterms:W3CDTF">2021-12-24T09:17:00Z</dcterms:modified>
</cp:coreProperties>
</file>