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FB" w:rsidRDefault="00050BBC" w:rsidP="00507FFB">
      <w:pPr>
        <w:ind w:left="5664"/>
        <w:jc w:val="both"/>
      </w:pPr>
      <w:r>
        <w:t>Затверджено</w:t>
      </w:r>
    </w:p>
    <w:p w:rsidR="00507FFB" w:rsidRDefault="00507FFB" w:rsidP="00507FFB">
      <w:pPr>
        <w:ind w:left="5664"/>
        <w:jc w:val="both"/>
      </w:pPr>
      <w:r>
        <w:t>рішення</w:t>
      </w:r>
      <w:r w:rsidR="00050BBC">
        <w:t>м</w:t>
      </w:r>
      <w:r>
        <w:t xml:space="preserve"> </w:t>
      </w:r>
    </w:p>
    <w:p w:rsidR="00507FFB" w:rsidRDefault="00507FFB" w:rsidP="00507FFB">
      <w:pPr>
        <w:ind w:left="5664"/>
        <w:jc w:val="both"/>
      </w:pPr>
      <w:r>
        <w:t xml:space="preserve">Броварської міської ради </w:t>
      </w:r>
    </w:p>
    <w:p w:rsidR="00050BBC" w:rsidRDefault="00507FFB" w:rsidP="00507FF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BA5762">
        <w:rPr>
          <w:sz w:val="28"/>
          <w:szCs w:val="28"/>
        </w:rPr>
        <w:t xml:space="preserve">                       </w:t>
      </w:r>
      <w:r w:rsidRPr="00BA5762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BA5762">
        <w:rPr>
          <w:sz w:val="28"/>
          <w:szCs w:val="28"/>
        </w:rPr>
        <w:t xml:space="preserve"> </w:t>
      </w:r>
      <w:r w:rsidRPr="008C71CE">
        <w:rPr>
          <w:sz w:val="28"/>
          <w:szCs w:val="28"/>
          <w:lang w:val="uk-UA"/>
        </w:rPr>
        <w:t xml:space="preserve">від </w:t>
      </w:r>
      <w:r w:rsidR="00050BBC">
        <w:rPr>
          <w:sz w:val="28"/>
          <w:szCs w:val="28"/>
          <w:lang w:val="uk-UA"/>
        </w:rPr>
        <w:t>20 грудня 2018 року</w:t>
      </w:r>
    </w:p>
    <w:p w:rsidR="00507FFB" w:rsidRPr="00050BBC" w:rsidRDefault="00050BBC" w:rsidP="00507FFB">
      <w:pPr>
        <w:pStyle w:val="a3"/>
        <w:spacing w:before="0" w:beforeAutospacing="0" w:after="0" w:afterAutospacing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0F6553" w:rsidRPr="00050BBC">
        <w:rPr>
          <w:sz w:val="28"/>
          <w:szCs w:val="28"/>
        </w:rPr>
        <w:t xml:space="preserve">№ </w:t>
      </w:r>
      <w:r w:rsidRPr="00050BBC">
        <w:rPr>
          <w:sz w:val="28"/>
          <w:szCs w:val="28"/>
          <w:lang w:val="uk-UA"/>
        </w:rPr>
        <w:t>1181-50-07</w:t>
      </w:r>
    </w:p>
    <w:p w:rsidR="00507FFB" w:rsidRDefault="00507FFB" w:rsidP="00507FFB">
      <w:pPr>
        <w:ind w:left="708"/>
        <w:jc w:val="center"/>
      </w:pPr>
      <w:r w:rsidRPr="005E2BCC">
        <w:t xml:space="preserve">     </w:t>
      </w:r>
      <w:r>
        <w:t xml:space="preserve">                </w:t>
      </w:r>
      <w:r w:rsidR="000F6553">
        <w:t xml:space="preserve">                               </w:t>
      </w:r>
    </w:p>
    <w:p w:rsidR="00507FFB" w:rsidRDefault="00507FFB" w:rsidP="00507FFB">
      <w:pPr>
        <w:ind w:left="708"/>
        <w:jc w:val="center"/>
      </w:pPr>
    </w:p>
    <w:p w:rsidR="00507FFB" w:rsidRDefault="00507FFB" w:rsidP="00924698"/>
    <w:p w:rsidR="00507FFB" w:rsidRDefault="00507FFB" w:rsidP="00924698"/>
    <w:p w:rsidR="00507FFB" w:rsidRDefault="00507FFB" w:rsidP="00924698"/>
    <w:p w:rsidR="00507FFB" w:rsidRDefault="00507FFB" w:rsidP="00924698"/>
    <w:p w:rsidR="00507FFB" w:rsidRDefault="00507FFB" w:rsidP="00924698"/>
    <w:p w:rsidR="00507FFB" w:rsidRPr="000F6553" w:rsidRDefault="00507FFB" w:rsidP="00507FFB">
      <w:pPr>
        <w:spacing w:line="20" w:lineRule="atLeast"/>
        <w:jc w:val="center"/>
        <w:rPr>
          <w:b/>
          <w:sz w:val="40"/>
          <w:szCs w:val="40"/>
        </w:rPr>
      </w:pPr>
      <w:r w:rsidRPr="000F6553">
        <w:rPr>
          <w:b/>
          <w:sz w:val="40"/>
          <w:szCs w:val="40"/>
        </w:rPr>
        <w:t>Програма</w:t>
      </w:r>
    </w:p>
    <w:p w:rsidR="00507FFB" w:rsidRPr="000F6553" w:rsidRDefault="00507FFB" w:rsidP="00507FFB">
      <w:pPr>
        <w:spacing w:line="20" w:lineRule="atLeast"/>
        <w:jc w:val="center"/>
        <w:rPr>
          <w:b/>
          <w:sz w:val="40"/>
          <w:szCs w:val="40"/>
        </w:rPr>
      </w:pPr>
      <w:r w:rsidRPr="000F6553">
        <w:rPr>
          <w:b/>
          <w:sz w:val="40"/>
          <w:szCs w:val="40"/>
        </w:rPr>
        <w:t>розвитку та збереження зелених зон</w:t>
      </w:r>
    </w:p>
    <w:p w:rsidR="00507FFB" w:rsidRPr="000F6553" w:rsidRDefault="00507FFB" w:rsidP="00507FFB">
      <w:pPr>
        <w:spacing w:line="20" w:lineRule="atLeast"/>
        <w:jc w:val="center"/>
        <w:rPr>
          <w:b/>
          <w:sz w:val="40"/>
          <w:szCs w:val="40"/>
        </w:rPr>
      </w:pPr>
      <w:r w:rsidRPr="000F6553">
        <w:rPr>
          <w:b/>
          <w:sz w:val="40"/>
          <w:szCs w:val="40"/>
        </w:rPr>
        <w:t>м. Бровари на 2019-2023 роки</w:t>
      </w: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tabs>
          <w:tab w:val="left" w:pos="5135"/>
        </w:tabs>
        <w:spacing w:line="20" w:lineRule="atLeast"/>
        <w:jc w:val="both"/>
      </w:pPr>
      <w:r>
        <w:tab/>
      </w: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center"/>
        <w:rPr>
          <w:b/>
        </w:rPr>
      </w:pPr>
    </w:p>
    <w:p w:rsidR="00507FFB" w:rsidRDefault="000F6553" w:rsidP="00507FFB">
      <w:pPr>
        <w:spacing w:line="20" w:lineRule="atLeast"/>
        <w:jc w:val="center"/>
        <w:rPr>
          <w:b/>
        </w:rPr>
      </w:pPr>
      <w:r>
        <w:rPr>
          <w:b/>
        </w:rPr>
        <w:t>м. Бровари</w:t>
      </w:r>
    </w:p>
    <w:p w:rsidR="00507FFB" w:rsidRDefault="00507FFB" w:rsidP="00507FFB">
      <w:pPr>
        <w:spacing w:line="20" w:lineRule="atLeast"/>
        <w:jc w:val="center"/>
        <w:rPr>
          <w:b/>
        </w:rPr>
      </w:pPr>
    </w:p>
    <w:p w:rsidR="000F6553" w:rsidRPr="000F6553" w:rsidRDefault="000F6553" w:rsidP="000F6553">
      <w:pPr>
        <w:spacing w:line="20" w:lineRule="atLeast"/>
        <w:jc w:val="center"/>
        <w:rPr>
          <w:b/>
        </w:rPr>
      </w:pPr>
      <w:r w:rsidRPr="000F6553">
        <w:rPr>
          <w:b/>
        </w:rPr>
        <w:t>2018 рік</w:t>
      </w:r>
    </w:p>
    <w:p w:rsidR="00507FFB" w:rsidRDefault="00507FFB" w:rsidP="00507FFB">
      <w:pPr>
        <w:spacing w:line="20" w:lineRule="atLeast"/>
        <w:jc w:val="center"/>
        <w:rPr>
          <w:b/>
        </w:rPr>
      </w:pPr>
    </w:p>
    <w:p w:rsidR="00507FFB" w:rsidRDefault="00507FFB" w:rsidP="00507FFB">
      <w:pPr>
        <w:spacing w:line="20" w:lineRule="atLeast"/>
        <w:jc w:val="center"/>
        <w:rPr>
          <w:b/>
        </w:rPr>
      </w:pPr>
      <w:r w:rsidRPr="0010493D">
        <w:rPr>
          <w:b/>
        </w:rPr>
        <w:t xml:space="preserve">Паспорт </w:t>
      </w:r>
    </w:p>
    <w:p w:rsidR="00507FFB" w:rsidRDefault="00507FFB" w:rsidP="00507FFB">
      <w:pPr>
        <w:spacing w:line="20" w:lineRule="atLeast"/>
        <w:jc w:val="center"/>
        <w:rPr>
          <w:b/>
        </w:rPr>
      </w:pPr>
      <w:r w:rsidRPr="0010493D">
        <w:rPr>
          <w:b/>
        </w:rPr>
        <w:t>Програми</w:t>
      </w:r>
      <w:r>
        <w:rPr>
          <w:b/>
        </w:rPr>
        <w:t xml:space="preserve"> </w:t>
      </w:r>
      <w:r w:rsidRPr="0025563B">
        <w:rPr>
          <w:b/>
        </w:rPr>
        <w:t xml:space="preserve">розвитку та збереження зелених зон м. Бровари </w:t>
      </w:r>
    </w:p>
    <w:p w:rsidR="00507FFB" w:rsidRPr="0025563B" w:rsidRDefault="00507FFB" w:rsidP="00507FFB">
      <w:pPr>
        <w:spacing w:line="20" w:lineRule="atLeast"/>
        <w:jc w:val="center"/>
        <w:rPr>
          <w:b/>
        </w:rPr>
      </w:pPr>
      <w:r w:rsidRPr="0025563B">
        <w:rPr>
          <w:b/>
        </w:rPr>
        <w:t>на 2019-2023 роки</w:t>
      </w:r>
    </w:p>
    <w:p w:rsidR="00507FFB" w:rsidRPr="0010493D" w:rsidRDefault="00507FFB" w:rsidP="00507FFB">
      <w:pPr>
        <w:spacing w:line="20" w:lineRule="atLeast"/>
        <w:jc w:val="center"/>
        <w:rPr>
          <w:b/>
        </w:rPr>
      </w:pPr>
    </w:p>
    <w:tbl>
      <w:tblPr>
        <w:tblStyle w:val="a4"/>
        <w:tblW w:w="0" w:type="auto"/>
        <w:tblLook w:val="01E0"/>
      </w:tblPr>
      <w:tblGrid>
        <w:gridCol w:w="544"/>
        <w:gridCol w:w="3815"/>
        <w:gridCol w:w="5212"/>
      </w:tblGrid>
      <w:tr w:rsidR="00507FFB" w:rsidRPr="0010493D" w:rsidTr="00C77998">
        <w:tc>
          <w:tcPr>
            <w:tcW w:w="544" w:type="dxa"/>
          </w:tcPr>
          <w:p w:rsidR="00507FFB" w:rsidRPr="0010493D" w:rsidRDefault="00507FFB" w:rsidP="00C77998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1</w:t>
            </w:r>
          </w:p>
        </w:tc>
        <w:tc>
          <w:tcPr>
            <w:tcW w:w="3815" w:type="dxa"/>
          </w:tcPr>
          <w:p w:rsidR="00507FFB" w:rsidRPr="0010493D" w:rsidRDefault="00507FFB" w:rsidP="00C77998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Ініціатор розроблення Програми</w:t>
            </w:r>
          </w:p>
        </w:tc>
        <w:tc>
          <w:tcPr>
            <w:tcW w:w="5212" w:type="dxa"/>
          </w:tcPr>
          <w:p w:rsidR="00507FFB" w:rsidRPr="0010493D" w:rsidRDefault="00507FFB" w:rsidP="00C77998">
            <w:pPr>
              <w:spacing w:line="20" w:lineRule="atLeast"/>
            </w:pPr>
            <w:r w:rsidRPr="0010493D">
              <w:t xml:space="preserve">Управління </w:t>
            </w:r>
            <w:r>
              <w:t xml:space="preserve">будівництва, </w:t>
            </w:r>
            <w:r w:rsidRPr="0010493D">
              <w:t>житлово-комунального господарства</w:t>
            </w:r>
            <w:r>
              <w:t>, інфраструктури та транспорту</w:t>
            </w:r>
            <w:r w:rsidRPr="0010493D">
              <w:t xml:space="preserve"> Броварської міської ради</w:t>
            </w:r>
          </w:p>
        </w:tc>
      </w:tr>
      <w:tr w:rsidR="00507FFB" w:rsidRPr="0010493D" w:rsidTr="00C77998">
        <w:tc>
          <w:tcPr>
            <w:tcW w:w="544" w:type="dxa"/>
          </w:tcPr>
          <w:p w:rsidR="00507FFB" w:rsidRPr="0010493D" w:rsidRDefault="00507FFB" w:rsidP="00C77998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2</w:t>
            </w:r>
          </w:p>
        </w:tc>
        <w:tc>
          <w:tcPr>
            <w:tcW w:w="3815" w:type="dxa"/>
          </w:tcPr>
          <w:p w:rsidR="00507FFB" w:rsidRPr="0010493D" w:rsidRDefault="00507FFB" w:rsidP="00C77998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Розробник Програми</w:t>
            </w:r>
          </w:p>
        </w:tc>
        <w:tc>
          <w:tcPr>
            <w:tcW w:w="5212" w:type="dxa"/>
          </w:tcPr>
          <w:p w:rsidR="00507FFB" w:rsidRPr="0010493D" w:rsidRDefault="00507FFB" w:rsidP="00C77998">
            <w:pPr>
              <w:spacing w:line="20" w:lineRule="atLeast"/>
            </w:pPr>
            <w:r w:rsidRPr="0010493D">
              <w:t xml:space="preserve">Управління </w:t>
            </w:r>
            <w:r>
              <w:t xml:space="preserve">будівництва, </w:t>
            </w:r>
            <w:r w:rsidRPr="0010493D">
              <w:t>житлово-комунального господарства</w:t>
            </w:r>
            <w:r>
              <w:t>, інфраструктури та транспорту</w:t>
            </w:r>
            <w:r w:rsidRPr="0010493D">
              <w:t xml:space="preserve"> Броварської міської ради</w:t>
            </w:r>
          </w:p>
        </w:tc>
      </w:tr>
      <w:tr w:rsidR="00507FFB" w:rsidRPr="0010493D" w:rsidTr="00C77998">
        <w:tc>
          <w:tcPr>
            <w:tcW w:w="544" w:type="dxa"/>
          </w:tcPr>
          <w:p w:rsidR="00507FFB" w:rsidRPr="0010493D" w:rsidRDefault="00507FFB" w:rsidP="00C77998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3</w:t>
            </w:r>
          </w:p>
        </w:tc>
        <w:tc>
          <w:tcPr>
            <w:tcW w:w="3815" w:type="dxa"/>
          </w:tcPr>
          <w:p w:rsidR="00507FFB" w:rsidRPr="0010493D" w:rsidRDefault="00507FFB" w:rsidP="00C77998">
            <w:pPr>
              <w:spacing w:line="20" w:lineRule="atLeast"/>
              <w:rPr>
                <w:b/>
                <w:lang w:val="en-US"/>
              </w:rPr>
            </w:pPr>
            <w:r w:rsidRPr="0010493D">
              <w:rPr>
                <w:b/>
              </w:rPr>
              <w:t xml:space="preserve">Замовник </w:t>
            </w:r>
          </w:p>
        </w:tc>
        <w:tc>
          <w:tcPr>
            <w:tcW w:w="5212" w:type="dxa"/>
          </w:tcPr>
          <w:p w:rsidR="00507FFB" w:rsidRPr="0010493D" w:rsidRDefault="00507FFB" w:rsidP="00C77998">
            <w:pPr>
              <w:spacing w:line="20" w:lineRule="atLeast"/>
            </w:pPr>
            <w:r w:rsidRPr="0010493D">
              <w:t>Броварська міська рада</w:t>
            </w:r>
          </w:p>
        </w:tc>
      </w:tr>
      <w:tr w:rsidR="00507FFB" w:rsidRPr="00472F79" w:rsidTr="00C77998">
        <w:tc>
          <w:tcPr>
            <w:tcW w:w="544" w:type="dxa"/>
          </w:tcPr>
          <w:p w:rsidR="00507FFB" w:rsidRPr="0010493D" w:rsidRDefault="00507FFB" w:rsidP="00C77998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4</w:t>
            </w:r>
          </w:p>
        </w:tc>
        <w:tc>
          <w:tcPr>
            <w:tcW w:w="3815" w:type="dxa"/>
          </w:tcPr>
          <w:p w:rsidR="00507FFB" w:rsidRPr="0010493D" w:rsidRDefault="00507FFB" w:rsidP="00C77998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Учасники (співвиконавці) Програми</w:t>
            </w:r>
          </w:p>
        </w:tc>
        <w:tc>
          <w:tcPr>
            <w:tcW w:w="5212" w:type="dxa"/>
          </w:tcPr>
          <w:p w:rsidR="00507FFB" w:rsidRPr="0010493D" w:rsidRDefault="00507FFB" w:rsidP="00C77998">
            <w:pPr>
              <w:spacing w:line="20" w:lineRule="atLeast"/>
            </w:pPr>
            <w:r w:rsidRPr="0010493D">
              <w:t xml:space="preserve">Комунальне підприємство Броварської міської ради «Бровари-Благоустрій», </w:t>
            </w:r>
            <w:r>
              <w:t>управління освіти і</w:t>
            </w:r>
            <w:r w:rsidRPr="0010493D">
              <w:t xml:space="preserve"> науки</w:t>
            </w:r>
            <w:r>
              <w:t xml:space="preserve"> </w:t>
            </w:r>
            <w:r w:rsidRPr="0010493D">
              <w:t>Броварської міської ради</w:t>
            </w:r>
            <w:r>
              <w:t xml:space="preserve">, управління інспекції та контролю </w:t>
            </w:r>
            <w:r w:rsidRPr="0010493D">
              <w:t>Броварської міської ради</w:t>
            </w:r>
          </w:p>
        </w:tc>
      </w:tr>
      <w:tr w:rsidR="00507FFB" w:rsidRPr="0010493D" w:rsidTr="00C77998">
        <w:tc>
          <w:tcPr>
            <w:tcW w:w="544" w:type="dxa"/>
          </w:tcPr>
          <w:p w:rsidR="00507FFB" w:rsidRPr="0010493D" w:rsidRDefault="00507FFB" w:rsidP="00C77998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5</w:t>
            </w:r>
          </w:p>
        </w:tc>
        <w:tc>
          <w:tcPr>
            <w:tcW w:w="3815" w:type="dxa"/>
          </w:tcPr>
          <w:p w:rsidR="00507FFB" w:rsidRPr="0010493D" w:rsidRDefault="00507FFB" w:rsidP="00C77998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Термін реалізації Програми</w:t>
            </w:r>
          </w:p>
        </w:tc>
        <w:tc>
          <w:tcPr>
            <w:tcW w:w="5212" w:type="dxa"/>
          </w:tcPr>
          <w:p w:rsidR="00507FFB" w:rsidRPr="0010493D" w:rsidRDefault="00507FFB" w:rsidP="00C77998">
            <w:pPr>
              <w:spacing w:line="20" w:lineRule="atLeast"/>
            </w:pPr>
            <w:r w:rsidRPr="0010493D">
              <w:t>201</w:t>
            </w:r>
            <w:r>
              <w:t>9</w:t>
            </w:r>
            <w:r w:rsidRPr="0010493D">
              <w:t>-202</w:t>
            </w:r>
            <w:r>
              <w:t xml:space="preserve">3 </w:t>
            </w:r>
            <w:r w:rsidRPr="0010493D">
              <w:t xml:space="preserve"> роки</w:t>
            </w:r>
          </w:p>
        </w:tc>
      </w:tr>
      <w:tr w:rsidR="00507FFB" w:rsidRPr="0025563B" w:rsidTr="00C77998">
        <w:tc>
          <w:tcPr>
            <w:tcW w:w="544" w:type="dxa"/>
          </w:tcPr>
          <w:p w:rsidR="00507FFB" w:rsidRPr="0010493D" w:rsidRDefault="00507FFB" w:rsidP="00C77998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6</w:t>
            </w:r>
          </w:p>
        </w:tc>
        <w:tc>
          <w:tcPr>
            <w:tcW w:w="3815" w:type="dxa"/>
          </w:tcPr>
          <w:p w:rsidR="00507FFB" w:rsidRPr="0010493D" w:rsidRDefault="00507FFB" w:rsidP="00C77998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Перелік бюджетів, які беруть участь у виконанні Програми</w:t>
            </w:r>
          </w:p>
        </w:tc>
        <w:tc>
          <w:tcPr>
            <w:tcW w:w="5212" w:type="dxa"/>
          </w:tcPr>
          <w:p w:rsidR="00507FFB" w:rsidRPr="0010493D" w:rsidRDefault="00507FFB" w:rsidP="00C77998">
            <w:pPr>
              <w:spacing w:line="20" w:lineRule="atLeast"/>
            </w:pPr>
            <w:r w:rsidRPr="0010493D">
              <w:t>Місцевий бюджет, кошти підприємств, установ та організацій, кошти власників, орендарів та користувачів земельних ділянок,  інші джерела</w:t>
            </w:r>
          </w:p>
        </w:tc>
      </w:tr>
      <w:tr w:rsidR="00507FFB" w:rsidRPr="0010493D" w:rsidTr="00C77998">
        <w:tc>
          <w:tcPr>
            <w:tcW w:w="544" w:type="dxa"/>
          </w:tcPr>
          <w:p w:rsidR="00507FFB" w:rsidRPr="0010493D" w:rsidRDefault="00507FFB" w:rsidP="00C77998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7</w:t>
            </w:r>
          </w:p>
        </w:tc>
        <w:tc>
          <w:tcPr>
            <w:tcW w:w="3815" w:type="dxa"/>
          </w:tcPr>
          <w:p w:rsidR="00507FFB" w:rsidRPr="0010493D" w:rsidRDefault="00507FFB" w:rsidP="00C77998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Загальний обсяг фінансування заходів, необхідних для реалізації Програми, тис. грн.</w:t>
            </w:r>
          </w:p>
        </w:tc>
        <w:tc>
          <w:tcPr>
            <w:tcW w:w="5212" w:type="dxa"/>
            <w:vAlign w:val="center"/>
          </w:tcPr>
          <w:p w:rsidR="00507FFB" w:rsidRPr="00381220" w:rsidRDefault="00507FFB" w:rsidP="00C77998">
            <w:pPr>
              <w:spacing w:line="20" w:lineRule="atLeast"/>
              <w:rPr>
                <w:b/>
                <w:color w:val="000000"/>
              </w:rPr>
            </w:pPr>
            <w:r w:rsidRPr="00381220">
              <w:rPr>
                <w:b/>
                <w:color w:val="000000"/>
              </w:rPr>
              <w:t>9 990 тис. грн., а саме по роках:</w:t>
            </w:r>
          </w:p>
          <w:p w:rsidR="00507FFB" w:rsidRPr="00381220" w:rsidRDefault="00507FFB" w:rsidP="00C77998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Місцевий бюджет:</w:t>
            </w:r>
          </w:p>
          <w:p w:rsidR="00507FFB" w:rsidRPr="00381220" w:rsidRDefault="00507FFB" w:rsidP="00C77998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2019 рік – 5 850,0 тис. грн.</w:t>
            </w:r>
          </w:p>
          <w:p w:rsidR="00507FFB" w:rsidRPr="00381220" w:rsidRDefault="00507FFB" w:rsidP="00C77998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2020 рік – 1 100,0 тис. грн.</w:t>
            </w:r>
          </w:p>
          <w:p w:rsidR="00507FFB" w:rsidRPr="00381220" w:rsidRDefault="00507FFB" w:rsidP="00C77998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2021 рік – 900 тис. грн.</w:t>
            </w:r>
          </w:p>
          <w:p w:rsidR="00507FFB" w:rsidRPr="00381220" w:rsidRDefault="00507FFB" w:rsidP="00C77998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2022 рік – 900,0 тис. грн.</w:t>
            </w:r>
          </w:p>
          <w:p w:rsidR="00507FFB" w:rsidRPr="00381220" w:rsidRDefault="00507FFB" w:rsidP="00C77998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2023 рік – 900,0 тис. грн.</w:t>
            </w:r>
          </w:p>
          <w:p w:rsidR="00507FFB" w:rsidRPr="00381220" w:rsidRDefault="00507FFB" w:rsidP="00C77998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Інші джерела:</w:t>
            </w:r>
          </w:p>
          <w:p w:rsidR="00507FFB" w:rsidRPr="00381220" w:rsidRDefault="00507FFB" w:rsidP="00C77998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2019 рік – 200,0 тис. грн.</w:t>
            </w:r>
          </w:p>
          <w:p w:rsidR="00507FFB" w:rsidRPr="00381220" w:rsidRDefault="00507FFB" w:rsidP="00C77998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2020 рік – 220,0 тис. грн.</w:t>
            </w:r>
          </w:p>
          <w:p w:rsidR="00507FFB" w:rsidRPr="00381220" w:rsidRDefault="00507FFB" w:rsidP="00C77998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2021 рік – 250,0 тис. грн.</w:t>
            </w:r>
          </w:p>
          <w:p w:rsidR="00507FFB" w:rsidRPr="00381220" w:rsidRDefault="00507FFB" w:rsidP="00C77998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2022 рік – 270,0 тис. грн.</w:t>
            </w:r>
          </w:p>
          <w:p w:rsidR="00507FFB" w:rsidRPr="00381220" w:rsidRDefault="00507FFB" w:rsidP="00C77998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2023 рік – 300,0 тис. грн.</w:t>
            </w:r>
          </w:p>
          <w:p w:rsidR="00507FFB" w:rsidRPr="00BF54BB" w:rsidRDefault="00507FFB" w:rsidP="00C77998">
            <w:pPr>
              <w:spacing w:line="20" w:lineRule="atLeast"/>
            </w:pPr>
          </w:p>
        </w:tc>
      </w:tr>
    </w:tbl>
    <w:p w:rsidR="00507FFB" w:rsidRDefault="00507FFB" w:rsidP="00507FFB">
      <w:pPr>
        <w:spacing w:line="20" w:lineRule="atLeast"/>
        <w:rPr>
          <w:b/>
        </w:rPr>
      </w:pPr>
    </w:p>
    <w:p w:rsidR="00507FFB" w:rsidRDefault="00507FFB" w:rsidP="00507FFB">
      <w:pPr>
        <w:spacing w:line="20" w:lineRule="atLeast"/>
        <w:rPr>
          <w:b/>
        </w:rPr>
      </w:pPr>
    </w:p>
    <w:p w:rsidR="00507FFB" w:rsidRDefault="00507FFB" w:rsidP="00507FFB">
      <w:pPr>
        <w:spacing w:line="20" w:lineRule="atLeast"/>
        <w:rPr>
          <w:b/>
        </w:rPr>
      </w:pPr>
    </w:p>
    <w:p w:rsidR="00507FFB" w:rsidRDefault="00507FFB" w:rsidP="00507FFB">
      <w:pPr>
        <w:spacing w:line="20" w:lineRule="atLeast"/>
        <w:rPr>
          <w:b/>
        </w:rPr>
      </w:pPr>
    </w:p>
    <w:p w:rsidR="00507FFB" w:rsidRDefault="00507FFB" w:rsidP="00507FFB">
      <w:pPr>
        <w:spacing w:line="20" w:lineRule="atLeast"/>
        <w:rPr>
          <w:b/>
        </w:rPr>
      </w:pPr>
    </w:p>
    <w:p w:rsidR="00507FFB" w:rsidRDefault="00507FFB" w:rsidP="00507FFB">
      <w:pPr>
        <w:spacing w:line="20" w:lineRule="atLeast"/>
        <w:rPr>
          <w:b/>
        </w:rPr>
      </w:pPr>
    </w:p>
    <w:p w:rsidR="00507FFB" w:rsidRPr="00673A09" w:rsidRDefault="00507FFB" w:rsidP="00507FFB">
      <w:pPr>
        <w:spacing w:line="20" w:lineRule="atLeast"/>
        <w:rPr>
          <w:b/>
        </w:rPr>
      </w:pPr>
    </w:p>
    <w:p w:rsidR="00507FFB" w:rsidRPr="0025563B" w:rsidRDefault="00507FFB" w:rsidP="00507FFB">
      <w:pPr>
        <w:spacing w:line="20" w:lineRule="atLeast"/>
        <w:jc w:val="center"/>
      </w:pPr>
      <w:r w:rsidRPr="0025563B">
        <w:t>ЗМІСТ</w:t>
      </w:r>
    </w:p>
    <w:p w:rsidR="00507FFB" w:rsidRPr="0025563B" w:rsidRDefault="00507FFB" w:rsidP="00507FFB">
      <w:pPr>
        <w:spacing w:line="20" w:lineRule="atLeast"/>
        <w:jc w:val="center"/>
      </w:pPr>
    </w:p>
    <w:p w:rsidR="00507FFB" w:rsidRPr="0025563B" w:rsidRDefault="00507FFB" w:rsidP="00507FFB">
      <w:pPr>
        <w:spacing w:line="20" w:lineRule="atLeast"/>
        <w:jc w:val="center"/>
      </w:pPr>
    </w:p>
    <w:p w:rsidR="00507FFB" w:rsidRDefault="00507FFB" w:rsidP="00507FFB">
      <w:pPr>
        <w:spacing w:line="20" w:lineRule="atLeast"/>
        <w:jc w:val="both"/>
      </w:pPr>
      <w:r w:rsidRPr="0025563B">
        <w:t>1.Загальні положення</w:t>
      </w:r>
      <w:r>
        <w:t>.</w:t>
      </w:r>
    </w:p>
    <w:p w:rsidR="00507FFB" w:rsidRPr="00357049" w:rsidRDefault="00507FFB" w:rsidP="00507FFB">
      <w:pPr>
        <w:spacing w:line="20" w:lineRule="atLeast"/>
        <w:jc w:val="both"/>
      </w:pPr>
    </w:p>
    <w:p w:rsidR="00507FFB" w:rsidRPr="0025563B" w:rsidRDefault="00507FFB" w:rsidP="00507FFB">
      <w:pPr>
        <w:spacing w:line="20" w:lineRule="atLeast"/>
        <w:jc w:val="both"/>
      </w:pPr>
      <w:r w:rsidRPr="0025563B">
        <w:t>2. Мета Програми.</w:t>
      </w:r>
    </w:p>
    <w:p w:rsidR="00507FFB" w:rsidRPr="0025563B" w:rsidRDefault="00507FFB" w:rsidP="00507FFB">
      <w:pPr>
        <w:spacing w:line="20" w:lineRule="atLeast"/>
        <w:jc w:val="both"/>
      </w:pPr>
    </w:p>
    <w:p w:rsidR="00507FFB" w:rsidRPr="0025563B" w:rsidRDefault="00507FFB" w:rsidP="00507FFB">
      <w:pPr>
        <w:spacing w:line="20" w:lineRule="atLeast"/>
        <w:jc w:val="both"/>
      </w:pPr>
      <w:r w:rsidRPr="0025563B">
        <w:t>3. Цілі та завдання програми</w:t>
      </w:r>
      <w:r>
        <w:t>.</w:t>
      </w:r>
    </w:p>
    <w:p w:rsidR="00507FFB" w:rsidRPr="0025563B" w:rsidRDefault="00507FFB" w:rsidP="00507FFB">
      <w:pPr>
        <w:spacing w:line="20" w:lineRule="atLeast"/>
        <w:jc w:val="both"/>
      </w:pPr>
    </w:p>
    <w:p w:rsidR="00507FFB" w:rsidRDefault="00507FFB" w:rsidP="00507FFB">
      <w:pPr>
        <w:spacing w:line="20" w:lineRule="atLeast"/>
        <w:jc w:val="both"/>
      </w:pPr>
      <w:r w:rsidRPr="0025563B">
        <w:t>4. Шляхи реалізації Програми.</w:t>
      </w:r>
    </w:p>
    <w:p w:rsidR="00507FFB" w:rsidRDefault="00507FFB" w:rsidP="00507FFB">
      <w:pPr>
        <w:spacing w:line="20" w:lineRule="atLeast"/>
      </w:pPr>
      <w:r>
        <w:t xml:space="preserve">       </w:t>
      </w:r>
      <w:r w:rsidRPr="0025563B">
        <w:t>4.1. Інвентаризація та паспортизація парків, скверів, зелених насаджень</w:t>
      </w:r>
      <w:r>
        <w:t>.</w:t>
      </w:r>
    </w:p>
    <w:p w:rsidR="00507FFB" w:rsidRPr="00357049" w:rsidRDefault="00507FFB" w:rsidP="00507FFB">
      <w:pPr>
        <w:spacing w:line="20" w:lineRule="atLeast"/>
      </w:pPr>
      <w:r>
        <w:t xml:space="preserve">       </w:t>
      </w:r>
      <w:r w:rsidRPr="00357049">
        <w:t>4.2.   Оцінка стану міських зелених насаджень та розробка плану їх збереження та реконструкції на 2017-2021 роки</w:t>
      </w:r>
      <w:r>
        <w:t>.</w:t>
      </w:r>
    </w:p>
    <w:p w:rsidR="00507FFB" w:rsidRPr="00357049" w:rsidRDefault="00507FFB" w:rsidP="00507FFB">
      <w:pPr>
        <w:spacing w:line="20" w:lineRule="atLeast"/>
      </w:pPr>
      <w:r>
        <w:t xml:space="preserve">       </w:t>
      </w:r>
      <w:r w:rsidRPr="00357049">
        <w:t>4.3. Відведення земельних ділянок для створення парків, скверів на території міста</w:t>
      </w:r>
      <w:r>
        <w:t>.</w:t>
      </w:r>
    </w:p>
    <w:p w:rsidR="00507FFB" w:rsidRPr="00357049" w:rsidRDefault="00507FFB" w:rsidP="00507FFB">
      <w:pPr>
        <w:spacing w:line="20" w:lineRule="atLeast"/>
        <w:jc w:val="both"/>
      </w:pPr>
      <w:r>
        <w:t xml:space="preserve">      </w:t>
      </w:r>
      <w:r w:rsidRPr="00357049">
        <w:t>4.4. Створення нових зелених зон у місті Бровари</w:t>
      </w:r>
      <w:r>
        <w:t>.</w:t>
      </w:r>
    </w:p>
    <w:p w:rsidR="00507FFB" w:rsidRPr="00357049" w:rsidRDefault="00507FFB" w:rsidP="00507FFB">
      <w:pPr>
        <w:spacing w:line="20" w:lineRule="atLeast"/>
        <w:jc w:val="both"/>
      </w:pPr>
      <w:r>
        <w:t xml:space="preserve">      </w:t>
      </w:r>
      <w:r w:rsidRPr="00357049">
        <w:t>4.5. Розроблення заходів по догляду за об’єктами благоустрою зеленого господарства комунального господарства Броварської міської ради «Бровари-Благоустрій» із впровадженням новітніх технологій, методів та прийомів озеленення</w:t>
      </w:r>
      <w:r>
        <w:t>.</w:t>
      </w:r>
    </w:p>
    <w:p w:rsidR="00507FFB" w:rsidRPr="00357049" w:rsidRDefault="00507FFB" w:rsidP="00507FFB">
      <w:pPr>
        <w:spacing w:line="20" w:lineRule="atLeast"/>
        <w:jc w:val="both"/>
      </w:pPr>
      <w:r>
        <w:t xml:space="preserve">      </w:t>
      </w:r>
      <w:r w:rsidRPr="00357049">
        <w:t>4.6. Проведення навчань  в дитячих дошкільних закладах, серед учнівських, студентських колективів, мешканців міста щодо  важливості збереження та збільшення зелених насаджень на міській території, а також впливу зелених насаджень на покращення екологічної ситуації та здоров'я людей.</w:t>
      </w:r>
    </w:p>
    <w:p w:rsidR="00507FFB" w:rsidRPr="00357049" w:rsidRDefault="00507FFB" w:rsidP="00507FFB">
      <w:pPr>
        <w:spacing w:line="20" w:lineRule="atLeast"/>
        <w:jc w:val="both"/>
      </w:pPr>
      <w:r>
        <w:t xml:space="preserve">     </w:t>
      </w:r>
      <w:r w:rsidRPr="00357049">
        <w:t>4.7. Проведення загальноміських акцій з озеленення</w:t>
      </w:r>
    </w:p>
    <w:p w:rsidR="00507FFB" w:rsidRPr="00357049" w:rsidRDefault="00507FFB" w:rsidP="00507FFB">
      <w:pPr>
        <w:spacing w:line="20" w:lineRule="atLeast"/>
        <w:jc w:val="both"/>
      </w:pPr>
    </w:p>
    <w:p w:rsidR="00507FFB" w:rsidRPr="00357049" w:rsidRDefault="00507FFB" w:rsidP="00507FFB">
      <w:pPr>
        <w:spacing w:line="20" w:lineRule="atLeast"/>
        <w:jc w:val="both"/>
      </w:pPr>
      <w:r w:rsidRPr="00357049">
        <w:t>5. Економічне забезпечення Програми.</w:t>
      </w:r>
    </w:p>
    <w:p w:rsidR="00507FFB" w:rsidRPr="00357049" w:rsidRDefault="00507FFB" w:rsidP="00507FFB">
      <w:pPr>
        <w:spacing w:line="20" w:lineRule="atLeast"/>
      </w:pPr>
    </w:p>
    <w:p w:rsidR="00507FFB" w:rsidRDefault="00507FFB" w:rsidP="00507FFB">
      <w:pPr>
        <w:spacing w:line="20" w:lineRule="atLeast"/>
      </w:pPr>
      <w:r w:rsidRPr="00357049">
        <w:t>6. Очікувані результати виконання Програми.</w:t>
      </w:r>
    </w:p>
    <w:p w:rsidR="00507FFB" w:rsidRPr="00357049" w:rsidRDefault="00507FFB" w:rsidP="00507FFB">
      <w:pPr>
        <w:spacing w:line="20" w:lineRule="atLeast"/>
      </w:pPr>
    </w:p>
    <w:p w:rsidR="00507FFB" w:rsidRPr="00357049" w:rsidRDefault="00507FFB" w:rsidP="00507FFB">
      <w:pPr>
        <w:spacing w:line="20" w:lineRule="atLeast"/>
      </w:pPr>
      <w:r w:rsidRPr="00357049">
        <w:t>7. Заходи з виконання Програми</w:t>
      </w:r>
    </w:p>
    <w:p w:rsidR="00507FFB" w:rsidRPr="00357049" w:rsidRDefault="00507FFB" w:rsidP="00507FFB">
      <w:pPr>
        <w:spacing w:line="20" w:lineRule="atLeast"/>
      </w:pPr>
    </w:p>
    <w:p w:rsidR="00507FFB" w:rsidRPr="00357049" w:rsidRDefault="00507FFB" w:rsidP="00507FFB">
      <w:pPr>
        <w:jc w:val="both"/>
      </w:pPr>
    </w:p>
    <w:p w:rsidR="00507FFB" w:rsidRPr="00357049" w:rsidRDefault="00507FFB" w:rsidP="00507FFB">
      <w:pPr>
        <w:pStyle w:val="a5"/>
        <w:spacing w:before="100" w:beforeAutospacing="1"/>
        <w:ind w:left="1080" w:right="670"/>
        <w:jc w:val="center"/>
      </w:pPr>
    </w:p>
    <w:p w:rsidR="00507FFB" w:rsidRPr="00357049" w:rsidRDefault="00507FFB" w:rsidP="00507FFB">
      <w:pPr>
        <w:pStyle w:val="a5"/>
        <w:spacing w:before="100" w:beforeAutospacing="1"/>
        <w:ind w:left="1080" w:right="670"/>
        <w:jc w:val="center"/>
      </w:pPr>
    </w:p>
    <w:p w:rsidR="00507FFB" w:rsidRPr="00357049" w:rsidRDefault="00507FFB" w:rsidP="00507FFB">
      <w:pPr>
        <w:pStyle w:val="a5"/>
        <w:spacing w:before="100" w:beforeAutospacing="1"/>
        <w:ind w:left="1080" w:right="670"/>
        <w:jc w:val="center"/>
      </w:pPr>
    </w:p>
    <w:p w:rsidR="00507FFB" w:rsidRDefault="00507FFB" w:rsidP="00507FFB">
      <w:pPr>
        <w:pStyle w:val="a5"/>
        <w:spacing w:before="100" w:beforeAutospacing="1"/>
        <w:ind w:left="1080" w:right="670"/>
        <w:jc w:val="center"/>
        <w:rPr>
          <w:lang w:val="uk-UA"/>
        </w:rPr>
      </w:pPr>
    </w:p>
    <w:p w:rsidR="00507FFB" w:rsidRPr="00357049" w:rsidRDefault="00507FFB" w:rsidP="00507FFB">
      <w:pPr>
        <w:pStyle w:val="a5"/>
        <w:spacing w:before="100" w:beforeAutospacing="1"/>
        <w:ind w:left="1080" w:right="670"/>
        <w:jc w:val="center"/>
        <w:rPr>
          <w:lang w:val="uk-UA"/>
        </w:rPr>
      </w:pPr>
    </w:p>
    <w:p w:rsidR="00507FFB" w:rsidRPr="00357049" w:rsidRDefault="00507FFB" w:rsidP="00507FFB">
      <w:pPr>
        <w:pStyle w:val="a5"/>
        <w:spacing w:before="100" w:beforeAutospacing="1"/>
        <w:ind w:left="1080" w:right="670"/>
        <w:jc w:val="center"/>
      </w:pPr>
    </w:p>
    <w:p w:rsidR="00507FFB" w:rsidRDefault="00507FFB" w:rsidP="00507FFB">
      <w:pPr>
        <w:pStyle w:val="a5"/>
        <w:spacing w:before="100" w:beforeAutospacing="1"/>
        <w:ind w:left="1080" w:right="670"/>
        <w:jc w:val="center"/>
        <w:rPr>
          <w:b/>
          <w:sz w:val="27"/>
          <w:szCs w:val="27"/>
        </w:rPr>
      </w:pPr>
    </w:p>
    <w:p w:rsidR="00507FFB" w:rsidRDefault="00507FFB" w:rsidP="00507FFB">
      <w:pPr>
        <w:pStyle w:val="a5"/>
        <w:spacing w:before="100" w:beforeAutospacing="1"/>
        <w:ind w:left="1080" w:right="670"/>
        <w:jc w:val="center"/>
        <w:rPr>
          <w:b/>
          <w:sz w:val="27"/>
          <w:szCs w:val="27"/>
          <w:lang w:val="uk-UA"/>
        </w:rPr>
      </w:pPr>
    </w:p>
    <w:p w:rsidR="00507FFB" w:rsidRDefault="00507FFB" w:rsidP="00507FFB">
      <w:pPr>
        <w:pStyle w:val="a5"/>
        <w:spacing w:before="100" w:beforeAutospacing="1"/>
        <w:ind w:left="1080" w:right="670"/>
        <w:jc w:val="center"/>
        <w:rPr>
          <w:b/>
          <w:sz w:val="27"/>
          <w:szCs w:val="27"/>
          <w:lang w:val="uk-UA"/>
        </w:rPr>
      </w:pPr>
    </w:p>
    <w:p w:rsidR="000F6553" w:rsidRDefault="000F6553" w:rsidP="00507FFB">
      <w:pPr>
        <w:pStyle w:val="a5"/>
        <w:spacing w:before="100" w:beforeAutospacing="1"/>
        <w:ind w:left="1080" w:right="670"/>
        <w:jc w:val="center"/>
        <w:rPr>
          <w:b/>
          <w:sz w:val="27"/>
          <w:szCs w:val="27"/>
          <w:lang w:val="uk-UA"/>
        </w:rPr>
      </w:pPr>
    </w:p>
    <w:p w:rsidR="00507FFB" w:rsidRPr="0025563B" w:rsidRDefault="00507FFB" w:rsidP="00507FFB">
      <w:pPr>
        <w:pStyle w:val="a5"/>
        <w:numPr>
          <w:ilvl w:val="0"/>
          <w:numId w:val="3"/>
        </w:numPr>
        <w:spacing w:line="20" w:lineRule="atLeast"/>
        <w:jc w:val="center"/>
      </w:pPr>
      <w:r w:rsidRPr="007A3AFB">
        <w:rPr>
          <w:b/>
          <w:lang w:val="uk-UA"/>
        </w:rPr>
        <w:t>Загальні положення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Програма розвитку та збереження зелених зон м. Бровари на 201</w:t>
      </w:r>
      <w:r>
        <w:t>9</w:t>
      </w:r>
      <w:r w:rsidRPr="0010493D">
        <w:t>-202</w:t>
      </w:r>
      <w:r>
        <w:t>3</w:t>
      </w:r>
      <w:r w:rsidRPr="0010493D">
        <w:t xml:space="preserve"> роки (далі – Програма) визначає основні напрями, форми діяльності та відносини виконавчих органів Броварської міської ради, комунальних підприємств, представників громадськості, фізичних та юридичних осіб стосовно створення, збереження та утримання зелених насаджень у межах міста Бровари. </w:t>
      </w:r>
    </w:p>
    <w:p w:rsidR="00507FFB" w:rsidRPr="0010493D" w:rsidRDefault="00507FFB" w:rsidP="00507FFB">
      <w:pPr>
        <w:spacing w:line="20" w:lineRule="atLeast"/>
        <w:ind w:firstLine="708"/>
        <w:jc w:val="both"/>
        <w:rPr>
          <w:color w:val="000000"/>
        </w:rPr>
      </w:pPr>
      <w:r w:rsidRPr="0010493D">
        <w:t>Програма розроблена на виконання Законів України «</w:t>
      </w:r>
      <w:r w:rsidRPr="0010493D">
        <w:rPr>
          <w:color w:val="000000"/>
        </w:rPr>
        <w:t xml:space="preserve">Про місцеве самоврядування в України»,  «Про захист рослин», «Про рослинний світ», </w:t>
      </w:r>
      <w:r w:rsidRPr="0010493D">
        <w:t xml:space="preserve"> «</w:t>
      </w:r>
      <w:r w:rsidRPr="0010493D">
        <w:rPr>
          <w:color w:val="000000"/>
        </w:rPr>
        <w:t xml:space="preserve">Про благоустрій населених пунктів», «Про карантин рослин», «Про природно-заповідний фонд України», Наказу Державного комітету будівництва, архітектури та житлової політики України «Про затвердження Інструкції з інвентаризації зелених насаджень у населених пунктах України»  </w:t>
      </w:r>
      <w:r w:rsidRPr="0010493D">
        <w:t>від 24.12.2001 № 226</w:t>
      </w:r>
      <w:r w:rsidRPr="0010493D">
        <w:rPr>
          <w:color w:val="000000"/>
        </w:rPr>
        <w:t>,  Наказу Міністерства будівництва, архітектури та житлово-комунального господарства України «Про затвердження Правил утримання зелених насаджень у населених пунктах України» від 10.04.2006  № 105.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За метеорологічними умовами м. Бровари відноситься до територій з підвищеним потенціалом забруднення атмосферного повітря, несприятливими умовами розсіювання промислових викидів. Згідно з даними «Статистичного щорічника Київської області» загальні обсяги викидів забруднюючих речовин в атмосферне повітря становлять 8522,0 т.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 xml:space="preserve">Викиди забруднюючих речовин в атмосферне повітря у розрахунку на квадратний кілометр складають 250,7т. У розрахунку на одну особу у межах м. Бровари у середньому припадало 86,7кг шкідливих речовин. 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 xml:space="preserve">До основної групи забруднювачів повітря відносяться промислові підприємства, які здійснюють суттєві викиди забруднюючих речовин в межах м. Бровари. 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 xml:space="preserve">Також основним джерелом забруднення виступає і автотранспорт, який в даній ситуації є постійним джерелом забруднення лінійно-векторного характеру, на частку якого припадає 98% обсягу від загальних викидів. За останні роки дана проблема навіть погіршилась, що визначається також технічним зносом рухомого складу техніки та сумнівною якістю пального. </w:t>
      </w:r>
    </w:p>
    <w:p w:rsidR="00507FFB" w:rsidRPr="0010493D" w:rsidRDefault="00507FFB" w:rsidP="00507FFB">
      <w:pPr>
        <w:spacing w:line="20" w:lineRule="atLeast"/>
        <w:ind w:firstLine="708"/>
      </w:pPr>
      <w:r w:rsidRPr="0010493D">
        <w:t>Одним із заходів спрямованих на зниження цих показників є посилення екологічного каркасу нашого міста.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На даний час екологічний каркас м.</w:t>
      </w:r>
      <w:r>
        <w:t xml:space="preserve"> </w:t>
      </w:r>
      <w:r w:rsidRPr="0010493D">
        <w:t>Бровари представлений системою зелених насаджень загального користування, водними акваторіями та прибережними захисними смугами водних об’єктів. Планувальна організація даних територій направлена на їх ландшафтно-інженерне впорядкування. Дані заходи сприяють оздоровленню середовища населеного пункту та підвищують його екологічну стійкість до техногенних навантажень.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 xml:space="preserve">Система зелених насаджень загального користування м. Бровари, що знаходиться на утриманні </w:t>
      </w:r>
      <w:r>
        <w:t xml:space="preserve">комунального господарства Броварської міської </w:t>
      </w:r>
      <w:r>
        <w:lastRenderedPageBreak/>
        <w:t xml:space="preserve">ради </w:t>
      </w:r>
      <w:r w:rsidRPr="0010493D">
        <w:t xml:space="preserve">«Бровари-Благоустрій» представлена міськими парками, скверами та бульварами загальною площею 48,5га.  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 xml:space="preserve">Зелена зона міста представлена об'єктами загального користування -парки, сквери, вулиці, бульвари загальною площею </w:t>
      </w:r>
      <w:r w:rsidRPr="0010493D">
        <w:rPr>
          <w:b/>
        </w:rPr>
        <w:t>108,</w:t>
      </w:r>
      <w:r>
        <w:rPr>
          <w:b/>
        </w:rPr>
        <w:t>6484</w:t>
      </w:r>
      <w:r w:rsidRPr="0010493D">
        <w:rPr>
          <w:b/>
        </w:rPr>
        <w:t xml:space="preserve"> га</w:t>
      </w:r>
      <w:r w:rsidRPr="0010493D">
        <w:t>, а саме :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- парк «Перемога» (вул. Гагаріна,) - 31,9934 га;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- парк «Приозерний» (вул. Фіалковського) - 10,5404 га;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- парк ім. Т.Г. Шевченка (вул. Київська) - 0,724 га;</w:t>
      </w:r>
    </w:p>
    <w:p w:rsidR="00507FFB" w:rsidRPr="0010493D" w:rsidRDefault="00507FFB" w:rsidP="00507FFB">
      <w:pPr>
        <w:spacing w:line="20" w:lineRule="atLeast"/>
        <w:ind w:firstLine="708"/>
      </w:pPr>
      <w:r w:rsidRPr="0010493D">
        <w:t>- сквер «Юність» (вул. Короленка) - 0,5576 га;</w:t>
      </w:r>
    </w:p>
    <w:p w:rsidR="00507FFB" w:rsidRPr="0010493D" w:rsidRDefault="00507FFB" w:rsidP="00507FFB">
      <w:pPr>
        <w:spacing w:line="20" w:lineRule="atLeast"/>
        <w:ind w:firstLine="708"/>
      </w:pPr>
      <w:r w:rsidRPr="0010493D">
        <w:t>- сквер по вул. Олімпійській, 6-а - 0,29 га;</w:t>
      </w:r>
    </w:p>
    <w:p w:rsidR="00507FFB" w:rsidRPr="0010493D" w:rsidRDefault="00507FFB" w:rsidP="00507FFB">
      <w:pPr>
        <w:spacing w:line="20" w:lineRule="atLeast"/>
        <w:ind w:firstLine="708"/>
      </w:pPr>
      <w:r w:rsidRPr="0010493D">
        <w:t>- меморіал «Загиблим воїнам» (вул. Ярослава Мудрого) - 0,48 га;</w:t>
      </w:r>
    </w:p>
    <w:p w:rsidR="00507FFB" w:rsidRPr="0010493D" w:rsidRDefault="00507FFB" w:rsidP="00507FFB">
      <w:pPr>
        <w:spacing w:line="20" w:lineRule="atLeast"/>
        <w:ind w:firstLine="708"/>
      </w:pPr>
      <w:r w:rsidRPr="0010493D">
        <w:t>- сквер по вул. Гагаріна, 15 - 0,523 га;</w:t>
      </w:r>
    </w:p>
    <w:p w:rsidR="00507FFB" w:rsidRPr="0010493D" w:rsidRDefault="00507FFB" w:rsidP="00507FFB">
      <w:pPr>
        <w:spacing w:line="20" w:lineRule="atLeast"/>
        <w:ind w:firstLine="708"/>
      </w:pPr>
      <w:r w:rsidRPr="0010493D">
        <w:t>- бульвар Незалежності – 2,8 га;</w:t>
      </w:r>
    </w:p>
    <w:p w:rsidR="00507FFB" w:rsidRPr="0010493D" w:rsidRDefault="00507FFB" w:rsidP="00507FFB">
      <w:pPr>
        <w:spacing w:line="20" w:lineRule="atLeast"/>
        <w:ind w:firstLine="708"/>
      </w:pPr>
      <w:r w:rsidRPr="0010493D">
        <w:t>- пішохідний бульвар в районі вул. Короленка, Симона Петлюри - 0,29га;</w:t>
      </w:r>
    </w:p>
    <w:p w:rsidR="00507FFB" w:rsidRPr="0010493D" w:rsidRDefault="00507FFB" w:rsidP="00507FFB">
      <w:pPr>
        <w:spacing w:line="20" w:lineRule="atLeast"/>
        <w:ind w:firstLine="708"/>
      </w:pPr>
      <w:r w:rsidRPr="0010493D">
        <w:t>- вуличне озеленення – 60,45 га.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В межах парків, скверів, бульварів проводяться заходи щодо охорони паркової флори та фауни.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 xml:space="preserve">Зелені насадження обмеженого користування розташовані на територіях житлових районів та мікрорайонів, установ обслуговування, промислових підприємств, тощо. 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 xml:space="preserve">Крім того, в межах міста розташований лісовий масив Дарницького лісопаркового господарства (ДЛГ), що використовується для відпочинку мешканців міста (25га). 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Виходячи із нормативної потреби площа зелених насаджень загального користування має становити 250,0га. Для досягнення нормативного показника в існуючих межах міста виникає потреба формування нових озеленених територій загальною площею близько 116 га. Таке завдання ставиться перед розробниками нового Генерального плану міста та може реалізовуватись після його затвердження.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Згідно розробленого Генерального плану планується: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rPr>
          <w:b/>
        </w:rPr>
        <w:t>І житловий район:</w:t>
      </w:r>
      <w:r w:rsidRPr="0010493D">
        <w:t xml:space="preserve"> 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sym w:font="Symbol" w:char="F02D"/>
      </w:r>
      <w:r w:rsidRPr="0010493D">
        <w:t xml:space="preserve"> парк в районі вул. Проектна І-1 та Благодатна (колишня спецтериторія) – 8,3га; 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sym w:font="Symbol" w:char="F02D"/>
      </w:r>
      <w:r w:rsidRPr="0010493D">
        <w:t xml:space="preserve"> сквери І житлового району – 1,8га.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rPr>
          <w:b/>
        </w:rPr>
        <w:t>ІІ житловий район:</w:t>
      </w:r>
      <w:r w:rsidRPr="0010493D">
        <w:t xml:space="preserve"> 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sym w:font="Symbol" w:char="F02D"/>
      </w:r>
      <w:r w:rsidRPr="0010493D">
        <w:t xml:space="preserve"> сквери та бульвари ІІ житлового району – 6,2га.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rPr>
          <w:b/>
        </w:rPr>
        <w:t>ІV житловий район</w:t>
      </w:r>
      <w:r w:rsidRPr="0010493D">
        <w:t xml:space="preserve">: 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sym w:font="Symbol" w:char="F02D"/>
      </w:r>
      <w:r w:rsidRPr="0010493D">
        <w:t xml:space="preserve"> парк в районі «Зелена галявина» (на основі лісового масиву ДЛГ) – 25га;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 xml:space="preserve"> </w:t>
      </w:r>
      <w:r w:rsidRPr="0010493D">
        <w:sym w:font="Symbol" w:char="F02D"/>
      </w:r>
      <w:r w:rsidRPr="0010493D">
        <w:t xml:space="preserve"> Сквери та бульвари – 6 га.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rPr>
          <w:b/>
        </w:rPr>
        <w:t>V сельбищно-виробничий район:</w:t>
      </w:r>
      <w:r w:rsidRPr="0010493D">
        <w:t xml:space="preserve"> 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sym w:font="Symbol" w:char="F02D"/>
      </w:r>
      <w:r w:rsidRPr="0010493D">
        <w:t xml:space="preserve"> спортивний парк по вул. Вокзальній (на території колишнього ДП «Конярство України») – 12,5га; 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sym w:font="Symbol" w:char="F02D"/>
      </w:r>
      <w:r w:rsidRPr="0010493D">
        <w:t xml:space="preserve"> сквери та бульвари V сельбищно-виробничого району – 9,8га; </w:t>
      </w:r>
    </w:p>
    <w:p w:rsidR="00507FFB" w:rsidRPr="0010493D" w:rsidRDefault="00507FFB" w:rsidP="00507FFB">
      <w:pPr>
        <w:spacing w:line="20" w:lineRule="atLeast"/>
        <w:jc w:val="both"/>
        <w:rPr>
          <w:b/>
        </w:rPr>
      </w:pPr>
      <w:r w:rsidRPr="0010493D">
        <w:rPr>
          <w:b/>
        </w:rPr>
        <w:t xml:space="preserve">VІ сельбищно-виробничий район: 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lastRenderedPageBreak/>
        <w:sym w:font="Symbol" w:char="F02D"/>
      </w:r>
      <w:r w:rsidRPr="0010493D">
        <w:t xml:space="preserve"> ландшафтний парк по вул. Дубовика Михайла – 36,5га; 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sym w:font="Symbol" w:char="F02D"/>
      </w:r>
      <w:r w:rsidRPr="0010493D">
        <w:t xml:space="preserve"> сквери VІ сельбищно-виробничого району – 9,7га. 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 xml:space="preserve">На сьогодні можлива реалізація заходів по збільшенню зеленого господарства міста за рахунок зелених насаджень спеціального призначення вздовж вулиць, проїздів і тротуарів та за рахунок  озеленення територій санітарно-захисних зон.  Також при проведенні забудови, реконструкції та благоустрою території міста  необхідна організація зелених насаджень обмеженого користування на території мікрорайонів і кварталів нового будівництва, установ обслуговування та інших об’єктів. </w:t>
      </w:r>
    </w:p>
    <w:p w:rsidR="00507FFB" w:rsidRPr="0010493D" w:rsidRDefault="00507FFB" w:rsidP="00507FFB">
      <w:pPr>
        <w:spacing w:line="20" w:lineRule="atLeast"/>
        <w:jc w:val="both"/>
        <w:rPr>
          <w:color w:val="000000"/>
        </w:rPr>
      </w:pPr>
    </w:p>
    <w:p w:rsidR="00507FFB" w:rsidRPr="0010493D" w:rsidRDefault="00507FFB" w:rsidP="00507FFB">
      <w:pPr>
        <w:spacing w:line="20" w:lineRule="atLeast"/>
        <w:jc w:val="center"/>
        <w:rPr>
          <w:b/>
          <w:color w:val="000000"/>
        </w:rPr>
      </w:pPr>
      <w:r w:rsidRPr="0010493D">
        <w:rPr>
          <w:b/>
          <w:color w:val="000000"/>
        </w:rPr>
        <w:t>2. Мета Програми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Основною метою Програми  є збільшення площі  та кількості  зелених насаджень у місті, утримання їх у здоровому впорядкованому стані, поліпшення навколишнього середовища, забезпечення сталого розвитку та подальшого збереження зелених територій м. Бровари, а також поліпшення естетичного стану парків, скверів, місць загального користування, вулиць міста, відновлення та проведення реконструкції зелених зон, визначення пріоритетних напрямків щодо робіт із відтворення зелених насаджень і озеленення, створення сприятливих умов для проживання населення, збереження біологічного різноманіття.</w:t>
      </w:r>
    </w:p>
    <w:p w:rsidR="00507FFB" w:rsidRPr="0010493D" w:rsidRDefault="00507FFB" w:rsidP="00507FFB">
      <w:pPr>
        <w:spacing w:line="20" w:lineRule="atLeast"/>
        <w:jc w:val="both"/>
      </w:pPr>
    </w:p>
    <w:p w:rsidR="00507FFB" w:rsidRPr="0010493D" w:rsidRDefault="00507FFB" w:rsidP="00507FFB">
      <w:pPr>
        <w:spacing w:line="20" w:lineRule="atLeast"/>
        <w:jc w:val="center"/>
        <w:rPr>
          <w:b/>
        </w:rPr>
      </w:pPr>
      <w:r w:rsidRPr="0010493D">
        <w:rPr>
          <w:b/>
        </w:rPr>
        <w:t>3. Цілі та завдання програми</w:t>
      </w:r>
    </w:p>
    <w:p w:rsidR="00507FFB" w:rsidRPr="0010493D" w:rsidRDefault="00507FFB" w:rsidP="00507FFB">
      <w:pPr>
        <w:spacing w:line="20" w:lineRule="atLeast"/>
        <w:rPr>
          <w:b/>
          <w:i/>
        </w:rPr>
      </w:pPr>
      <w:r w:rsidRPr="00357049">
        <w:rPr>
          <w:b/>
        </w:rPr>
        <w:t>Ціль Програми</w:t>
      </w:r>
      <w:r w:rsidRPr="0010493D">
        <w:rPr>
          <w:b/>
          <w:i/>
        </w:rPr>
        <w:t>: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- збереження існуючих зелених насаджень міста, створення нових насаджень,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 xml:space="preserve">забезпечення безпечних умов життєдіяльності населення, комплексний підхід до озеленення з урахуванням </w:t>
      </w:r>
      <w:r w:rsidR="000F6553" w:rsidRPr="0010493D">
        <w:t>природно-кліматичних</w:t>
      </w:r>
      <w:r w:rsidRPr="0010493D">
        <w:t xml:space="preserve"> умов.</w:t>
      </w:r>
    </w:p>
    <w:p w:rsidR="00507FFB" w:rsidRPr="00357049" w:rsidRDefault="00507FFB" w:rsidP="00507FFB">
      <w:pPr>
        <w:spacing w:line="20" w:lineRule="atLeast"/>
        <w:rPr>
          <w:b/>
        </w:rPr>
      </w:pPr>
      <w:r w:rsidRPr="00357049">
        <w:rPr>
          <w:b/>
        </w:rPr>
        <w:t>Завдання програми: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- проведення інвентаризації  зелених насаджень міста;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- оцінка стану міських зелених насаджень та розробка плану їх збереження та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реконструкції на 201</w:t>
      </w:r>
      <w:r>
        <w:t>9</w:t>
      </w:r>
      <w:r w:rsidRPr="0010493D">
        <w:t>-202</w:t>
      </w:r>
      <w:r>
        <w:t>3</w:t>
      </w:r>
      <w:r w:rsidRPr="0010493D">
        <w:t xml:space="preserve"> роки;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 xml:space="preserve">- відведення земельних ділянок для створення парків, скверів на території міста; 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- створення нових зелених зон у місті Бровари;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 xml:space="preserve">- розроблення заходів по догляду за об’єктами благоустрою зеленого господарства </w:t>
      </w:r>
      <w:r>
        <w:t>комунального господарства Броварської міської ради</w:t>
      </w:r>
      <w:r w:rsidRPr="0010493D">
        <w:t xml:space="preserve"> «Бровари-Благоустрій» із впровадженням новітніх технологій, методів та прийомів озеленення;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- проведення навчань  в дитячих дошкільних закладах, серед учнівських, студентських колективів, мешканців міста щодо  важливості збереження та збільшення зелених насаджень на міській території, а також впливу зелених насаджень на покращення екологічної ситуації та здоров'я людей;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- участь підприємств різної форми власності (на рівних умовах) у реалізації заходів Програми;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- проведення загальноміських акцій з озеленення;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lastRenderedPageBreak/>
        <w:t>- забезпечення максимального озеленення територій міста при оптимальному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використанні бюджетних коштів;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- збільшення існуючих якісних та кількісних показників об'єктів озеленення.</w:t>
      </w:r>
    </w:p>
    <w:p w:rsidR="00507FFB" w:rsidRPr="0010493D" w:rsidRDefault="00507FFB" w:rsidP="00507FFB">
      <w:pPr>
        <w:spacing w:line="20" w:lineRule="atLeast"/>
        <w:jc w:val="both"/>
      </w:pPr>
    </w:p>
    <w:p w:rsidR="00507FFB" w:rsidRPr="0010493D" w:rsidRDefault="00507FFB" w:rsidP="00507FFB">
      <w:pPr>
        <w:spacing w:line="20" w:lineRule="atLeast"/>
        <w:jc w:val="center"/>
        <w:rPr>
          <w:b/>
        </w:rPr>
      </w:pPr>
      <w:r w:rsidRPr="0010493D">
        <w:rPr>
          <w:b/>
        </w:rPr>
        <w:t>4. Шляхи реалізації Програми</w:t>
      </w:r>
    </w:p>
    <w:p w:rsidR="00507FFB" w:rsidRDefault="00507FFB" w:rsidP="00507FFB">
      <w:pPr>
        <w:spacing w:line="20" w:lineRule="atLeast"/>
        <w:ind w:firstLine="708"/>
        <w:jc w:val="both"/>
      </w:pPr>
      <w:r w:rsidRPr="0010493D">
        <w:t xml:space="preserve">Реалізація Програми забезпечується виконавчими органами Броварської міської ради, комунальними підприємствами, установами, організаціями міста, юридичними особами, громадськими організаціями та мешканцями міста Бровари. Виконавці програми забезпечують узгоджені дії з підготовки та реалізації програмних заходів, цільового та ефективного використання бюджетних коштів. 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 xml:space="preserve">Підприємства, відповідальні за виконання конкретних заходів, щороку до 01 жовтня надають пропозиції в </w:t>
      </w:r>
      <w:r>
        <w:t>у</w:t>
      </w:r>
      <w:r w:rsidRPr="0010493D">
        <w:t xml:space="preserve">правління </w:t>
      </w:r>
      <w:r>
        <w:t xml:space="preserve">будівництва, </w:t>
      </w:r>
      <w:r w:rsidRPr="0010493D">
        <w:t>житлово-комунального господарства</w:t>
      </w:r>
      <w:r>
        <w:t>, інфраструктури та транспорту</w:t>
      </w:r>
      <w:r w:rsidRPr="0010493D">
        <w:t xml:space="preserve"> Броварської міської ради для формування бюджетного запиту для фінансування Програми на черговий фінансовий рік. Управління </w:t>
      </w:r>
      <w:r>
        <w:t xml:space="preserve">будівництва, </w:t>
      </w:r>
      <w:r w:rsidRPr="0010493D">
        <w:t>житлово-комунального господарства</w:t>
      </w:r>
      <w:r>
        <w:t>, інфраструктури та транспорту</w:t>
      </w:r>
      <w:r w:rsidRPr="0010493D">
        <w:t xml:space="preserve"> Броварської міської ради щорічно уточнює цільові показники Програми, витрати щодо реалізації програмних заходів, механізми реалізації Програми з урахуванням виділених коштів.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Програмою передбачається реалізація наступних заходів.</w:t>
      </w:r>
    </w:p>
    <w:p w:rsidR="00507FFB" w:rsidRPr="0010493D" w:rsidRDefault="00507FFB" w:rsidP="00507FFB">
      <w:pPr>
        <w:spacing w:line="20" w:lineRule="atLeast"/>
        <w:ind w:firstLine="708"/>
        <w:jc w:val="both"/>
      </w:pPr>
    </w:p>
    <w:p w:rsidR="00507FFB" w:rsidRPr="0010493D" w:rsidRDefault="00507FFB" w:rsidP="00507FFB">
      <w:pPr>
        <w:pStyle w:val="a5"/>
        <w:numPr>
          <w:ilvl w:val="1"/>
          <w:numId w:val="4"/>
        </w:numPr>
        <w:spacing w:line="20" w:lineRule="atLeast"/>
        <w:rPr>
          <w:b/>
          <w:lang w:val="uk-UA"/>
        </w:rPr>
      </w:pPr>
      <w:r w:rsidRPr="0010493D">
        <w:rPr>
          <w:b/>
          <w:lang w:val="uk-UA"/>
        </w:rPr>
        <w:t xml:space="preserve">Інвентаризація та паспортизація парків, скверів, зелених насаджень  </w:t>
      </w:r>
    </w:p>
    <w:p w:rsidR="00507FFB" w:rsidRPr="0010493D" w:rsidRDefault="00507FFB" w:rsidP="00507FFB">
      <w:pPr>
        <w:spacing w:line="20" w:lineRule="atLeast"/>
        <w:ind w:firstLine="426"/>
        <w:jc w:val="both"/>
      </w:pPr>
      <w:r w:rsidRPr="0010493D">
        <w:t>З метою охорони і збереження зелених насаджень, створення бази даних для розробки програм будівництва, відновлення та експлуатації об'єктів зеленого господарства необхідно провести інвентаризацію і паспортизацію територій зелених зон м. Бровари, у тому числі парків, скверів, з визначенням меж усіх територій і винесенням їх в натуру.</w:t>
      </w:r>
    </w:p>
    <w:p w:rsidR="00507FFB" w:rsidRPr="0010493D" w:rsidRDefault="00507FFB" w:rsidP="00507FFB">
      <w:pPr>
        <w:pStyle w:val="a5"/>
        <w:spacing w:line="20" w:lineRule="atLeast"/>
        <w:ind w:left="786"/>
        <w:jc w:val="both"/>
        <w:rPr>
          <w:lang w:val="uk-UA"/>
        </w:rPr>
      </w:pPr>
      <w:r w:rsidRPr="0010493D">
        <w:rPr>
          <w:lang w:val="uk-UA"/>
        </w:rPr>
        <w:t>Повна технічна інвентаризація зелених насаджень передбачає: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- визначення загальної площі, зайнятої об'єктами зеленого господарства, у тому числі деревами, чагарниками, квітниками, газонами тощо;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- визначення кількості дерев та чагарників за типами насаджень, видами рослин, віком, діаметром дерев та їх якісним станом;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- визначення вартості об'єкта загалом та його окремих ділянок;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- вчасне внесення змін, які відбулися в зелених насадженнях, у креслення,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>- технічні паспорти.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У результаті проведення технічної інвентаризації на кожний об'єкт зеленого господарства повинні складатися такі документи:</w:t>
      </w:r>
    </w:p>
    <w:p w:rsidR="00507FFB" w:rsidRPr="0010493D" w:rsidRDefault="00507FFB" w:rsidP="00507FFB">
      <w:pPr>
        <w:pStyle w:val="a5"/>
        <w:spacing w:line="20" w:lineRule="atLeast"/>
        <w:ind w:left="786"/>
        <w:jc w:val="both"/>
        <w:rPr>
          <w:lang w:val="uk-UA"/>
        </w:rPr>
      </w:pPr>
      <w:r w:rsidRPr="0010493D">
        <w:rPr>
          <w:lang w:val="uk-UA"/>
        </w:rPr>
        <w:t>- інвентаризаційний план;</w:t>
      </w:r>
    </w:p>
    <w:p w:rsidR="00507FFB" w:rsidRPr="0010493D" w:rsidRDefault="00507FFB" w:rsidP="00507FFB">
      <w:pPr>
        <w:pStyle w:val="a5"/>
        <w:spacing w:line="20" w:lineRule="atLeast"/>
        <w:ind w:left="786"/>
        <w:jc w:val="both"/>
        <w:rPr>
          <w:lang w:val="uk-UA"/>
        </w:rPr>
      </w:pPr>
      <w:r w:rsidRPr="0010493D">
        <w:rPr>
          <w:lang w:val="uk-UA"/>
        </w:rPr>
        <w:t>- робочий щоденник обліку зелених насаджень;</w:t>
      </w:r>
    </w:p>
    <w:p w:rsidR="00507FFB" w:rsidRPr="0010493D" w:rsidRDefault="00507FFB" w:rsidP="00507FFB">
      <w:pPr>
        <w:pStyle w:val="a5"/>
        <w:spacing w:line="20" w:lineRule="atLeast"/>
        <w:ind w:left="786"/>
        <w:jc w:val="both"/>
        <w:rPr>
          <w:lang w:val="uk-UA"/>
        </w:rPr>
      </w:pPr>
      <w:r w:rsidRPr="0010493D">
        <w:rPr>
          <w:lang w:val="uk-UA"/>
        </w:rPr>
        <w:t>- технічний паспорт об'єкта.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 xml:space="preserve">До виконання цього заходу будуть залучені структурні підрозділи міської ради, власники та користувачі земельних ділянок, </w:t>
      </w:r>
      <w:r>
        <w:t>комунальне господарство Броварської міської ради</w:t>
      </w:r>
      <w:r w:rsidRPr="0010493D">
        <w:t xml:space="preserve"> «Бровари-Благоустрій».</w:t>
      </w:r>
    </w:p>
    <w:p w:rsidR="00507FFB" w:rsidRPr="0010493D" w:rsidRDefault="00507FFB" w:rsidP="00507FFB">
      <w:pPr>
        <w:spacing w:line="20" w:lineRule="atLeast"/>
        <w:ind w:firstLine="426"/>
        <w:jc w:val="both"/>
      </w:pPr>
      <w:r w:rsidRPr="0010493D">
        <w:lastRenderedPageBreak/>
        <w:t>Інвентаризація буде  проводиться визначеною на конкурсних засадах спеціалізованою організацією, яка має відповідну ліцензію.</w:t>
      </w:r>
    </w:p>
    <w:p w:rsidR="00507FFB" w:rsidRPr="0010493D" w:rsidRDefault="00507FFB" w:rsidP="00507FFB">
      <w:pPr>
        <w:spacing w:line="20" w:lineRule="atLeast"/>
        <w:jc w:val="both"/>
      </w:pPr>
    </w:p>
    <w:p w:rsidR="00507FFB" w:rsidRPr="0010493D" w:rsidRDefault="00507FFB" w:rsidP="00507FFB">
      <w:pPr>
        <w:pStyle w:val="a5"/>
        <w:numPr>
          <w:ilvl w:val="1"/>
          <w:numId w:val="4"/>
        </w:numPr>
        <w:spacing w:line="20" w:lineRule="atLeast"/>
        <w:rPr>
          <w:b/>
          <w:lang w:val="uk-UA"/>
        </w:rPr>
      </w:pPr>
      <w:r w:rsidRPr="0010493D">
        <w:rPr>
          <w:b/>
          <w:lang w:val="uk-UA"/>
        </w:rPr>
        <w:t>Оцінка стану міських зелених насаджень та розробка плану їх збереження та реконструкції на 2017-2021 роки.</w:t>
      </w:r>
    </w:p>
    <w:p w:rsidR="00507FFB" w:rsidRPr="0010493D" w:rsidRDefault="00507FFB" w:rsidP="00507FFB">
      <w:pPr>
        <w:spacing w:line="20" w:lineRule="atLeast"/>
        <w:ind w:firstLine="426"/>
        <w:jc w:val="both"/>
      </w:pPr>
      <w:r w:rsidRPr="0010493D">
        <w:t xml:space="preserve">За результатами проведеної інвентаризації, буде визначено якісний і кількісний стан зелених насаджень та розроблено план дій  по їх збереженню, відновленню та реконструкції. </w:t>
      </w:r>
    </w:p>
    <w:p w:rsidR="00507FFB" w:rsidRPr="0010493D" w:rsidRDefault="00507FFB" w:rsidP="00507FFB">
      <w:pPr>
        <w:spacing w:line="20" w:lineRule="atLeast"/>
        <w:ind w:firstLine="426"/>
        <w:jc w:val="both"/>
      </w:pPr>
      <w:r w:rsidRPr="0010493D">
        <w:t xml:space="preserve">На підставі розробленого плану будуть визначені заходи, які потребують включення до програми на фінансування. План затверджується рішенням виконавчого комітету Броварської міської ради за поданням </w:t>
      </w:r>
      <w:r>
        <w:t>у</w:t>
      </w:r>
      <w:r w:rsidRPr="0010493D">
        <w:t xml:space="preserve">правління </w:t>
      </w:r>
      <w:r>
        <w:t xml:space="preserve">будівництва, </w:t>
      </w:r>
      <w:r w:rsidRPr="0010493D">
        <w:t>житлово-комунального господарства</w:t>
      </w:r>
      <w:r>
        <w:t>, інфраструктури та транспорту</w:t>
      </w:r>
      <w:r w:rsidRPr="0010493D">
        <w:t xml:space="preserve"> Броварської міської ради</w:t>
      </w:r>
      <w:r>
        <w:t>.</w:t>
      </w:r>
    </w:p>
    <w:p w:rsidR="00507FFB" w:rsidRPr="0010493D" w:rsidRDefault="00507FFB" w:rsidP="00507FFB">
      <w:pPr>
        <w:spacing w:line="20" w:lineRule="atLeast"/>
        <w:ind w:firstLine="708"/>
        <w:jc w:val="both"/>
      </w:pPr>
    </w:p>
    <w:p w:rsidR="00507FFB" w:rsidRPr="0010493D" w:rsidRDefault="00507FFB" w:rsidP="00507FFB">
      <w:pPr>
        <w:pStyle w:val="a5"/>
        <w:numPr>
          <w:ilvl w:val="1"/>
          <w:numId w:val="4"/>
        </w:numPr>
        <w:spacing w:line="20" w:lineRule="atLeast"/>
        <w:jc w:val="both"/>
        <w:rPr>
          <w:b/>
          <w:lang w:val="uk-UA"/>
        </w:rPr>
      </w:pPr>
      <w:r w:rsidRPr="0010493D">
        <w:rPr>
          <w:b/>
          <w:lang w:val="uk-UA"/>
        </w:rPr>
        <w:t xml:space="preserve">Відведення земельних ділянок для створення парків, скверів на території міста. 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Для розвитку зелених зон міста,  враховуючи темпи забудови а також порядок відведення земельних ділянок та порядок вилучення земельних ділянок, виникає необхідність визначення місць розміщення майбутніх парків та скверів міста і оформлення відповідним чином земельних ділянок на яких планується їх розміщення з визначенням землекористувача. У подальшому землекористувач буде мати змогу здійснювати проектування та реалізацію проектів. Визначення буде здійснюватись з урахуванням Генерального плану міста.</w:t>
      </w:r>
    </w:p>
    <w:p w:rsidR="00507FFB" w:rsidRPr="0010493D" w:rsidRDefault="00507FFB" w:rsidP="00507FFB">
      <w:pPr>
        <w:spacing w:line="20" w:lineRule="atLeast"/>
        <w:jc w:val="both"/>
      </w:pPr>
    </w:p>
    <w:p w:rsidR="00507FFB" w:rsidRPr="0010493D" w:rsidRDefault="00507FFB" w:rsidP="00507FFB">
      <w:pPr>
        <w:pStyle w:val="a5"/>
        <w:numPr>
          <w:ilvl w:val="1"/>
          <w:numId w:val="4"/>
        </w:numPr>
        <w:spacing w:line="20" w:lineRule="atLeast"/>
        <w:jc w:val="both"/>
        <w:rPr>
          <w:b/>
          <w:lang w:val="uk-UA"/>
        </w:rPr>
      </w:pPr>
      <w:r w:rsidRPr="0010493D">
        <w:rPr>
          <w:b/>
          <w:lang w:val="uk-UA"/>
        </w:rPr>
        <w:t>Створення нових зелених зон у місті Бровари</w:t>
      </w:r>
    </w:p>
    <w:p w:rsidR="00507FFB" w:rsidRPr="002E72D0" w:rsidRDefault="00507FFB" w:rsidP="00507FFB">
      <w:pPr>
        <w:spacing w:line="20" w:lineRule="atLeast"/>
        <w:ind w:left="426"/>
        <w:jc w:val="both"/>
      </w:pPr>
      <w:r w:rsidRPr="002E72D0">
        <w:t>Протягом строку дії  програми  у  місті заплановано:</w:t>
      </w:r>
    </w:p>
    <w:p w:rsidR="00507FFB" w:rsidRPr="002E72D0" w:rsidRDefault="00507FFB" w:rsidP="00507FFB">
      <w:pPr>
        <w:pStyle w:val="a5"/>
        <w:numPr>
          <w:ilvl w:val="0"/>
          <w:numId w:val="2"/>
        </w:numPr>
        <w:spacing w:line="20" w:lineRule="atLeast"/>
        <w:jc w:val="both"/>
        <w:rPr>
          <w:b/>
          <w:lang w:val="uk-UA"/>
        </w:rPr>
      </w:pPr>
      <w:r w:rsidRPr="002E72D0">
        <w:rPr>
          <w:lang w:val="uk-UA"/>
        </w:rPr>
        <w:t xml:space="preserve"> </w:t>
      </w:r>
      <w:r>
        <w:rPr>
          <w:lang w:val="uk-UA"/>
        </w:rPr>
        <w:t>б</w:t>
      </w:r>
      <w:r w:rsidRPr="002E72D0">
        <w:rPr>
          <w:lang w:val="uk-UA"/>
        </w:rPr>
        <w:t>удівництво паркової зони по вул. Кобилянської Ольги на території І</w:t>
      </w:r>
      <w:r w:rsidRPr="002E72D0">
        <w:rPr>
          <w:lang w:val="en-US"/>
        </w:rPr>
        <w:t>V</w:t>
      </w:r>
      <w:r w:rsidRPr="002E72D0">
        <w:rPr>
          <w:lang w:val="uk-UA"/>
        </w:rPr>
        <w:t xml:space="preserve"> житлового району</w:t>
      </w:r>
      <w:r>
        <w:rPr>
          <w:lang w:val="uk-UA"/>
        </w:rPr>
        <w:t>;</w:t>
      </w:r>
      <w:r w:rsidRPr="002E72D0">
        <w:rPr>
          <w:lang w:val="uk-UA"/>
        </w:rPr>
        <w:t xml:space="preserve"> </w:t>
      </w:r>
    </w:p>
    <w:p w:rsidR="00507FFB" w:rsidRDefault="00507FFB" w:rsidP="00507FFB">
      <w:pPr>
        <w:spacing w:line="20" w:lineRule="atLeast"/>
        <w:ind w:firstLine="360"/>
        <w:jc w:val="both"/>
      </w:pPr>
      <w:r w:rsidRPr="002E72D0">
        <w:t xml:space="preserve">- </w:t>
      </w:r>
      <w:r>
        <w:t>б</w:t>
      </w:r>
      <w:r w:rsidRPr="002E72D0">
        <w:t>удівництво паркової зони в межах вулиць Ялинкової, Чубинського Павла на території І</w:t>
      </w:r>
      <w:r w:rsidRPr="002E72D0">
        <w:rPr>
          <w:lang w:val="en-US"/>
        </w:rPr>
        <w:t>V</w:t>
      </w:r>
      <w:r w:rsidRPr="002E72D0">
        <w:t xml:space="preserve"> житлового району</w:t>
      </w:r>
      <w:r>
        <w:t>.</w:t>
      </w:r>
    </w:p>
    <w:p w:rsidR="00507FFB" w:rsidRPr="002E72D0" w:rsidRDefault="00507FFB" w:rsidP="00507FFB">
      <w:pPr>
        <w:spacing w:line="20" w:lineRule="atLeast"/>
        <w:ind w:firstLine="360"/>
        <w:jc w:val="both"/>
      </w:pPr>
      <w:r w:rsidRPr="002E72D0">
        <w:t xml:space="preserve"> Реалізація проектів планується здійснюватись за рахунок коштів як міського бюджету так і за рахунок коштів інвесторів. </w:t>
      </w:r>
    </w:p>
    <w:p w:rsidR="00507FFB" w:rsidRPr="002E72D0" w:rsidRDefault="00507FFB" w:rsidP="00507FFB">
      <w:pPr>
        <w:spacing w:line="20" w:lineRule="atLeast"/>
        <w:jc w:val="both"/>
      </w:pPr>
    </w:p>
    <w:p w:rsidR="00507FFB" w:rsidRPr="0010493D" w:rsidRDefault="00507FFB" w:rsidP="00507FFB">
      <w:pPr>
        <w:pStyle w:val="a5"/>
        <w:numPr>
          <w:ilvl w:val="1"/>
          <w:numId w:val="4"/>
        </w:numPr>
        <w:spacing w:line="20" w:lineRule="atLeast"/>
        <w:jc w:val="both"/>
        <w:rPr>
          <w:lang w:val="uk-UA"/>
        </w:rPr>
      </w:pPr>
      <w:r w:rsidRPr="0010493D">
        <w:rPr>
          <w:b/>
          <w:lang w:val="uk-UA"/>
        </w:rPr>
        <w:t xml:space="preserve">Розроблення заходів по догляду за об’єктами благоустрою зеленого господарства </w:t>
      </w:r>
      <w:r>
        <w:rPr>
          <w:b/>
          <w:lang w:val="uk-UA"/>
        </w:rPr>
        <w:t>комунального господарства Броварської міської ради</w:t>
      </w:r>
      <w:r w:rsidRPr="0010493D">
        <w:rPr>
          <w:b/>
          <w:lang w:val="uk-UA"/>
        </w:rPr>
        <w:t xml:space="preserve"> «Бровари-Благоустрій» із впровадженням новітніх технологій, методів та прийомів озеленення</w:t>
      </w:r>
    </w:p>
    <w:p w:rsidR="00507FFB" w:rsidRPr="0010493D" w:rsidRDefault="00507FFB" w:rsidP="00507FFB">
      <w:pPr>
        <w:spacing w:line="20" w:lineRule="atLeast"/>
        <w:jc w:val="both"/>
        <w:rPr>
          <w:b/>
        </w:rPr>
      </w:pPr>
      <w:r w:rsidRPr="0010493D">
        <w:tab/>
        <w:t xml:space="preserve">З метою ефективного планування видатків міського бюджету </w:t>
      </w:r>
      <w:r>
        <w:t>комунальне господарство Броварської міської ради</w:t>
      </w:r>
      <w:r w:rsidRPr="0010493D">
        <w:t xml:space="preserve"> «Бровари-Благоустрій» щороку до 1 листопада подають на затвердження виконавчого комітету заходи по утриманню зелених насаджень у місті та щоквартально до 10 числа місяця  наступного за звітним періодом подають інформацію про виконання таких заходів  </w:t>
      </w:r>
      <w:r>
        <w:t>у</w:t>
      </w:r>
      <w:r w:rsidRPr="0010493D">
        <w:t>правлінн</w:t>
      </w:r>
      <w:r>
        <w:t>ю</w:t>
      </w:r>
      <w:r w:rsidRPr="0010493D">
        <w:t xml:space="preserve"> </w:t>
      </w:r>
      <w:r>
        <w:t xml:space="preserve">будівництва, </w:t>
      </w:r>
      <w:r w:rsidRPr="0010493D">
        <w:t>житлово-комунального господарства</w:t>
      </w:r>
      <w:r>
        <w:t>, інфраструктури та транспорту</w:t>
      </w:r>
      <w:r w:rsidRPr="0010493D">
        <w:t xml:space="preserve"> Броварської міської ради. Під час планування </w:t>
      </w:r>
      <w:r w:rsidRPr="0010493D">
        <w:lastRenderedPageBreak/>
        <w:t>заходів обов’язково враховуються новітні технології, методи та прийоми озеленення.</w:t>
      </w:r>
    </w:p>
    <w:p w:rsidR="00507FFB" w:rsidRPr="0010493D" w:rsidRDefault="00507FFB" w:rsidP="00507FFB">
      <w:pPr>
        <w:spacing w:line="20" w:lineRule="atLeast"/>
        <w:jc w:val="both"/>
        <w:rPr>
          <w:b/>
        </w:rPr>
      </w:pPr>
    </w:p>
    <w:p w:rsidR="00507FFB" w:rsidRPr="007A3AFB" w:rsidRDefault="00507FFB" w:rsidP="00507FFB">
      <w:pPr>
        <w:pStyle w:val="a5"/>
        <w:numPr>
          <w:ilvl w:val="1"/>
          <w:numId w:val="4"/>
        </w:numPr>
        <w:spacing w:line="20" w:lineRule="atLeast"/>
        <w:ind w:left="426"/>
        <w:jc w:val="both"/>
        <w:rPr>
          <w:b/>
          <w:lang w:val="uk-UA"/>
        </w:rPr>
      </w:pPr>
      <w:r w:rsidRPr="007A3AFB">
        <w:rPr>
          <w:b/>
          <w:lang w:val="uk-UA"/>
        </w:rPr>
        <w:t>Проведення навчань  в дитячих дошкільних закладах, серед учнівських, студентських колективів, мешканців міста щодо  важливості збереження та збільшення зелених насаджень на міській території, а також впливу зелених насаджень на покращення екологічної ситуації та здоров'я людей.</w:t>
      </w:r>
    </w:p>
    <w:p w:rsidR="00507FFB" w:rsidRPr="0010493D" w:rsidRDefault="00507FFB" w:rsidP="00507FFB">
      <w:pPr>
        <w:spacing w:line="20" w:lineRule="atLeast"/>
        <w:ind w:firstLine="426"/>
        <w:jc w:val="both"/>
        <w:rPr>
          <w:color w:val="000000"/>
        </w:rPr>
      </w:pPr>
      <w:r w:rsidRPr="0010493D">
        <w:t xml:space="preserve">Основним завдання  реалізації  цього заходу є підвищення екологічної освіти населення, </w:t>
      </w:r>
      <w:r w:rsidRPr="0010493D">
        <w:rPr>
          <w:color w:val="000000"/>
        </w:rPr>
        <w:t>виховування  гармонійного співіснування людини та природи, відповідального ставлення до неї та бажання охороняти її.</w:t>
      </w:r>
    </w:p>
    <w:p w:rsidR="00507FFB" w:rsidRPr="0010493D" w:rsidRDefault="00507FFB" w:rsidP="00507FFB">
      <w:pPr>
        <w:spacing w:line="20" w:lineRule="atLeast"/>
        <w:ind w:firstLine="426"/>
        <w:jc w:val="both"/>
        <w:rPr>
          <w:color w:val="000000"/>
        </w:rPr>
      </w:pPr>
      <w:r w:rsidRPr="0010493D">
        <w:rPr>
          <w:color w:val="000000"/>
        </w:rPr>
        <w:t xml:space="preserve">Перед управлінням освіти  та науки ставиться завдання щодо сприяння та підтримки  відділення ДЕНЦ «Камелія» «Квіткар –декоратор», залучення вихованців центру до реалізації проектів озеленення міста. </w:t>
      </w:r>
    </w:p>
    <w:p w:rsidR="00507FFB" w:rsidRPr="0010493D" w:rsidRDefault="00507FFB" w:rsidP="00507FFB">
      <w:pPr>
        <w:spacing w:line="20" w:lineRule="atLeast"/>
        <w:ind w:firstLine="426"/>
        <w:jc w:val="both"/>
        <w:rPr>
          <w:color w:val="000000"/>
        </w:rPr>
      </w:pPr>
      <w:r w:rsidRPr="0010493D">
        <w:rPr>
          <w:color w:val="000000"/>
        </w:rPr>
        <w:t>Для виховання дбайливого ставлення до природи, навиків поводження з зеленими насадженнями планується збільшити відсоток уроків з природознавства які будуть проводитись безпосередньо у парках і скверах міста та залучення дітей до посадки та догляду за зеленими насадженнями.</w:t>
      </w:r>
    </w:p>
    <w:p w:rsidR="00507FFB" w:rsidRPr="0010493D" w:rsidRDefault="00507FFB" w:rsidP="00507FFB">
      <w:pPr>
        <w:spacing w:line="20" w:lineRule="atLeast"/>
        <w:ind w:firstLine="426"/>
        <w:jc w:val="both"/>
        <w:rPr>
          <w:color w:val="000000"/>
        </w:rPr>
      </w:pPr>
      <w:r w:rsidRPr="0010493D">
        <w:rPr>
          <w:color w:val="000000"/>
        </w:rPr>
        <w:t>Програмою запроваджується міський конкур «Мобільна клумба» серед навчальних закладів міста. Управління освіти  та науки (організатор конкурсу) щороку  1 вересня оголошує проведення конкурсу підсумки якого проводяться на передодні дня міста (3-тя п’ятниця вересня). Порядок проведення конкурсу визначається організатором.</w:t>
      </w:r>
    </w:p>
    <w:p w:rsidR="00507FFB" w:rsidRPr="0010493D" w:rsidRDefault="00507FFB" w:rsidP="00507FFB">
      <w:pPr>
        <w:spacing w:line="20" w:lineRule="atLeast"/>
        <w:ind w:firstLine="426"/>
        <w:jc w:val="both"/>
        <w:rPr>
          <w:b/>
        </w:rPr>
      </w:pPr>
    </w:p>
    <w:p w:rsidR="00507FFB" w:rsidRPr="0010493D" w:rsidRDefault="00507FFB" w:rsidP="00507FFB">
      <w:pPr>
        <w:pStyle w:val="a5"/>
        <w:numPr>
          <w:ilvl w:val="1"/>
          <w:numId w:val="4"/>
        </w:numPr>
        <w:spacing w:line="20" w:lineRule="atLeast"/>
        <w:jc w:val="both"/>
        <w:rPr>
          <w:b/>
          <w:lang w:val="uk-UA"/>
        </w:rPr>
      </w:pPr>
      <w:r w:rsidRPr="0010493D">
        <w:rPr>
          <w:b/>
          <w:lang w:val="uk-UA"/>
        </w:rPr>
        <w:t>Проведення загальноміських акцій з озеленення.</w:t>
      </w:r>
    </w:p>
    <w:p w:rsidR="00507FFB" w:rsidRPr="0010493D" w:rsidRDefault="00507FFB" w:rsidP="00507FFB">
      <w:pPr>
        <w:spacing w:line="20" w:lineRule="atLeast"/>
        <w:ind w:firstLine="426"/>
        <w:jc w:val="both"/>
      </w:pPr>
      <w:r w:rsidRPr="0010493D">
        <w:t xml:space="preserve">У рамках цього заходу планується висаджування зелених насаджень під час проведення всеукраїнської акції  «Посади дерево» та  впровадження у місті акції «Подарував життя – посади дерево» зі створенням алеї «Зростаємо разом». 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Метою реалізації цих проектів є відродити давню традицію щодо посадки дерева на честь народження дитини та привернути увагу молодого покоління до сімейних цінностей.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Запровадження  акції спрямовується на виховання у мешканців міста  екологічної культури поведінки та відповідальності за стан природного навколишнього середовища, створює умови для виховання у дітей любові до природи, естетичного сприйняття навколишнього середовища.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ab/>
        <w:t xml:space="preserve">Прийняти участь в акції може кожен бажаючий. Висаджувати дерево можливо придбавши їх у </w:t>
      </w:r>
      <w:r>
        <w:t>комунальному підприємстві Броварської міської ради</w:t>
      </w:r>
      <w:r w:rsidRPr="0010493D">
        <w:t xml:space="preserve"> «Бровари-Благоустрій» або власно придбане.</w:t>
      </w:r>
    </w:p>
    <w:p w:rsidR="00507FFB" w:rsidRPr="0010493D" w:rsidRDefault="00507FFB" w:rsidP="00507FFB">
      <w:pPr>
        <w:spacing w:line="20" w:lineRule="atLeast"/>
        <w:jc w:val="both"/>
      </w:pPr>
      <w:r w:rsidRPr="0010493D">
        <w:tab/>
        <w:t xml:space="preserve">Для створення алей відводяться місця у парку «Перемога» та   парку «Приозерний». 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Організатором розробляються схеми висадки дерев, враховуючи їх породи.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 xml:space="preserve">За бажанням учасники акції можуть встановити  інформаційні таблички стосовно хто, коли і на честь якої події висаджено дерево. Таблички </w:t>
      </w:r>
      <w:r w:rsidRPr="0010493D">
        <w:lastRenderedPageBreak/>
        <w:t xml:space="preserve">виготовляються </w:t>
      </w:r>
      <w:r>
        <w:t xml:space="preserve">комунальним підприємством Броварської міської ради </w:t>
      </w:r>
      <w:r w:rsidRPr="0010493D">
        <w:t xml:space="preserve"> «Бровари Благоустрій» встановленої форми та визначених розмірів.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Умови участі в акції визначаються організатором та висвітлюються на сайті Броварської міської ради.</w:t>
      </w:r>
      <w:r w:rsidRPr="0010493D">
        <w:rPr>
          <w:b/>
          <w:bCs/>
          <w:color w:val="363636"/>
        </w:rPr>
        <w:t xml:space="preserve"> 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 xml:space="preserve">Організацію проведення акцій та робіт забезпечує </w:t>
      </w:r>
      <w:r>
        <w:t xml:space="preserve">комунальне підприємство Броварської міської ради </w:t>
      </w:r>
      <w:r w:rsidRPr="0010493D">
        <w:t>«Бровари-Благоустрій».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З метою зменшення негативного впливу викидів промислових підприємств в межах охоронних зон  за згодою таких підприємств планується проведення акцій «Посади дерево».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 xml:space="preserve">Визначення місць висадки дерев та узгодження їх з підприємствами забезпечує </w:t>
      </w:r>
      <w:r>
        <w:t>комунальне підприємство Броварської міської ради</w:t>
      </w:r>
      <w:r w:rsidRPr="0010493D">
        <w:t xml:space="preserve"> «Бровари-Благоустрій» та </w:t>
      </w:r>
      <w:r>
        <w:t>у</w:t>
      </w:r>
      <w:r w:rsidRPr="0010493D">
        <w:t xml:space="preserve">правління </w:t>
      </w:r>
      <w:r>
        <w:t xml:space="preserve">будівництва, </w:t>
      </w:r>
      <w:r w:rsidRPr="0010493D">
        <w:t>житлово-комунального господарства</w:t>
      </w:r>
      <w:r>
        <w:t>, інфраструктури та транспорту</w:t>
      </w:r>
      <w:r w:rsidRPr="0010493D">
        <w:t xml:space="preserve"> Броварської міської ради.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 xml:space="preserve">Для збільшення кількості зелених насаджень на територіях обмеженого користування та територіях існуючої багатоквартирної забудову висаджувати дерева планується в місцях, звільнених від незаконно встановлених тимчасових споруд, гаражів, погребів тощо. Місця висадки визначаються балансоутримувачами багатоквартирних будинків на прибудинкових територіях, на яких відбулося таке звільнення. Заявку на участь в програмі  на озеленення балансоутримувачем подається до управління житлово-комунального господарства Броварської міської ради щороку до 01 жовтня. Управління </w:t>
      </w:r>
      <w:r>
        <w:t xml:space="preserve">будівництва, </w:t>
      </w:r>
      <w:r w:rsidRPr="0010493D">
        <w:t>житлово-комунального господарства</w:t>
      </w:r>
      <w:r>
        <w:t>, інфраструктури та транспорту</w:t>
      </w:r>
      <w:r w:rsidRPr="0010493D">
        <w:t xml:space="preserve"> Броварської міської ради узагальнює заявки яки надійшли та вносить пропозиції щодо фінансування на розгляд сесії міської ради.</w:t>
      </w:r>
    </w:p>
    <w:p w:rsidR="00507FFB" w:rsidRPr="0010493D" w:rsidRDefault="00507FFB" w:rsidP="00507FFB">
      <w:pPr>
        <w:spacing w:line="20" w:lineRule="atLeast"/>
        <w:ind w:firstLine="708"/>
        <w:jc w:val="both"/>
        <w:rPr>
          <w:b/>
        </w:rPr>
      </w:pPr>
    </w:p>
    <w:p w:rsidR="00507FFB" w:rsidRPr="0010493D" w:rsidRDefault="00507FFB" w:rsidP="00507FFB">
      <w:pPr>
        <w:spacing w:line="20" w:lineRule="atLeast"/>
        <w:jc w:val="center"/>
        <w:rPr>
          <w:b/>
        </w:rPr>
      </w:pPr>
      <w:r w:rsidRPr="0010493D">
        <w:rPr>
          <w:b/>
        </w:rPr>
        <w:t>5. Економічне забезпечення Програми</w:t>
      </w:r>
    </w:p>
    <w:p w:rsidR="00507FFB" w:rsidRPr="0010493D" w:rsidRDefault="00507FFB" w:rsidP="00507FFB">
      <w:pPr>
        <w:spacing w:line="20" w:lineRule="atLeast"/>
        <w:ind w:firstLine="708"/>
      </w:pPr>
      <w:r w:rsidRPr="0010493D">
        <w:t>Фінансування виконання заходів Програми передбачається з таких джерел:</w:t>
      </w:r>
    </w:p>
    <w:p w:rsidR="00507FFB" w:rsidRPr="0010493D" w:rsidRDefault="00507FFB" w:rsidP="00507FFB">
      <w:pPr>
        <w:spacing w:line="20" w:lineRule="atLeast"/>
      </w:pPr>
      <w:r w:rsidRPr="0010493D">
        <w:t>- міський бюджет;</w:t>
      </w:r>
    </w:p>
    <w:p w:rsidR="00507FFB" w:rsidRPr="0010493D" w:rsidRDefault="00507FFB" w:rsidP="00507FFB">
      <w:pPr>
        <w:spacing w:line="20" w:lineRule="atLeast"/>
      </w:pPr>
      <w:r w:rsidRPr="0010493D">
        <w:t>- кошти підприємств, установ та організацій, кошти власників, орендарів та</w:t>
      </w:r>
    </w:p>
    <w:p w:rsidR="00507FFB" w:rsidRPr="0010493D" w:rsidRDefault="00507FFB" w:rsidP="00507FFB">
      <w:pPr>
        <w:spacing w:line="20" w:lineRule="atLeast"/>
      </w:pPr>
      <w:r w:rsidRPr="0010493D">
        <w:t>користувачів земельних ділянок;</w:t>
      </w:r>
    </w:p>
    <w:p w:rsidR="00507FFB" w:rsidRPr="0010493D" w:rsidRDefault="00507FFB" w:rsidP="00507FFB">
      <w:pPr>
        <w:pStyle w:val="a5"/>
        <w:numPr>
          <w:ilvl w:val="0"/>
          <w:numId w:val="1"/>
        </w:numPr>
        <w:spacing w:line="20" w:lineRule="atLeast"/>
        <w:rPr>
          <w:lang w:val="uk-UA"/>
        </w:rPr>
      </w:pPr>
      <w:r w:rsidRPr="0010493D">
        <w:rPr>
          <w:lang w:val="uk-UA"/>
        </w:rPr>
        <w:t>Інші джерела фінансування, не заборонені чинним законодавством.</w:t>
      </w:r>
    </w:p>
    <w:p w:rsidR="00507FFB" w:rsidRPr="0010493D" w:rsidRDefault="00507FFB" w:rsidP="00507FFB">
      <w:pPr>
        <w:spacing w:line="20" w:lineRule="atLeast"/>
        <w:ind w:firstLine="708"/>
        <w:jc w:val="both"/>
      </w:pPr>
      <w:r w:rsidRPr="0010493D">
        <w:t>Фінансування заходів Програми здійснюється в межах коштів, передбаченнях у бюджеті м. Бровари на відповідний рік за загальним та спеціальним фондами бюджету.</w:t>
      </w:r>
    </w:p>
    <w:p w:rsidR="00507FFB" w:rsidRPr="0010493D" w:rsidRDefault="00507FFB" w:rsidP="00507FFB">
      <w:pPr>
        <w:spacing w:line="20" w:lineRule="atLeast"/>
        <w:jc w:val="center"/>
      </w:pPr>
    </w:p>
    <w:p w:rsidR="00507FFB" w:rsidRPr="0010493D" w:rsidRDefault="00507FFB" w:rsidP="007A3AFB">
      <w:pPr>
        <w:spacing w:line="20" w:lineRule="atLeast"/>
        <w:jc w:val="center"/>
        <w:rPr>
          <w:b/>
        </w:rPr>
      </w:pPr>
      <w:r w:rsidRPr="0010493D">
        <w:rPr>
          <w:b/>
        </w:rPr>
        <w:t>6.Очікувані результати виконання Програми</w:t>
      </w:r>
    </w:p>
    <w:p w:rsidR="00507FFB" w:rsidRPr="0010493D" w:rsidRDefault="00507FFB" w:rsidP="00507FFB">
      <w:pPr>
        <w:pStyle w:val="a5"/>
        <w:spacing w:line="20" w:lineRule="atLeast"/>
        <w:jc w:val="both"/>
        <w:rPr>
          <w:lang w:val="uk-UA"/>
        </w:rPr>
      </w:pPr>
      <w:r w:rsidRPr="0010493D">
        <w:rPr>
          <w:lang w:val="uk-UA"/>
        </w:rPr>
        <w:t>- Забезпечення максимального озеленення міста.</w:t>
      </w:r>
    </w:p>
    <w:p w:rsidR="00507FFB" w:rsidRPr="0010493D" w:rsidRDefault="00507FFB" w:rsidP="00507FFB">
      <w:pPr>
        <w:pStyle w:val="a5"/>
        <w:spacing w:line="20" w:lineRule="atLeast"/>
        <w:jc w:val="both"/>
        <w:rPr>
          <w:lang w:val="uk-UA"/>
        </w:rPr>
      </w:pPr>
      <w:r w:rsidRPr="0010493D">
        <w:rPr>
          <w:lang w:val="uk-UA"/>
        </w:rPr>
        <w:t>- Збереження та відновлення існуючих зелених насаджень міста.</w:t>
      </w:r>
    </w:p>
    <w:p w:rsidR="00507FFB" w:rsidRPr="0010493D" w:rsidRDefault="00507FFB" w:rsidP="00507FFB">
      <w:pPr>
        <w:pStyle w:val="a5"/>
        <w:spacing w:line="20" w:lineRule="atLeast"/>
        <w:jc w:val="both"/>
        <w:rPr>
          <w:lang w:val="uk-UA"/>
        </w:rPr>
      </w:pPr>
      <w:r w:rsidRPr="0010493D">
        <w:rPr>
          <w:lang w:val="uk-UA"/>
        </w:rPr>
        <w:t>- Поліпшення стану навколишнього природного середовища.</w:t>
      </w:r>
    </w:p>
    <w:p w:rsidR="00507FFB" w:rsidRPr="0010493D" w:rsidRDefault="00507FFB" w:rsidP="00507FFB">
      <w:pPr>
        <w:pStyle w:val="a5"/>
        <w:spacing w:line="20" w:lineRule="atLeast"/>
        <w:jc w:val="both"/>
        <w:rPr>
          <w:lang w:val="uk-UA"/>
        </w:rPr>
      </w:pPr>
      <w:r w:rsidRPr="0010493D">
        <w:rPr>
          <w:lang w:val="uk-UA"/>
        </w:rPr>
        <w:t>- Підвищення екологічної культури мешканців міста.</w:t>
      </w:r>
    </w:p>
    <w:p w:rsidR="00507FFB" w:rsidRPr="0010493D" w:rsidRDefault="00507FFB" w:rsidP="00507FFB">
      <w:pPr>
        <w:pStyle w:val="a5"/>
        <w:spacing w:line="20" w:lineRule="atLeast"/>
        <w:jc w:val="both"/>
        <w:rPr>
          <w:lang w:val="uk-UA"/>
        </w:rPr>
      </w:pPr>
      <w:r w:rsidRPr="0010493D">
        <w:rPr>
          <w:lang w:val="uk-UA"/>
        </w:rPr>
        <w:t>- Формування позитивного іміджу міста та його привабливості.</w:t>
      </w:r>
    </w:p>
    <w:p w:rsidR="00507FFB" w:rsidRPr="0010493D" w:rsidRDefault="00507FFB" w:rsidP="00507FFB">
      <w:pPr>
        <w:spacing w:line="20" w:lineRule="atLeast"/>
      </w:pPr>
    </w:p>
    <w:p w:rsidR="00507FFB" w:rsidRPr="0010493D" w:rsidRDefault="00507FFB" w:rsidP="00507FFB">
      <w:pPr>
        <w:spacing w:line="20" w:lineRule="atLeast"/>
      </w:pPr>
    </w:p>
    <w:p w:rsidR="00507FFB" w:rsidRPr="0010493D" w:rsidRDefault="00507FFB" w:rsidP="00507FFB">
      <w:pPr>
        <w:spacing w:line="20" w:lineRule="atLeast"/>
        <w:sectPr w:rsidR="00507FFB" w:rsidRPr="0010493D" w:rsidSect="00771BAC">
          <w:footerReference w:type="default" r:id="rId7"/>
          <w:pgSz w:w="11906" w:h="16838"/>
          <w:pgMar w:top="993" w:right="850" w:bottom="993" w:left="1701" w:header="709" w:footer="709" w:gutter="0"/>
          <w:cols w:space="708"/>
          <w:docGrid w:linePitch="360"/>
        </w:sectPr>
      </w:pPr>
    </w:p>
    <w:p w:rsidR="00507FFB" w:rsidRPr="0010493D" w:rsidRDefault="00507FFB" w:rsidP="00507FFB">
      <w:pPr>
        <w:spacing w:line="20" w:lineRule="atLeast"/>
        <w:jc w:val="center"/>
        <w:rPr>
          <w:b/>
        </w:rPr>
      </w:pPr>
      <w:r w:rsidRPr="0010493D">
        <w:rPr>
          <w:b/>
        </w:rPr>
        <w:lastRenderedPageBreak/>
        <w:t>7. Заходи з в</w:t>
      </w:r>
      <w:r>
        <w:rPr>
          <w:b/>
        </w:rPr>
        <w:t>и</w:t>
      </w:r>
      <w:r w:rsidRPr="0010493D">
        <w:rPr>
          <w:b/>
        </w:rPr>
        <w:t>конання Програми розвитку та збереження зелених зон</w:t>
      </w:r>
    </w:p>
    <w:p w:rsidR="00507FFB" w:rsidRPr="0010493D" w:rsidRDefault="00507FFB" w:rsidP="00507FFB">
      <w:pPr>
        <w:spacing w:line="20" w:lineRule="atLeast"/>
        <w:jc w:val="center"/>
        <w:rPr>
          <w:b/>
        </w:rPr>
      </w:pPr>
      <w:r w:rsidRPr="0010493D">
        <w:rPr>
          <w:b/>
        </w:rPr>
        <w:t>м. Бровари на 201</w:t>
      </w:r>
      <w:r>
        <w:rPr>
          <w:b/>
        </w:rPr>
        <w:t>9</w:t>
      </w:r>
      <w:r w:rsidRPr="0010493D">
        <w:rPr>
          <w:b/>
        </w:rPr>
        <w:t>-202</w:t>
      </w:r>
      <w:r>
        <w:rPr>
          <w:b/>
        </w:rPr>
        <w:t>3</w:t>
      </w:r>
      <w:r w:rsidRPr="0010493D">
        <w:rPr>
          <w:b/>
        </w:rPr>
        <w:t xml:space="preserve"> роки</w:t>
      </w:r>
    </w:p>
    <w:tbl>
      <w:tblPr>
        <w:tblStyle w:val="a4"/>
        <w:tblW w:w="15560" w:type="dxa"/>
        <w:tblLayout w:type="fixed"/>
        <w:tblLook w:val="04A0"/>
      </w:tblPr>
      <w:tblGrid>
        <w:gridCol w:w="560"/>
        <w:gridCol w:w="2950"/>
        <w:gridCol w:w="2410"/>
        <w:gridCol w:w="62"/>
        <w:gridCol w:w="2348"/>
        <w:gridCol w:w="1276"/>
        <w:gridCol w:w="1134"/>
        <w:gridCol w:w="992"/>
        <w:gridCol w:w="1559"/>
        <w:gridCol w:w="1134"/>
        <w:gridCol w:w="1135"/>
      </w:tblGrid>
      <w:tr w:rsidR="00507FFB" w:rsidRPr="00E76405" w:rsidTr="00C77998">
        <w:tc>
          <w:tcPr>
            <w:tcW w:w="560" w:type="dxa"/>
            <w:vMerge w:val="restart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  <w:vMerge w:val="restart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Найменування завдання та об’єктів зеленого господарства за функціональною належністю зелених насаджень</w:t>
            </w:r>
          </w:p>
        </w:tc>
        <w:tc>
          <w:tcPr>
            <w:tcW w:w="2472" w:type="dxa"/>
            <w:gridSpan w:val="2"/>
            <w:vMerge w:val="restart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2348" w:type="dxa"/>
            <w:vMerge w:val="restart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10" w:type="dxa"/>
            <w:gridSpan w:val="2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Термін впровадження за роками</w:t>
            </w:r>
          </w:p>
        </w:tc>
        <w:tc>
          <w:tcPr>
            <w:tcW w:w="4820" w:type="dxa"/>
            <w:gridSpan w:val="4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Обсяги фінансування (тис. грн.), у тому числі по роках</w:t>
            </w:r>
          </w:p>
        </w:tc>
      </w:tr>
      <w:tr w:rsidR="00507FFB" w:rsidRPr="00E76405" w:rsidTr="007A3AFB">
        <w:tc>
          <w:tcPr>
            <w:tcW w:w="560" w:type="dxa"/>
            <w:vMerge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vMerge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FFB" w:rsidRPr="007A3AFB" w:rsidRDefault="00507FFB" w:rsidP="00C77998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початок</w:t>
            </w:r>
          </w:p>
        </w:tc>
        <w:tc>
          <w:tcPr>
            <w:tcW w:w="1134" w:type="dxa"/>
          </w:tcPr>
          <w:p w:rsidR="00507FFB" w:rsidRPr="007A3AFB" w:rsidRDefault="00507FFB" w:rsidP="00C77998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закінчення</w:t>
            </w:r>
          </w:p>
        </w:tc>
        <w:tc>
          <w:tcPr>
            <w:tcW w:w="992" w:type="dxa"/>
          </w:tcPr>
          <w:p w:rsidR="00507FFB" w:rsidRPr="007A3AFB" w:rsidRDefault="00507FFB" w:rsidP="00C77998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1559" w:type="dxa"/>
          </w:tcPr>
          <w:p w:rsidR="00507FFB" w:rsidRPr="007A3AFB" w:rsidRDefault="00507FFB" w:rsidP="00C77998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власні кошти підприємств</w:t>
            </w:r>
          </w:p>
        </w:tc>
        <w:tc>
          <w:tcPr>
            <w:tcW w:w="1134" w:type="dxa"/>
          </w:tcPr>
          <w:p w:rsidR="00507FFB" w:rsidRPr="007A3AFB" w:rsidRDefault="00507FFB" w:rsidP="00C77998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місцевий бюджет</w:t>
            </w:r>
          </w:p>
        </w:tc>
        <w:tc>
          <w:tcPr>
            <w:tcW w:w="1135" w:type="dxa"/>
          </w:tcPr>
          <w:p w:rsidR="00507FFB" w:rsidRPr="007A3AFB" w:rsidRDefault="00507FFB" w:rsidP="00C77998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 xml:space="preserve">інші джерела </w:t>
            </w:r>
          </w:p>
        </w:tc>
      </w:tr>
      <w:tr w:rsidR="00507FFB" w:rsidRPr="00E76405" w:rsidTr="007A3AFB">
        <w:tc>
          <w:tcPr>
            <w:tcW w:w="560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72" w:type="dxa"/>
            <w:gridSpan w:val="2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48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10</w:t>
            </w:r>
          </w:p>
        </w:tc>
      </w:tr>
      <w:tr w:rsidR="00507FFB" w:rsidRPr="00E76405" w:rsidTr="007A3AFB">
        <w:tc>
          <w:tcPr>
            <w:tcW w:w="560" w:type="dxa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Облік зелених насаджень</w:t>
            </w:r>
          </w:p>
        </w:tc>
        <w:tc>
          <w:tcPr>
            <w:tcW w:w="2472" w:type="dxa"/>
            <w:gridSpan w:val="2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Інвентаризація та паспортизація парків, скверів, зелених насаджень</w:t>
            </w:r>
          </w:p>
        </w:tc>
        <w:tc>
          <w:tcPr>
            <w:tcW w:w="2348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БМР, 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КП БМР «Бровари-Благоустрій», балансоутримувачі, власники, користувачі та орендарі територій</w:t>
            </w:r>
          </w:p>
        </w:tc>
        <w:tc>
          <w:tcPr>
            <w:tcW w:w="1276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4 800,0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4 800,0</w:t>
            </w:r>
          </w:p>
          <w:p w:rsidR="00507FFB" w:rsidRPr="00E76405" w:rsidRDefault="00507FFB" w:rsidP="00C77998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4 800,0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507FFB" w:rsidRPr="00E76405" w:rsidTr="007A3AFB">
        <w:tc>
          <w:tcPr>
            <w:tcW w:w="560" w:type="dxa"/>
            <w:vMerge w:val="restart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50" w:type="dxa"/>
            <w:vMerge w:val="restart"/>
          </w:tcPr>
          <w:p w:rsidR="00507FFB" w:rsidRPr="00472F79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472F79">
              <w:rPr>
                <w:b/>
                <w:sz w:val="24"/>
                <w:szCs w:val="24"/>
              </w:rPr>
              <w:t>зеленення територій загального користування та створення паркових зон</w:t>
            </w:r>
          </w:p>
        </w:tc>
        <w:tc>
          <w:tcPr>
            <w:tcW w:w="2472" w:type="dxa"/>
            <w:gridSpan w:val="2"/>
          </w:tcPr>
          <w:p w:rsidR="00507FFB" w:rsidRPr="00472F79" w:rsidRDefault="00507FFB" w:rsidP="00C77998">
            <w:pPr>
              <w:spacing w:line="20" w:lineRule="atLeast"/>
              <w:rPr>
                <w:sz w:val="24"/>
                <w:szCs w:val="24"/>
              </w:rPr>
            </w:pPr>
            <w:r w:rsidRPr="00472F79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Створення </w:t>
            </w:r>
            <w:r w:rsidRPr="00472F79">
              <w:rPr>
                <w:sz w:val="24"/>
                <w:szCs w:val="24"/>
              </w:rPr>
              <w:t>паркової зони по вул. Кобилянської Ольги на території І</w:t>
            </w:r>
            <w:r w:rsidRPr="00472F79">
              <w:rPr>
                <w:sz w:val="24"/>
                <w:szCs w:val="24"/>
                <w:lang w:val="en-US"/>
              </w:rPr>
              <w:t>V</w:t>
            </w:r>
            <w:r w:rsidRPr="00472F79">
              <w:rPr>
                <w:sz w:val="24"/>
                <w:szCs w:val="24"/>
              </w:rPr>
              <w:t xml:space="preserve"> житлового району</w:t>
            </w:r>
          </w:p>
        </w:tc>
        <w:tc>
          <w:tcPr>
            <w:tcW w:w="2348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БМР</w:t>
            </w:r>
            <w:r>
              <w:rPr>
                <w:sz w:val="24"/>
                <w:szCs w:val="24"/>
              </w:rPr>
              <w:t xml:space="preserve">, </w:t>
            </w:r>
            <w:r w:rsidRPr="00771BAC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507FFB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507FFB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507FFB" w:rsidRPr="00E76405" w:rsidRDefault="00507FFB" w:rsidP="00C779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507FFB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150,0</w:t>
            </w:r>
          </w:p>
          <w:p w:rsidR="00507FFB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507FFB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D7A41">
              <w:rPr>
                <w:sz w:val="24"/>
                <w:szCs w:val="24"/>
              </w:rPr>
              <w:t>150,0</w:t>
            </w:r>
          </w:p>
          <w:p w:rsidR="00507FFB" w:rsidRPr="009D7A41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7FFB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150,0</w:t>
            </w:r>
          </w:p>
          <w:p w:rsidR="00507FFB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507FFB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D7A41">
              <w:rPr>
                <w:sz w:val="24"/>
                <w:szCs w:val="24"/>
              </w:rPr>
              <w:t>150,0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7FFB" w:rsidRPr="00E76405" w:rsidTr="007A3AFB">
        <w:tc>
          <w:tcPr>
            <w:tcW w:w="560" w:type="dxa"/>
            <w:vMerge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507FFB" w:rsidRPr="00E76405" w:rsidRDefault="00507FFB" w:rsidP="00C7799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72F7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Створення </w:t>
            </w:r>
            <w:r w:rsidRPr="00472F79">
              <w:rPr>
                <w:sz w:val="24"/>
                <w:szCs w:val="24"/>
              </w:rPr>
              <w:t>паркової зони в межах вулиць Ялинкової, Чубинського Павла на території І</w:t>
            </w:r>
            <w:r w:rsidRPr="00472F79">
              <w:rPr>
                <w:sz w:val="24"/>
                <w:szCs w:val="24"/>
                <w:lang w:val="en-US"/>
              </w:rPr>
              <w:t>V</w:t>
            </w:r>
            <w:r w:rsidRPr="00472F79">
              <w:rPr>
                <w:sz w:val="24"/>
                <w:szCs w:val="24"/>
              </w:rPr>
              <w:t xml:space="preserve"> житлового району</w:t>
            </w:r>
          </w:p>
        </w:tc>
        <w:tc>
          <w:tcPr>
            <w:tcW w:w="2348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БМР</w:t>
            </w:r>
            <w:r>
              <w:rPr>
                <w:sz w:val="24"/>
                <w:szCs w:val="24"/>
              </w:rPr>
              <w:t xml:space="preserve">, </w:t>
            </w:r>
            <w:r w:rsidRPr="00771BAC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  <w:p w:rsidR="00507FFB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507FFB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507FFB" w:rsidRPr="00E76405" w:rsidRDefault="00507FFB" w:rsidP="00C779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FFB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  <w:p w:rsidR="00507FFB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507FFB" w:rsidRPr="004E4BA3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7FFB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200,0</w:t>
            </w:r>
          </w:p>
          <w:p w:rsidR="00507FFB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507FFB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D7A41">
              <w:rPr>
                <w:sz w:val="24"/>
                <w:szCs w:val="24"/>
              </w:rPr>
              <w:t>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7FFB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200,0</w:t>
            </w:r>
          </w:p>
          <w:p w:rsidR="00507FFB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507FFB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D7A41">
              <w:rPr>
                <w:sz w:val="24"/>
                <w:szCs w:val="24"/>
              </w:rPr>
              <w:t>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7FFB" w:rsidRPr="00E76405" w:rsidTr="007A3AFB">
        <w:tc>
          <w:tcPr>
            <w:tcW w:w="560" w:type="dxa"/>
            <w:vMerge w:val="restart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50" w:type="dxa"/>
            <w:vMerge w:val="restart"/>
          </w:tcPr>
          <w:p w:rsidR="00507FFB" w:rsidRPr="00771BAC" w:rsidRDefault="00507FFB" w:rsidP="00C77998">
            <w:pPr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Дезінсекція у місцях масового відпочинку людей (знищення</w:t>
            </w:r>
          </w:p>
          <w:p w:rsidR="00507FFB" w:rsidRPr="00771BAC" w:rsidRDefault="00507FFB" w:rsidP="00C77998">
            <w:pPr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синантропних комах)</w:t>
            </w:r>
          </w:p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507FFB" w:rsidRPr="00771BAC" w:rsidRDefault="00507FFB" w:rsidP="00C77998">
            <w:pPr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1.Дезінсекція на території парку «Перемога»</w:t>
            </w:r>
          </w:p>
          <w:p w:rsidR="00507FFB" w:rsidRPr="00771BAC" w:rsidRDefault="00507FFB" w:rsidP="00C77998">
            <w:pPr>
              <w:rPr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БМР, 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</w:tcPr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</w:p>
          <w:p w:rsidR="00507FFB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 xml:space="preserve"> 2 250,0</w:t>
            </w:r>
          </w:p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lastRenderedPageBreak/>
              <w:t>450,0</w:t>
            </w:r>
          </w:p>
        </w:tc>
        <w:tc>
          <w:tcPr>
            <w:tcW w:w="1559" w:type="dxa"/>
          </w:tcPr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2 250,0</w:t>
            </w:r>
          </w:p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</w:tc>
        <w:tc>
          <w:tcPr>
            <w:tcW w:w="1135" w:type="dxa"/>
          </w:tcPr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</w:tr>
      <w:tr w:rsidR="00507FFB" w:rsidRPr="00E76405" w:rsidTr="007A3AFB">
        <w:tc>
          <w:tcPr>
            <w:tcW w:w="560" w:type="dxa"/>
            <w:vMerge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507FFB" w:rsidRPr="00771BAC" w:rsidRDefault="00507FFB" w:rsidP="00C77998">
            <w:pPr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2.Дезінсекція на території парку «Приозерний»</w:t>
            </w:r>
          </w:p>
          <w:p w:rsidR="00507FFB" w:rsidRPr="00771BAC" w:rsidRDefault="00507FFB" w:rsidP="00C77998">
            <w:pPr>
              <w:rPr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БМР, 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</w:tcPr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</w:p>
          <w:p w:rsidR="00507FFB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1 250,0</w:t>
            </w:r>
          </w:p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</w:tcPr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1 750,0</w:t>
            </w:r>
          </w:p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507FFB" w:rsidRPr="00771BAC" w:rsidRDefault="00507FFB" w:rsidP="00C77998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</w:tc>
        <w:tc>
          <w:tcPr>
            <w:tcW w:w="1135" w:type="dxa"/>
          </w:tcPr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</w:tr>
      <w:tr w:rsidR="00507FFB" w:rsidRPr="00E76405" w:rsidTr="007A3AFB">
        <w:tc>
          <w:tcPr>
            <w:tcW w:w="560" w:type="dxa"/>
            <w:vMerge w:val="restart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  <w:vMerge w:val="restart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Просвітницька робота в дошкільних закладах, серед учнівських, студентських колективів щодо важливості збереження та збільшення зелених насаджень</w:t>
            </w:r>
          </w:p>
        </w:tc>
        <w:tc>
          <w:tcPr>
            <w:tcW w:w="2472" w:type="dxa"/>
            <w:gridSpan w:val="2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Проведення екологічних акцій, конкурсів в учбових закладах до Всесвітнього дня довкілля, до Дня міста</w:t>
            </w:r>
          </w:p>
        </w:tc>
        <w:tc>
          <w:tcPr>
            <w:tcW w:w="2348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Управління освіти і науки БМР</w:t>
            </w:r>
          </w:p>
        </w:tc>
        <w:tc>
          <w:tcPr>
            <w:tcW w:w="1276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</w:tr>
      <w:tr w:rsidR="00507FFB" w:rsidRPr="00E76405" w:rsidTr="007A3AFB">
        <w:tc>
          <w:tcPr>
            <w:tcW w:w="560" w:type="dxa"/>
            <w:vMerge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507FFB" w:rsidRPr="00E76405" w:rsidRDefault="00507FFB" w:rsidP="00C77998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Збільшення уроків з природознавства що проводяться в парках міста</w:t>
            </w:r>
          </w:p>
        </w:tc>
        <w:tc>
          <w:tcPr>
            <w:tcW w:w="2348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Управління освіти і науки  БМР</w:t>
            </w:r>
          </w:p>
        </w:tc>
        <w:tc>
          <w:tcPr>
            <w:tcW w:w="1276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</w:tr>
      <w:tr w:rsidR="00507FFB" w:rsidRPr="00E76405" w:rsidTr="007A3AFB">
        <w:tc>
          <w:tcPr>
            <w:tcW w:w="560" w:type="dxa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Впровадження акції «Подарував життя – посади дерево» зі створенням алеї «Зростаємо разом»</w:t>
            </w:r>
          </w:p>
        </w:tc>
        <w:tc>
          <w:tcPr>
            <w:tcW w:w="2472" w:type="dxa"/>
            <w:gridSpan w:val="2"/>
          </w:tcPr>
          <w:p w:rsidR="00507FFB" w:rsidRPr="00E76405" w:rsidRDefault="00507FFB" w:rsidP="00C77998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Створення алеї на території парків «Перемога» «Приозерний»</w:t>
            </w:r>
          </w:p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КП БМР «Бровари-Благоустрій», батьки новонароджених дітей, інші громадяни міста, підприємства, установи</w:t>
            </w:r>
          </w:p>
        </w:tc>
        <w:tc>
          <w:tcPr>
            <w:tcW w:w="1276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507FFB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1 240,0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220,0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250,0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270,0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1 240,0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220,0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250,0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270,0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300,0</w:t>
            </w:r>
          </w:p>
        </w:tc>
      </w:tr>
      <w:tr w:rsidR="00507FFB" w:rsidRPr="00E76405" w:rsidTr="007A3AFB">
        <w:trPr>
          <w:trHeight w:val="557"/>
        </w:trPr>
        <w:tc>
          <w:tcPr>
            <w:tcW w:w="560" w:type="dxa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Відновлення благоустрою із озелененням на територіях, звільнених від незаконно встановлених гаражів</w:t>
            </w:r>
          </w:p>
        </w:tc>
        <w:tc>
          <w:tcPr>
            <w:tcW w:w="2472" w:type="dxa"/>
            <w:gridSpan w:val="2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Створення зон відпочинку із озелененням на території багатоквартирної забудови</w:t>
            </w:r>
          </w:p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БМР, 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507FFB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507FFB" w:rsidRPr="00E76405" w:rsidTr="007A3AFB">
        <w:trPr>
          <w:trHeight w:val="1060"/>
        </w:trPr>
        <w:tc>
          <w:tcPr>
            <w:tcW w:w="560" w:type="dxa"/>
            <w:vMerge w:val="restart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  <w:vMerge w:val="restart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Створення тематичних алей</w:t>
            </w:r>
          </w:p>
        </w:tc>
        <w:tc>
          <w:tcPr>
            <w:tcW w:w="2410" w:type="dxa"/>
          </w:tcPr>
          <w:p w:rsidR="00507FFB" w:rsidRPr="00E76405" w:rsidRDefault="00507FFB" w:rsidP="00C77998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1.Створення калинової алеї в парку «Перемога»</w:t>
            </w:r>
          </w:p>
        </w:tc>
        <w:tc>
          <w:tcPr>
            <w:tcW w:w="2410" w:type="dxa"/>
            <w:gridSpan w:val="2"/>
            <w:vMerge w:val="restart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БМР, 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КП БМР «Бровари-Благоустрій»</w:t>
            </w:r>
          </w:p>
        </w:tc>
        <w:tc>
          <w:tcPr>
            <w:tcW w:w="1276" w:type="dxa"/>
            <w:vMerge w:val="restart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507FFB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507FFB" w:rsidRPr="00771BAC" w:rsidRDefault="00507FFB" w:rsidP="00C77998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 w:val="restart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vMerge w:val="restart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507FFB" w:rsidRPr="00E76405" w:rsidTr="007A3AFB">
        <w:trPr>
          <w:trHeight w:val="326"/>
        </w:trPr>
        <w:tc>
          <w:tcPr>
            <w:tcW w:w="560" w:type="dxa"/>
            <w:vMerge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07FFB" w:rsidRPr="00E76405" w:rsidRDefault="00507FFB" w:rsidP="00C77998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2.Створення бузкової алеї в парку «Перемога»</w:t>
            </w:r>
          </w:p>
        </w:tc>
        <w:tc>
          <w:tcPr>
            <w:tcW w:w="2410" w:type="dxa"/>
            <w:gridSpan w:val="2"/>
            <w:vMerge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507FFB" w:rsidRPr="00E76405" w:rsidTr="007A3AFB">
        <w:tc>
          <w:tcPr>
            <w:tcW w:w="560" w:type="dxa"/>
            <w:vMerge w:val="restart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  <w:vMerge w:val="restart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Проведення конкурсів, акцій</w:t>
            </w:r>
          </w:p>
        </w:tc>
        <w:tc>
          <w:tcPr>
            <w:tcW w:w="2410" w:type="dxa"/>
          </w:tcPr>
          <w:p w:rsidR="00507FFB" w:rsidRPr="00E76405" w:rsidRDefault="00507FFB" w:rsidP="00C77998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1.Проведення конкурсів на будинок кращого благоустрою (серед багатоквартирних будинків та будинків приватної забудови)</w:t>
            </w:r>
          </w:p>
        </w:tc>
        <w:tc>
          <w:tcPr>
            <w:tcW w:w="2410" w:type="dxa"/>
            <w:gridSpan w:val="2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БМР,  </w:t>
            </w:r>
            <w:r w:rsidRPr="00472F79">
              <w:rPr>
                <w:sz w:val="24"/>
                <w:szCs w:val="24"/>
              </w:rPr>
              <w:t>управління інспекції та контролю БМР</w:t>
            </w:r>
          </w:p>
        </w:tc>
        <w:tc>
          <w:tcPr>
            <w:tcW w:w="1276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507FFB" w:rsidRPr="00E76405" w:rsidTr="007A3AFB">
        <w:trPr>
          <w:trHeight w:val="1361"/>
        </w:trPr>
        <w:tc>
          <w:tcPr>
            <w:tcW w:w="560" w:type="dxa"/>
            <w:vMerge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07FFB" w:rsidRPr="00E76405" w:rsidRDefault="00507FFB" w:rsidP="00C77998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2.Проведення акцій «Посади дерево» під час проведення місячників з благоустрою</w:t>
            </w:r>
          </w:p>
        </w:tc>
        <w:tc>
          <w:tcPr>
            <w:tcW w:w="2410" w:type="dxa"/>
            <w:gridSpan w:val="2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БМР,  </w:t>
            </w:r>
            <w:r w:rsidRPr="00472F79">
              <w:rPr>
                <w:sz w:val="24"/>
                <w:szCs w:val="24"/>
              </w:rPr>
              <w:t>управління інспекції та контролю БМР</w:t>
            </w:r>
          </w:p>
        </w:tc>
        <w:tc>
          <w:tcPr>
            <w:tcW w:w="1276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507FFB" w:rsidRPr="00E76405" w:rsidTr="007A3AFB">
        <w:tc>
          <w:tcPr>
            <w:tcW w:w="560" w:type="dxa"/>
            <w:vMerge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3.Проведення виставки тематичних квіткових композицій на території парку «Перемога» </w:t>
            </w:r>
          </w:p>
        </w:tc>
        <w:tc>
          <w:tcPr>
            <w:tcW w:w="2410" w:type="dxa"/>
            <w:gridSpan w:val="2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Відділ культури БМР</w:t>
            </w:r>
            <w:r>
              <w:rPr>
                <w:sz w:val="24"/>
                <w:szCs w:val="24"/>
              </w:rPr>
              <w:t>,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установи та організації міста</w:t>
            </w:r>
          </w:p>
        </w:tc>
        <w:tc>
          <w:tcPr>
            <w:tcW w:w="1276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 на День міста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507FFB" w:rsidRPr="00E76405" w:rsidTr="007A3AFB">
        <w:tc>
          <w:tcPr>
            <w:tcW w:w="560" w:type="dxa"/>
            <w:vMerge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07FFB" w:rsidRPr="00E76405" w:rsidRDefault="00507FFB" w:rsidP="00C77998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4.Проведення конкурсу на кращу мобільну клумбу серед школярів</w:t>
            </w:r>
          </w:p>
        </w:tc>
        <w:tc>
          <w:tcPr>
            <w:tcW w:w="2410" w:type="dxa"/>
            <w:gridSpan w:val="2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Управління освіти</w:t>
            </w:r>
            <w:r>
              <w:rPr>
                <w:sz w:val="24"/>
                <w:szCs w:val="24"/>
              </w:rPr>
              <w:t xml:space="preserve"> і науки</w:t>
            </w:r>
            <w:r w:rsidRPr="00E76405">
              <w:rPr>
                <w:sz w:val="24"/>
                <w:szCs w:val="24"/>
              </w:rPr>
              <w:t>, КП БМР «Бровари Благоустрій»</w:t>
            </w:r>
          </w:p>
        </w:tc>
        <w:tc>
          <w:tcPr>
            <w:tcW w:w="1276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</w:t>
            </w:r>
          </w:p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 xml:space="preserve">2-га неділя вересня 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507FFB" w:rsidRPr="00E76405" w:rsidTr="007A3AFB">
        <w:tc>
          <w:tcPr>
            <w:tcW w:w="560" w:type="dxa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Утворення підприємства для догляду за парковим господарством міста</w:t>
            </w:r>
          </w:p>
        </w:tc>
        <w:tc>
          <w:tcPr>
            <w:tcW w:w="2410" w:type="dxa"/>
          </w:tcPr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  <w:p w:rsidR="00507FFB" w:rsidRPr="00E76405" w:rsidRDefault="00507FFB" w:rsidP="00C77998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Броварська міська рада</w:t>
            </w:r>
          </w:p>
        </w:tc>
        <w:tc>
          <w:tcPr>
            <w:tcW w:w="1276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507FFB" w:rsidRPr="00E76405" w:rsidRDefault="00507FFB" w:rsidP="00C7799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</w:tbl>
    <w:p w:rsidR="00507FFB" w:rsidRPr="00E76405" w:rsidRDefault="00507FFB" w:rsidP="00507FFB">
      <w:pPr>
        <w:spacing w:line="20" w:lineRule="atLeast"/>
        <w:rPr>
          <w:sz w:val="24"/>
          <w:szCs w:val="24"/>
        </w:rPr>
      </w:pPr>
      <w:r w:rsidRPr="00E76405">
        <w:rPr>
          <w:sz w:val="24"/>
          <w:szCs w:val="24"/>
        </w:rPr>
        <w:t xml:space="preserve">                               </w:t>
      </w:r>
    </w:p>
    <w:p w:rsidR="007A3AFB" w:rsidRDefault="00507FFB" w:rsidP="00507FFB">
      <w:pPr>
        <w:autoSpaceDE w:val="0"/>
        <w:autoSpaceDN w:val="0"/>
        <w:adjustRightInd w:val="0"/>
        <w:spacing w:line="0" w:lineRule="atLeast"/>
        <w:jc w:val="both"/>
      </w:pPr>
      <w:r>
        <w:t xml:space="preserve">                                 </w:t>
      </w:r>
    </w:p>
    <w:p w:rsidR="00507FFB" w:rsidRDefault="007A3AFB" w:rsidP="007A3AFB">
      <w:pPr>
        <w:autoSpaceDE w:val="0"/>
        <w:autoSpaceDN w:val="0"/>
        <w:adjustRightInd w:val="0"/>
        <w:spacing w:line="0" w:lineRule="atLeast"/>
        <w:jc w:val="both"/>
      </w:pPr>
      <w:r>
        <w:t xml:space="preserve">                                   </w:t>
      </w:r>
      <w:r w:rsidR="00507FFB">
        <w:t>Міський голова                                                                                       І.В. Сапожко</w:t>
      </w:r>
    </w:p>
    <w:sectPr w:rsidR="00507FFB" w:rsidSect="007A3AF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34C" w:rsidRDefault="007A134C" w:rsidP="00500B2F">
      <w:r>
        <w:separator/>
      </w:r>
    </w:p>
  </w:endnote>
  <w:endnote w:type="continuationSeparator" w:id="1">
    <w:p w:rsidR="007A134C" w:rsidRDefault="007A134C" w:rsidP="00500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0017"/>
      <w:docPartObj>
        <w:docPartGallery w:val="Page Numbers (Bottom of Page)"/>
        <w:docPartUnique/>
      </w:docPartObj>
    </w:sdtPr>
    <w:sdtContent>
      <w:p w:rsidR="00500B2F" w:rsidRDefault="001A76A5">
        <w:pPr>
          <w:pStyle w:val="a8"/>
          <w:jc w:val="center"/>
        </w:pPr>
        <w:fldSimple w:instr=" PAGE   \* MERGEFORMAT ">
          <w:r w:rsidR="00050BBC">
            <w:rPr>
              <w:noProof/>
            </w:rPr>
            <w:t>1</w:t>
          </w:r>
        </w:fldSimple>
      </w:p>
    </w:sdtContent>
  </w:sdt>
  <w:p w:rsidR="00500B2F" w:rsidRDefault="00500B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34C" w:rsidRDefault="007A134C" w:rsidP="00500B2F">
      <w:r>
        <w:separator/>
      </w:r>
    </w:p>
  </w:footnote>
  <w:footnote w:type="continuationSeparator" w:id="1">
    <w:p w:rsidR="007A134C" w:rsidRDefault="007A134C" w:rsidP="00500B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64B9C"/>
    <w:multiLevelType w:val="hybridMultilevel"/>
    <w:tmpl w:val="945E71F6"/>
    <w:lvl w:ilvl="0" w:tplc="17CEAD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943E9"/>
    <w:multiLevelType w:val="hybridMultilevel"/>
    <w:tmpl w:val="8484313E"/>
    <w:lvl w:ilvl="0" w:tplc="BBE4C7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171A2"/>
    <w:multiLevelType w:val="hybridMultilevel"/>
    <w:tmpl w:val="C9C05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C38D4"/>
    <w:multiLevelType w:val="multilevel"/>
    <w:tmpl w:val="E4EE35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698"/>
    <w:rsid w:val="00050BBC"/>
    <w:rsid w:val="000B1C24"/>
    <w:rsid w:val="000F6553"/>
    <w:rsid w:val="001A76A5"/>
    <w:rsid w:val="00435037"/>
    <w:rsid w:val="00500B2F"/>
    <w:rsid w:val="00507FFB"/>
    <w:rsid w:val="0053210C"/>
    <w:rsid w:val="00533CC8"/>
    <w:rsid w:val="005B7972"/>
    <w:rsid w:val="00603FA4"/>
    <w:rsid w:val="006E2A62"/>
    <w:rsid w:val="007A134C"/>
    <w:rsid w:val="007A3AFB"/>
    <w:rsid w:val="00924698"/>
    <w:rsid w:val="00F74633"/>
    <w:rsid w:val="00FF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9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FFB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4">
    <w:name w:val="Table Grid"/>
    <w:basedOn w:val="a1"/>
    <w:rsid w:val="00507FF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07FFB"/>
    <w:pPr>
      <w:ind w:left="720"/>
      <w:contextualSpacing/>
    </w:pPr>
    <w:rPr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500B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0B2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500B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0B2F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15285</Words>
  <Characters>8713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UJKG</Company>
  <LinksUpToDate>false</LinksUpToDate>
  <CharactersWithSpaces>23951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6</cp:revision>
  <cp:lastPrinted>2018-11-20T12:19:00Z</cp:lastPrinted>
  <dcterms:created xsi:type="dcterms:W3CDTF">2018-11-20T10:03:00Z</dcterms:created>
  <dcterms:modified xsi:type="dcterms:W3CDTF">2018-12-21T08:40:00Z</dcterms:modified>
</cp:coreProperties>
</file>