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18" w:rsidRPr="00942118" w:rsidRDefault="00942118" w:rsidP="00942118">
      <w:pPr>
        <w:spacing w:after="0" w:line="240" w:lineRule="auto"/>
        <w:ind w:left="4152" w:firstLine="708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ЗАТВЕРДЖЕНО</w:t>
      </w:r>
    </w:p>
    <w:p w:rsidR="00942118" w:rsidRPr="00942118" w:rsidRDefault="00942118" w:rsidP="00942118">
      <w:pPr>
        <w:spacing w:after="0" w:line="240" w:lineRule="auto"/>
        <w:ind w:left="486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рішенням Броварської міської ради Броварського району Київської області</w:t>
      </w:r>
    </w:p>
    <w:p w:rsidR="00942118" w:rsidRPr="00942118" w:rsidRDefault="00AE231A" w:rsidP="00942118">
      <w:pPr>
        <w:spacing w:after="0" w:line="240" w:lineRule="auto"/>
        <w:ind w:left="4152" w:firstLine="708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від 04.03.2021 р.</w:t>
      </w:r>
    </w:p>
    <w:p w:rsidR="00942118" w:rsidRPr="00942118" w:rsidRDefault="00AE231A" w:rsidP="00942118">
      <w:pPr>
        <w:spacing w:after="0" w:line="240" w:lineRule="auto"/>
        <w:ind w:left="4152" w:firstLine="708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№ 23-03-08</w:t>
      </w: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  <w:r w:rsidRPr="00942118"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  <w:t>ПОЛОЖЕННЯ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  <w:r w:rsidRPr="00942118"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  <w:t xml:space="preserve">ПРО  УПРАВЛІННЯ З ПИТАНЬ 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  <w:r w:rsidRPr="00942118"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  <w:t>КОМУНАЛЬНОЇ ВЛАСНОСТІ ТА ЖИТЛА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  <w:r w:rsidRPr="00942118"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  <w:t>БРОВАРСЬКОЇ МІСЬКОЇ РАДИ                                   БРОВАРСЬКОГО РАЙОНУ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  <w:r w:rsidRPr="00942118"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  <w:t>КИЇВСЬКОЇ ОБЛАСТІ</w:t>
      </w:r>
    </w:p>
    <w:p w:rsidR="00942118" w:rsidRPr="00942118" w:rsidRDefault="00942118" w:rsidP="00942118">
      <w:pPr>
        <w:spacing w:after="0" w:line="240" w:lineRule="auto"/>
        <w:ind w:left="5387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jc w:val="center"/>
        <w:rPr>
          <w:rFonts w:ascii="Times New Roman" w:eastAsia="Arial Unicode MS" w:hAnsi="Times New Roman" w:cs="Times New Roman"/>
          <w:b/>
          <w:sz w:val="32"/>
          <w:szCs w:val="32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left="5387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м. Бровари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2021 рік </w:t>
      </w:r>
    </w:p>
    <w:p w:rsidR="00942118" w:rsidRPr="00942118" w:rsidRDefault="00942118" w:rsidP="0094211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942118" w:rsidRPr="00942118" w:rsidRDefault="00942118" w:rsidP="00942118">
      <w:pPr>
        <w:widowControl w:val="0"/>
        <w:tabs>
          <w:tab w:val="left" w:pos="978"/>
        </w:tabs>
        <w:spacing w:after="0" w:line="322" w:lineRule="exact"/>
        <w:ind w:left="6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lastRenderedPageBreak/>
        <w:t>I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.  ЗАГАЛЬНІ ПОЛОЖЕННЯ</w:t>
      </w:r>
    </w:p>
    <w:p w:rsidR="00942118" w:rsidRPr="00942118" w:rsidRDefault="00942118" w:rsidP="00942118">
      <w:pPr>
        <w:widowControl w:val="0"/>
        <w:tabs>
          <w:tab w:val="left" w:pos="978"/>
        </w:tabs>
        <w:spacing w:after="0" w:line="240" w:lineRule="auto"/>
        <w:ind w:left="620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  <w:t>1.1. Управління з питань комунальної власності та житла Броварської міської ради Броварського району Київської області (далі - Управління) є виконавчим органом Броварської міської ради Броварського району Київської області (далі – міська рада), підзвітним і підконтрольним міській раді, підпорядкованим виконавчому комітету Броварської міської ради Броварського району Київської області (далі – виконком), міському голові та його заступнику (згідно з розподілом функціональних обов’язків).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1.2. Управління у своїй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діяльності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керується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Конституцією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України, Законами України, постановами Верховної ради України, указами та розпорядженнями Президента України, декретами, постановами та розпорядженнями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Кабінету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Міністрів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України, наказами Фонду державного майна України, рішеннями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ради, розпорядженнями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голови, 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рішеннями виконавчого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комітету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ради, а також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цим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Положенням.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1.3. Управління є юридичною особою, має самостійний баланс,  розрахунковий та інші рахунки в установах  банків м. Бровари, печатку із зображенням Державного герба України зі своїм найменуванням, штампи, бланки та інші реквізити.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1.4.  Управління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утримується за рахунок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коштів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міського бюджету.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.МісцезнаходженняУправління: Київська область, м. Бровари, бульв.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Незалежності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МайноУправління є 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коммунальною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власністю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 закріплене за ним на праві оперативного управління.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978"/>
        </w:tabs>
        <w:spacing w:after="0" w:line="322" w:lineRule="exact"/>
        <w:ind w:left="6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МЕТА ДІЯЛЬНОСТІ ТА ОСНОВНІ ЗАВДАННЯ УПРАВЛІННЯ </w:t>
      </w:r>
    </w:p>
    <w:p w:rsidR="00942118" w:rsidRPr="00942118" w:rsidRDefault="00942118" w:rsidP="00942118">
      <w:pPr>
        <w:widowControl w:val="0"/>
        <w:tabs>
          <w:tab w:val="left" w:pos="978"/>
        </w:tabs>
        <w:spacing w:after="0" w:line="240" w:lineRule="auto"/>
        <w:ind w:left="620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2.1. Основними завданнями Управління є: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реалізація державної та регіональної політики у сфері управління майном;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здійснення, за дорученням керівництва інших повноважень, пов'язаних з управлінням майном, що належить до комунальної власності територіальної громади м. Бровари;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до Закону України «Про доступ до публічної інформації» з</w:t>
      </w:r>
      <w:r w:rsidRP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абезпечення доступу до публічної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інформації, розпорядником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якої є Управління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працівника;</w:t>
      </w:r>
    </w:p>
    <w:p w:rsidR="00942118" w:rsidRPr="00942118" w:rsidRDefault="00942118" w:rsidP="00942118">
      <w:pPr>
        <w:widowControl w:val="0"/>
        <w:tabs>
          <w:tab w:val="left" w:pos="567"/>
          <w:tab w:val="left" w:pos="1276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забезпечення у межах своїх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повноважень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державної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політики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стосовно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захисту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інформації з обмеженим доступом;</w:t>
      </w:r>
    </w:p>
    <w:p w:rsidR="00942118" w:rsidRPr="00942118" w:rsidRDefault="00942118" w:rsidP="00942118">
      <w:pPr>
        <w:widowControl w:val="0"/>
        <w:tabs>
          <w:tab w:val="left" w:pos="567"/>
          <w:tab w:val="left" w:pos="1276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забезпечення у межах своїх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повноважень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захисту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персональних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даних;</w:t>
      </w:r>
    </w:p>
    <w:p w:rsidR="00942118" w:rsidRPr="00AE231A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розгляд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листів, запитів, звернень з житлових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питань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питань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власності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підготовка проекту відповіді на них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942118" w:rsidRPr="00942118" w:rsidRDefault="00942118" w:rsidP="00942118">
      <w:pPr>
        <w:widowControl w:val="0"/>
        <w:tabs>
          <w:tab w:val="left" w:pos="567"/>
          <w:tab w:val="left" w:pos="138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2.2. Управління в процесі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здійснення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покладених на нього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завдань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взаємодіє з відповідними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профільними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комісіями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lastRenderedPageBreak/>
        <w:t>3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ФУНКЦІЇ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покладених на нього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завдань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наступні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функції: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 </w:t>
      </w:r>
      <w:r w:rsidRPr="0094211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>відділ комунального майна та комунальних підприємств: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3.1.1. організовує роботу щодо прийняття до комунальної власності Броварської міської територіальної громади єдиних майнових комплексів підприємств, установ, організацій, їхніх структурних підрозділів, нерухомого майна (будівель, споруд, приміщень, у тому числі – об'єктів незавершеного будівництва), окремого індивідуально визначеного майна, акцій (часток, паїв), житлового фонду та інших об'єктів соціальної інфраструктури;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3.1.2. надає пропозиції виконавчому комітету щодо створення комісій по прийманню-передачі об'єктів нерухомого майна, приймає участь в засіданнях комісії, оформляє матеріали прийому-передачі об'єктів;</w:t>
      </w:r>
    </w:p>
    <w:p w:rsidR="00942118" w:rsidRPr="00942118" w:rsidRDefault="00942118" w:rsidP="00942118">
      <w:pPr>
        <w:widowControl w:val="0"/>
        <w:tabs>
          <w:tab w:val="left" w:pos="851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3.1.3. здійснює повноваження власника щодо майна, яке приватизується, відчужується та передається спеціалізованим експлуатуючим підприємствам відповідно до прийнятих міською радою рішень;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3.1.4. здійснює в межах своїх повноважень функції щодо управління майном комунальної власності Броварської міської територіальної громади та майном інших форм власності, що передане до сфери управління міської ради та її виконкому;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3.1.5.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організовує та проводить приватизацію державного такомунального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житлового фонду згідно з діючим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законодавством;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3.1.6.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 права власності у багатоквартирних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будинках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метою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регулювання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правових, організаційних та економічних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відносин, пов’язаних з реалізацією прав та виконанням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обов’язків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співвласника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багатоквартирних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будинків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щодо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утримання та 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3.1.7.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методичну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допомогу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підприємствам, установам,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організаціям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власності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здійснення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обліку і руху майна;</w:t>
      </w:r>
    </w:p>
    <w:p w:rsidR="00942118" w:rsidRPr="00942118" w:rsidRDefault="00942118" w:rsidP="00942118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3.1.8. організовує проведення планової щорічної інвентаризації основних засобів підприємств, організацій та установ комунальної власності з узагальненням результатів інвентаризації; </w:t>
      </w:r>
    </w:p>
    <w:p w:rsidR="00942118" w:rsidRPr="00942118" w:rsidRDefault="00942118" w:rsidP="00942118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3.1.9. організовує проведення осіннього, весняного огляду приміщень, будівель, споруд комунальної власності </w:t>
      </w: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Броварської міської територіальної громади</w:t>
      </w:r>
      <w:r w:rsidRPr="0094211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, узагальнює  результати зі складанням відповідного документу;</w:t>
      </w:r>
    </w:p>
    <w:p w:rsidR="00942118" w:rsidRPr="00942118" w:rsidRDefault="00942118" w:rsidP="00942118">
      <w:pPr>
        <w:widowControl w:val="0"/>
        <w:tabs>
          <w:tab w:val="left" w:pos="-142"/>
        </w:tabs>
        <w:spacing w:after="0" w:line="322" w:lineRule="exact"/>
        <w:ind w:left="34"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3.1.10. здійснює заходи, направлені на оформлення прав власності Броварської міської територіальної громади на нерухомі об’єкти комунальної власності для розпорядження комунальним майном та забезпечення майнових прав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0"/>
        </w:tabs>
        <w:spacing w:after="0" w:line="322" w:lineRule="exact"/>
        <w:ind w:left="3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3.1.11. здійснює заходи, направлені на виявлення, облік, зберігання та прийняття безхазяйного майна у комунальну власність Броварської міської територіальної громади;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3.1.12.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розглядає заяви про приватизацію державного та 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коммунального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житлового фонду і приймає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рішення, готує до видачі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свідоцтва про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право власності на житло;</w:t>
      </w:r>
    </w:p>
    <w:p w:rsidR="00942118" w:rsidRPr="00942118" w:rsidRDefault="00942118" w:rsidP="00942118">
      <w:pPr>
        <w:widowControl w:val="0"/>
        <w:tabs>
          <w:tab w:val="left" w:pos="132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3.1.13.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роботу по здійсненню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платежів з депозитних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рахунків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громадян по житлових чеках, акумулює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їх та обліковує на позабалансовому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рахунку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позабюджетного фонду приватизації;</w:t>
      </w:r>
    </w:p>
    <w:p w:rsidR="00942118" w:rsidRPr="00942118" w:rsidRDefault="00942118" w:rsidP="00942118">
      <w:pPr>
        <w:widowControl w:val="0"/>
        <w:tabs>
          <w:tab w:val="left" w:pos="132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3.1.14.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приймає на відповідальне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зберігання, впорядковує і утримує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архів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приватизованих квартир від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підприємств, установ та відомств при делегуванні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повноважень по приватизації державного житла, щознаходиться в їх оперативному управлінні;</w:t>
      </w:r>
    </w:p>
    <w:p w:rsidR="00942118" w:rsidRPr="00942118" w:rsidRDefault="00942118" w:rsidP="00942118">
      <w:pPr>
        <w:widowControl w:val="0"/>
        <w:tabs>
          <w:tab w:val="left" w:pos="132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3.1.15.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укладає договори з посередниками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щодо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виконання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робіт, пов'язаних з підготовкою державного житлового фонду до приватизації;</w:t>
      </w:r>
    </w:p>
    <w:p w:rsidR="00942118" w:rsidRPr="00942118" w:rsidRDefault="00942118" w:rsidP="00942118">
      <w:pPr>
        <w:widowControl w:val="0"/>
        <w:tabs>
          <w:tab w:val="left" w:pos="132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3.1.16.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 реєстрацію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приватизованих квартир, їх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3.1.17.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вносить зміни та доповнення до свідоцтв про право власності на житло, готує до  видачі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дублікат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свідоцтв про право власності на житло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наявних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архівних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документів;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3.1.18.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пропозиції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міському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голові та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подає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рішень на розгляд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міської ради  щодо: 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1) списання об’єктів комунальної власності;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2) передачі майна з балансу одного підприємства на баланс  іншого в межах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)прийняття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об’єктів у комунальну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власність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прийняття у комунальну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власність та призначення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балансоутримувача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безхазяйного майна;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5) затвердження міських  цільових програм;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6) надання статусу гуртожиткам, що належать до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7)  приватизації  житлових приміщень гуртожитків;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8) відчуження, списання окремого індивідуально визначеного майна, що належить до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9) інших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комунального майна, відповідно до чинного законодавства.</w:t>
      </w:r>
    </w:p>
    <w:p w:rsidR="00942118" w:rsidRPr="00942118" w:rsidRDefault="00942118" w:rsidP="00942118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.2. </w:t>
      </w:r>
      <w:r w:rsidRPr="0094211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>відділ орендних відносин та приватизації</w:t>
      </w:r>
      <w:r w:rsidRPr="0094211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:</w:t>
      </w:r>
    </w:p>
    <w:p w:rsidR="00942118" w:rsidRPr="00942118" w:rsidRDefault="00942118" w:rsidP="00942118">
      <w:pPr>
        <w:widowControl w:val="0"/>
        <w:tabs>
          <w:tab w:val="left" w:pos="284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3.2.1. проводить процедуру передачі в оренду об’єктів комунальної власності Броварської міської територіальної громади відповідно до чинного законодавства та Порядку передачі в оренду об’єктів комунальної власності Броварської міської територіальної громади, затвердженого рішенням міської ради;</w:t>
      </w:r>
    </w:p>
    <w:p w:rsidR="00942118" w:rsidRPr="00942118" w:rsidRDefault="00942118" w:rsidP="00942118">
      <w:pPr>
        <w:widowControl w:val="0"/>
        <w:tabs>
          <w:tab w:val="left" w:pos="284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3.2.2. укладає договори з операторами електронних майданчиків  з метою проведення електронних аукціонів з оренди об’єктів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3.2.3. розробляє регуляторні акти щодо орендиоб’єктів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3.2.4. організовує роботу комісії з оренди об’єктів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shd w:val="clear" w:color="auto" w:fill="FFFFFF"/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3.2.5. готує проєкти рішень виконавчого комітету, що стосуються оренди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об’єктів комунальної власності Броварської міської територіальної громади; 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3.2.6.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 контроль за виконанням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зобов’язань, передбачених у договорах оренди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об’єктів комунальної власності 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3.2.7. відшкодовує витрати на утримання тимчасово вільних приміщень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3.2.8. організовує проведення конкурсів з відбору суб’єктів оціночної діяльності з метою визначення ринкової (оціночної) вартості об’єктів комунальної власності Броварської міської територіальної громади, для цілей оренди та приватизації;</w:t>
      </w:r>
    </w:p>
    <w:p w:rsidR="00942118" w:rsidRPr="00942118" w:rsidRDefault="00942118" w:rsidP="00942118">
      <w:pPr>
        <w:widowControl w:val="0"/>
        <w:tabs>
          <w:tab w:val="left" w:pos="1757"/>
          <w:tab w:val="left" w:pos="5328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3.2.9.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укладає договори з операторами електронних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майданчиків з метою проведення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електронних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аукціонів для продажу об'єктів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приватизації;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3.2.10.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вносить пропозиції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щодо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переліку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об'єктів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власності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що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підлягають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приватизації;</w:t>
      </w:r>
    </w:p>
    <w:p w:rsidR="00942118" w:rsidRPr="00942118" w:rsidRDefault="00942118" w:rsidP="00942118">
      <w:pPr>
        <w:widowControl w:val="0"/>
        <w:tabs>
          <w:tab w:val="left" w:pos="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3.2.11.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приватизацію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об’єктів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власності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рішень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 та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чинного законодавства.Фінансування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витрат, пов'язаних з приватизацією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майна, здійснюється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згідно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чинним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ом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3.2.12. організовує роботу аукціонної комісії для продажу об’єктів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136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3.2.13.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 контроль за виконанням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зобов’язань, передбачених у договорах купівлі-продажу об'єктів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приватизації та контроль за станом надходжень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коштів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 майна до міського бюджету;</w:t>
      </w:r>
    </w:p>
    <w:p w:rsidR="00942118" w:rsidRPr="00942118" w:rsidRDefault="00942118" w:rsidP="00942118">
      <w:pPr>
        <w:widowControl w:val="0"/>
        <w:tabs>
          <w:tab w:val="left" w:pos="1757"/>
          <w:tab w:val="left" w:pos="5328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3.2.14.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складає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звіти про надходження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коштів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результаті передачі в оренду та приватизації об’єктів комунальної власності Броварської міської територіальної громади;</w:t>
      </w:r>
    </w:p>
    <w:p w:rsidR="00942118" w:rsidRPr="00942118" w:rsidRDefault="00942118" w:rsidP="00942118">
      <w:pPr>
        <w:widowControl w:val="0"/>
        <w:tabs>
          <w:tab w:val="left" w:pos="1212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3.2.15.проводить роботу стосовно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інших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питань  з оренди та приватизації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об’єктів комунальної власності 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відповідно до чинного законодавства.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3.2.16.в разі потреби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приймає участь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уроботі пов’язаній з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передач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ею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оренду майна, що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належить 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до спільної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сумісн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ої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власності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громад</w:t>
      </w:r>
      <w:r w:rsidR="0065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Броварського району.</w:t>
      </w:r>
    </w:p>
    <w:p w:rsidR="00942118" w:rsidRPr="00942118" w:rsidRDefault="00942118" w:rsidP="00942118">
      <w:pPr>
        <w:widowControl w:val="0"/>
        <w:tabs>
          <w:tab w:val="left" w:pos="121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3.3. </w:t>
      </w:r>
      <w:r w:rsidRPr="0094211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>сектор з житлових питань: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3.3.1. забезпечує облік громадян міста, що потребують поліпшення житлових умов, у виконавчому комітеті, згідно з чинним законодавством;</w:t>
      </w:r>
    </w:p>
    <w:p w:rsidR="00942118" w:rsidRPr="00AE231A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3.3.2.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приймає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документи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громадян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щодо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зміни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договорів найму та бронювання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приміщень;</w:t>
      </w:r>
    </w:p>
    <w:p w:rsidR="00942118" w:rsidRPr="00AE231A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3.3.3.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готує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проекти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рішень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виконкому по всіх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питаннях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згідно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вимог чинного законодавства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України;</w:t>
      </w:r>
    </w:p>
    <w:p w:rsidR="00942118" w:rsidRPr="00AE231A" w:rsidRDefault="00942118" w:rsidP="00942118">
      <w:pPr>
        <w:widowControl w:val="0"/>
        <w:tabs>
          <w:tab w:val="left" w:pos="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3.3.4.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забезпечуєприйомгромадян, своєчасний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розгляд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заяв, скарг та пропозицій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громадян з 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питань;</w:t>
      </w:r>
    </w:p>
    <w:p w:rsidR="00942118" w:rsidRPr="00AE231A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3.3.5.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веде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облік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житла, збудованого за рахунок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коштів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виконавчого комітету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вивільненого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житла в місті та готує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пропозиції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виконкому по розподілу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цього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житла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серед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осіб, перебуваючих на квартобліку, згідно з їх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черговістю;</w:t>
      </w:r>
    </w:p>
    <w:p w:rsidR="00942118" w:rsidRPr="00942118" w:rsidRDefault="00942118" w:rsidP="00942118">
      <w:pPr>
        <w:widowControl w:val="0"/>
        <w:tabs>
          <w:tab w:val="left" w:pos="107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3.3.6.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організовує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службового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житла; житла, призначеного для відселення та житлового фонду для тимчасового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проживання, контролює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законність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використання;</w:t>
      </w:r>
    </w:p>
    <w:p w:rsidR="00942118" w:rsidRPr="00942118" w:rsidRDefault="00942118" w:rsidP="00942118">
      <w:pPr>
        <w:widowControl w:val="0"/>
        <w:tabs>
          <w:tab w:val="left" w:pos="107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3.3.7.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видачугромадянамдовідок по питаннях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квартобліку та витягів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із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рішень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виконкому по 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питаннях;</w:t>
      </w:r>
    </w:p>
    <w:p w:rsidR="00942118" w:rsidRPr="00942118" w:rsidRDefault="00942118" w:rsidP="00942118">
      <w:pPr>
        <w:widowControl w:val="0"/>
        <w:tabs>
          <w:tab w:val="left" w:pos="107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3.3.8.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організовує роботу комісії з 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питань;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3.3.9.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організовує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обстеження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житлових умов громадян разом з комісією з житлових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питань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виконкому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згідно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громадян та в разі потреби;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3.3.10.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межах компетенції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організовує робот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виконанню Закону України «Про забезпечення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житлових прав мешканців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гуртожитків».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3.4. </w:t>
      </w:r>
      <w:r w:rsidRPr="0094211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>відділ бухгалтерського обліку:</w:t>
      </w:r>
    </w:p>
    <w:p w:rsidR="00942118" w:rsidRPr="00AE231A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3.4.1. веде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бухгалтерський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облік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до національних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положень (стандартів) бухгалтерського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обліку в державному секторі;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3.4.2.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складає на підставі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даних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бухгалтерського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обліку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фінансову, бюджетну, статистичну, податкову та пенсійну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звітності в порядку, встановленому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законодавством. Забезпечує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своєчасне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подання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звітності у відповідні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інстанції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3.4.3.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абезпечує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складання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кошторисів на утримання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 та проектів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штатних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розписів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3.4.4.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дійснює контроль за використанням фонду оплати праці, дотримання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встановлених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штатів, посадових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окладів, кошторисів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адміністративно-господарських затрат, дотримання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платіжної та фінансової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дисципліни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3.4.5. з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абезпечує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вчасне та якісне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виконання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доручень та завдань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керівництвом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AE231A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3.4.6. здійснює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інші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функції, пов'язані з виконанням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покладених на нього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завдань.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4. ПРАВА ТА ОБОВ’ЯЗКИ УПРАВЛІННЯ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 Управління має право: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4.1.1 отримувати в установленому порядку від управлінь, відділів та інших служб виконавчого комітету, підприємств, установ, організацій всіх форм власності інформацію, документи, інші матеріали, необхідні для виконання Управлінням своїх функцій;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4.1.2. залучати представників інших підрозділів міської ради, підприємств, установ, організацій (за погодженням з їх керівниками), експертів до розгляду питань, що належать до компетенції Управління;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4.1.3.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здійснювати контроль за використанням та збереженням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об'єктів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комунальної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власності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Броварської міської територіальної громади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4.1.4.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скликати в установленому порядку наради з питань, що належать до компетенції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4.1.5. забезпечувати у межах своїх повноважень дотримання вимог законодавства з охорони праці, пожежної безпеки;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4.1.6. забезпечувати у межах своїх повноважень здійснення заходів щодо запобігання і протидії корупції;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4.1.7. здійснювати іншу діяльність пов’язану з виконанням повноважень Управління;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4.1.8. звертатися до суду за захистом своїх порушених або оспорюваних прав і охоронюваних законом інтересів, а також для вжиття п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ередбачених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законодавством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заходів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спрямованих на запобігання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правопорушен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ь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бути позивачем і відповідачем у судах, користуватися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усіма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процесуальними правами.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.2. Управління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зобов’язане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забезпечувати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конфіденційність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інформації в межах, визначених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чинним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законодавством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України.</w:t>
      </w:r>
    </w:p>
    <w:p w:rsidR="00942118" w:rsidRPr="00942118" w:rsidRDefault="00942118" w:rsidP="00942118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spacing w:after="0" w:line="322" w:lineRule="exact"/>
        <w:ind w:firstLine="6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5</w:t>
      </w:r>
      <w:r w:rsidRPr="00AE23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СТРУКТУРА ТА КЕРІВНИЦТВО УПРАВЛІННЯ</w:t>
      </w:r>
    </w:p>
    <w:p w:rsidR="00942118" w:rsidRPr="00AE231A" w:rsidRDefault="00942118" w:rsidP="00942118">
      <w:pPr>
        <w:widowControl w:val="0"/>
        <w:spacing w:after="0" w:line="240" w:lineRule="auto"/>
        <w:ind w:firstLine="620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5.1. Структура, штатний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розпис та кошторис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витрат на утримання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 в межах граничної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чисельності і фонду оплати праці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працівників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затверджується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міською радою згідно чинного законодавства.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5.2. До структури Управління входять:</w:t>
      </w:r>
    </w:p>
    <w:p w:rsidR="00942118" w:rsidRPr="00942118" w:rsidRDefault="00942118" w:rsidP="00942118">
      <w:pPr>
        <w:widowControl w:val="0"/>
        <w:numPr>
          <w:ilvl w:val="0"/>
          <w:numId w:val="1"/>
        </w:numPr>
        <w:tabs>
          <w:tab w:val="left" w:pos="1620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відділ комунального майна та комунальних підприємств;</w:t>
      </w:r>
    </w:p>
    <w:p w:rsidR="00942118" w:rsidRPr="00942118" w:rsidRDefault="00942118" w:rsidP="00942118">
      <w:pPr>
        <w:widowControl w:val="0"/>
        <w:numPr>
          <w:ilvl w:val="0"/>
          <w:numId w:val="1"/>
        </w:numPr>
        <w:tabs>
          <w:tab w:val="left" w:pos="1620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відділ орендних відносин;</w:t>
      </w:r>
    </w:p>
    <w:p w:rsidR="00942118" w:rsidRPr="00942118" w:rsidRDefault="00942118" w:rsidP="00942118">
      <w:pPr>
        <w:widowControl w:val="0"/>
        <w:numPr>
          <w:ilvl w:val="0"/>
          <w:numId w:val="1"/>
        </w:numPr>
        <w:tabs>
          <w:tab w:val="left" w:pos="1620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сектор з житлових питань;</w:t>
      </w:r>
    </w:p>
    <w:p w:rsidR="00942118" w:rsidRPr="00942118" w:rsidRDefault="00942118" w:rsidP="00942118">
      <w:pPr>
        <w:widowControl w:val="0"/>
        <w:numPr>
          <w:ilvl w:val="0"/>
          <w:numId w:val="1"/>
        </w:numPr>
        <w:tabs>
          <w:tab w:val="left" w:pos="1620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відділ бухгалтерського обліку.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5.3. Працівники Управління – посадові особи місцевого самоврядування, призначаються та звільняються відповідно до вимог чинного законодавства.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5.4.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очолює начальник, який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призначається на посаду і звільняється з посади міським головою в порядку, визначеним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законодавством.</w:t>
      </w:r>
    </w:p>
    <w:p w:rsidR="005E0E5A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Кваліфікаційні вимоги</w:t>
      </w:r>
      <w:r w:rsidR="005E0E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Вища освіта не нижче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E0E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ступеня магістра, </w:t>
      </w:r>
      <w:r w:rsidR="00DA1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спеціаліста</w:t>
      </w:r>
      <w:bookmarkStart w:id="0" w:name="_GoBack"/>
      <w:bookmarkEnd w:id="0"/>
      <w:r w:rsidR="005E0E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вільне володіння державною мовою.</w:t>
      </w:r>
    </w:p>
    <w:p w:rsidR="005E0E5A" w:rsidRDefault="005E0E5A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Стаж роботи на службі в органах місцевого самоврядування, на посадах державної служби, або досвід роботи на керівних посадах підприємств, установ та організацій незалежно від форми власності не менше 2 років.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5.5.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Начальник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правління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питань комунальної власності та житла міської ради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здійснює керівництво діяльністю Управління, несе персональну відповідальність за якісне виконання покладених на Управління завдань;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формує плани роботи Управління, організовує й контролює процес їх виконання;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організовує підготовку проектів рішень міської ради та її виконавчого комітету, розпоряджень міського голови з питань, віднесених до компетенції 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забезпечує своєчасне і якісне виконання, в межах своєї компетенції, доручень міського голови та його заступників, виконання перспективних і поточних планів діяльності 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видає в межах своєї компетенції накази, організовує і контролює їх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виконання;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.проводить особистий прийом громадян з питань, що належать до повноважень 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несе персональну відповідальність за невиконання або неналежне виконання покладених на нього завдань, реалізацію повноважень, дотримання трудової дисципліни;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 розпорядником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коштів в межах затвердженого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кошторису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витрат на утримання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9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доручення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інтереси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 в усіх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підприємствах, установах, організаціях та органах управління, укладає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імені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Управління договори, видає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доручення;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забезпечує додержання працівниками правил внутрішнього трудового розпорядку, раціональний розподіл обов’язків між ними;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вносить в установленому порядку пропозиції про призначення на посади й звільнення посадових осіб Управління з посади, згідно з чинним законодавством;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визначає функціональні обов’язки працівників Управління;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 надає пропозиції міському голові щодо заходів заохочення працівників Управління та притягнення їх у випадках, визначених чинним законодавством, до дисциплінарної відповідальності;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має заступника, який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призначається на посаду та звільняється з посади  в порядку, визначеним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законодавством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5.5.1</w:t>
      </w:r>
      <w:r w:rsidR="0054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здійснює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інші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повноваження, відповідно до  Положення.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5.6. Компетенція начальника та посадових осіб Управління, їх права та обов’язки, координація діяльності, планування роботи, контролю за роботою, тощо, прописуються та передбачаються посадовими інструкціями. 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5.6.1. Посадові інструкції розробляються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працівників Управління та затверджуються </w:t>
      </w:r>
      <w:r w:rsidR="005E0E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міським головою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5.6.2. У міру змін функціональних обов’язків посадові інструкції повинні корегуватися. Внесені зміни та доповнення вказуються у додатку до посадової інструкції.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5.6.3. Посадова особа,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приймається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 переводиться на дану посаду, повин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ознайомитись з інструкцією до видання наказу про приймання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переведення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що підтверджує власним підписом. 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6. ВЗАЄМОВІДНОСИНИ УПРАВЛІННЯ З ІНШИМИ 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ВИКОНАВЧИМИ ОРГАНАМИ МІСЬКОЇ РАДИ ТА ЇЇ ВИКОНКОМУ</w:t>
      </w:r>
    </w:p>
    <w:p w:rsidR="00942118" w:rsidRPr="00942118" w:rsidRDefault="00942118" w:rsidP="00942118">
      <w:pPr>
        <w:widowControl w:val="0"/>
        <w:tabs>
          <w:tab w:val="left" w:pos="103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6.1.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Управління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установленому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законодавством порядку та у межах повноважень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взаємодіє з іншими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виконавчими органами міської ради, підприємствами, установами, організаціями з метою створення умов для провадження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послідовної та узгодженої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діяльності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щодо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строків, періодичності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одержання та передачі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інформації, необхідної для належного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виконання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покладених на нього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завдань та здійснення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запланованих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заходів.</w:t>
      </w:r>
    </w:p>
    <w:p w:rsidR="00942118" w:rsidRPr="00942118" w:rsidRDefault="00942118" w:rsidP="00942118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spacing w:after="0" w:line="322" w:lineRule="exact"/>
        <w:ind w:firstLine="6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lastRenderedPageBreak/>
        <w:t>7.  ЗАКЛЮЧНА ЧАСТИНА</w:t>
      </w:r>
    </w:p>
    <w:p w:rsidR="00942118" w:rsidRPr="00942118" w:rsidRDefault="00942118" w:rsidP="00942118">
      <w:pPr>
        <w:widowControl w:val="0"/>
        <w:tabs>
          <w:tab w:val="left" w:pos="1200"/>
        </w:tabs>
        <w:spacing w:after="0" w:line="240" w:lineRule="auto"/>
        <w:ind w:left="780" w:firstLine="6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7.1. Управління є неприбутковою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установою. 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7.2. Ліквідація та реорганізація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правління проводиться міською радою за поданням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міського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голови у порядку, встановленому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чиним</w:t>
      </w:r>
      <w:r w:rsidR="00AE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законодавством.</w:t>
      </w:r>
    </w:p>
    <w:p w:rsidR="00942118" w:rsidRPr="00942118" w:rsidRDefault="00942118" w:rsidP="00942118">
      <w:pPr>
        <w:widowControl w:val="0"/>
        <w:tabs>
          <w:tab w:val="left" w:pos="709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7.3. Зміни та доповнення до Положення про Управління вносяться міською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радою у порядку, встановленому для його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прийняття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2118" w:rsidRPr="00942118" w:rsidRDefault="00942118" w:rsidP="00942118">
      <w:pPr>
        <w:widowControl w:val="0"/>
        <w:tabs>
          <w:tab w:val="left" w:pos="1200"/>
        </w:tabs>
        <w:spacing w:after="0" w:line="322" w:lineRule="exact"/>
        <w:ind w:left="780"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1200"/>
        </w:tabs>
        <w:spacing w:after="0" w:line="322" w:lineRule="exact"/>
        <w:ind w:left="780"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942118" w:rsidRPr="00942118" w:rsidRDefault="00942118" w:rsidP="00942118">
      <w:pPr>
        <w:widowControl w:val="0"/>
        <w:tabs>
          <w:tab w:val="left" w:pos="1200"/>
        </w:tabs>
        <w:spacing w:after="0" w:line="322" w:lineRule="exact"/>
        <w:ind w:left="780"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2118" w:rsidRPr="00942118" w:rsidRDefault="00942118" w:rsidP="00942118">
      <w:pPr>
        <w:widowControl w:val="0"/>
        <w:tabs>
          <w:tab w:val="left" w:pos="1200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Міський голова </w:t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42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Ігор САПОЖКО</w:t>
      </w: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spacing w:after="0" w:line="240" w:lineRule="auto"/>
        <w:ind w:firstLine="540"/>
        <w:rPr>
          <w:rFonts w:ascii="Times New Roman" w:eastAsia="Arial Unicode MS" w:hAnsi="Times New Roman" w:cs="Times New Roman"/>
          <w:lang w:val="uk-UA" w:eastAsia="uk-UA"/>
        </w:rPr>
      </w:pPr>
    </w:p>
    <w:p w:rsidR="00942118" w:rsidRPr="00942118" w:rsidRDefault="00942118" w:rsidP="00942118">
      <w:pPr>
        <w:widowControl w:val="0"/>
        <w:spacing w:after="0" w:line="240" w:lineRule="auto"/>
        <w:ind w:firstLine="540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</w:p>
    <w:p w:rsidR="00942118" w:rsidRPr="00942118" w:rsidRDefault="00942118" w:rsidP="00942118">
      <w:pPr>
        <w:widowControl w:val="0"/>
        <w:spacing w:after="0" w:line="240" w:lineRule="auto"/>
        <w:ind w:firstLine="540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</w:p>
    <w:p w:rsidR="00942118" w:rsidRPr="00942118" w:rsidRDefault="00942118" w:rsidP="0094211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B207F2" w:rsidRDefault="00B207F2"/>
    <w:sectPr w:rsidR="00B207F2" w:rsidSect="00656912">
      <w:footerReference w:type="even" r:id="rId7"/>
      <w:footerReference w:type="default" r:id="rId8"/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AD" w:rsidRDefault="00AE6EAD">
      <w:pPr>
        <w:spacing w:after="0" w:line="240" w:lineRule="auto"/>
      </w:pPr>
      <w:r>
        <w:separator/>
      </w:r>
    </w:p>
  </w:endnote>
  <w:endnote w:type="continuationSeparator" w:id="1">
    <w:p w:rsidR="00AE6EAD" w:rsidRDefault="00AE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2" w:rsidRDefault="00656912" w:rsidP="006569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912" w:rsidRDefault="00656912" w:rsidP="006569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2" w:rsidRDefault="00656912" w:rsidP="006569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56912" w:rsidRDefault="00656912" w:rsidP="006569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AD" w:rsidRDefault="00AE6EAD">
      <w:pPr>
        <w:spacing w:after="0" w:line="240" w:lineRule="auto"/>
      </w:pPr>
      <w:r>
        <w:separator/>
      </w:r>
    </w:p>
  </w:footnote>
  <w:footnote w:type="continuationSeparator" w:id="1">
    <w:p w:rsidR="00AE6EAD" w:rsidRDefault="00AE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0131"/>
    <w:multiLevelType w:val="hybridMultilevel"/>
    <w:tmpl w:val="566272DE"/>
    <w:lvl w:ilvl="0" w:tplc="4F3C43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BEF"/>
    <w:rsid w:val="00501716"/>
    <w:rsid w:val="00546DF5"/>
    <w:rsid w:val="005E0E5A"/>
    <w:rsid w:val="00656912"/>
    <w:rsid w:val="006E6042"/>
    <w:rsid w:val="0072017C"/>
    <w:rsid w:val="008F1BEF"/>
    <w:rsid w:val="00942118"/>
    <w:rsid w:val="00AE231A"/>
    <w:rsid w:val="00AE6EAD"/>
    <w:rsid w:val="00B207F2"/>
    <w:rsid w:val="00DA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2118"/>
  </w:style>
  <w:style w:type="character" w:styleId="a5">
    <w:name w:val="page number"/>
    <w:basedOn w:val="a0"/>
    <w:rsid w:val="009421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2734</Words>
  <Characters>15590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dcterms:created xsi:type="dcterms:W3CDTF">2021-02-18T08:24:00Z</dcterms:created>
  <dcterms:modified xsi:type="dcterms:W3CDTF">2021-03-05T08:30:00Z</dcterms:modified>
</cp:coreProperties>
</file>