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B1" w:rsidRPr="00AF76B1" w:rsidRDefault="00AF76B1" w:rsidP="00AF76B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AF76B1" w:rsidRPr="00AF76B1" w:rsidRDefault="00AF76B1" w:rsidP="00AF76B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F76B1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76B1" w:rsidRPr="00AF76B1" w:rsidRDefault="00AF76B1" w:rsidP="00AF76B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</w:p>
    <w:p w:rsidR="00AF76B1" w:rsidRPr="00AF76B1" w:rsidRDefault="00AF76B1" w:rsidP="00AF76B1">
      <w:pPr>
        <w:spacing w:after="0" w:line="240" w:lineRule="auto"/>
        <w:ind w:left="5387" w:right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04.03.</w:t>
      </w:r>
      <w:r w:rsidRPr="00AF76B1">
        <w:rPr>
          <w:rFonts w:ascii="Times New Roman" w:hAnsi="Times New Roman" w:cs="Times New Roman"/>
          <w:sz w:val="28"/>
          <w:szCs w:val="28"/>
        </w:rPr>
        <w:t>2021р.</w:t>
      </w:r>
    </w:p>
    <w:p w:rsidR="00AF76B1" w:rsidRPr="00AF76B1" w:rsidRDefault="00AF76B1" w:rsidP="00AF76B1">
      <w:pPr>
        <w:spacing w:after="0" w:line="240" w:lineRule="auto"/>
        <w:ind w:left="5387" w:right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B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>83-03-08</w:t>
      </w:r>
    </w:p>
    <w:p w:rsidR="00AF76B1" w:rsidRDefault="00AF76B1" w:rsidP="00AF76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6B1" w:rsidRPr="00AF76B1" w:rsidRDefault="00AF76B1" w:rsidP="00AF76B1">
      <w:p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F76B1" w:rsidRDefault="00AF76B1" w:rsidP="00AF7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76B1">
        <w:rPr>
          <w:rFonts w:ascii="Times New Roman" w:hAnsi="Times New Roman" w:cs="Times New Roman"/>
          <w:sz w:val="28"/>
          <w:szCs w:val="28"/>
        </w:rPr>
        <w:t>ПОЛОЖЕННЯ</w:t>
      </w:r>
    </w:p>
    <w:p w:rsidR="00AF76B1" w:rsidRPr="00AF76B1" w:rsidRDefault="00AF76B1" w:rsidP="00AF76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76B1" w:rsidRPr="00AF76B1" w:rsidRDefault="00AF76B1" w:rsidP="00AF76B1">
      <w:pPr>
        <w:spacing w:after="0" w:line="240" w:lineRule="auto"/>
        <w:ind w:left="900" w:right="895"/>
        <w:jc w:val="center"/>
        <w:rPr>
          <w:rFonts w:ascii="Times New Roman" w:hAnsi="Times New Roman" w:cs="Times New Roman"/>
          <w:sz w:val="28"/>
          <w:szCs w:val="28"/>
        </w:rPr>
      </w:pPr>
      <w:r w:rsidRPr="00AF76B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комісію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вирішенню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меж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користуванні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додержання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добросусідства</w:t>
      </w:r>
      <w:proofErr w:type="spellEnd"/>
    </w:p>
    <w:p w:rsidR="00AF76B1" w:rsidRDefault="00AF76B1" w:rsidP="00AF76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76B1" w:rsidRPr="00AF76B1" w:rsidRDefault="00AF76B1" w:rsidP="00AF76B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Комісія</w:t>
      </w:r>
      <w:r w:rsidRPr="00AF76B1">
        <w:rPr>
          <w:rFonts w:ascii="Times New Roman" w:hAnsi="Times New Roman" w:cs="Times New Roman"/>
          <w:sz w:val="28"/>
          <w:szCs w:val="28"/>
          <w:lang w:val="uk-UA"/>
        </w:rPr>
        <w:t xml:space="preserve"> по вирішенню земельних спорів щодо меж земельних ділянок, що перебувають у власності і користуванні громадян, та додержання громадянами правил добросусідства (надалі - комісія) утворюється Броварською міською радою Броварського району Київської області з метою вирішення земельних спорів щодо меж земельних ділянок, що перебувають у власності і користуванні громадян, та додержання громадянами правил добросусідства на території Броварської міської територіальної громади (далі</w:t>
      </w:r>
      <w:r w:rsidRPr="00AF76B1">
        <w:rPr>
          <w:rFonts w:ascii="Times New Roman" w:hAnsi="Times New Roman" w:cs="Times New Roman"/>
          <w:sz w:val="28"/>
          <w:szCs w:val="28"/>
        </w:rPr>
        <w:t> </w:t>
      </w:r>
      <w:r w:rsidRPr="00AF76B1">
        <w:rPr>
          <w:rFonts w:ascii="Times New Roman" w:hAnsi="Times New Roman" w:cs="Times New Roman"/>
          <w:sz w:val="28"/>
          <w:szCs w:val="28"/>
          <w:lang w:val="uk-UA"/>
        </w:rPr>
        <w:t>– територіальна громада).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своїй</w:t>
      </w:r>
      <w:proofErr w:type="spellEnd"/>
      <w:proofErr w:type="gram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керується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Земельним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Кодексом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Законом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нормативно-правовими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актами.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утворюється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заступника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секретаря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складу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чоловік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Комісію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очолює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заступник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органі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F76B1">
        <w:rPr>
          <w:rFonts w:ascii="Times New Roman" w:hAnsi="Times New Roman" w:cs="Times New Roman"/>
          <w:sz w:val="28"/>
          <w:szCs w:val="28"/>
        </w:rPr>
        <w:t xml:space="preserve"> ради.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B1">
        <w:rPr>
          <w:rFonts w:ascii="Times New Roman" w:hAnsi="Times New Roman" w:cs="Times New Roman"/>
          <w:sz w:val="28"/>
          <w:szCs w:val="28"/>
        </w:rPr>
        <w:t xml:space="preserve">До </w:t>
      </w:r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складу</w:t>
      </w:r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виконавчі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органи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ради), депутат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представники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установ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залучатися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посадові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ради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B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відпустка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хвороба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поважні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причини), 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участь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посадова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особа, яка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розподілом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посадових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обов’язкі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– заступник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на кожному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протокол,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ідписує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голова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секретар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члени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. 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секретаря, голова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призначає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особу, яка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протокол.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праві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роботу,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присутні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загальної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кількості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членів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Комісія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проводить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proofErr w:type="gram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ідставі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однієї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сторін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тижневий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заяви.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76B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раз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необхідності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розробники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документації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землеустрою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надають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документи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розгляду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земельного спору </w:t>
      </w:r>
      <w:r w:rsidRPr="00AF76B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доповідають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суті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Земельні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спори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розглядаються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участю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зацікавлених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сторін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повинні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завчасно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повідомлені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засобами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поштового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зв’язку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про час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proofErr w:type="gram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ісце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розгляду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спору. У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відсутності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однієї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сторі</w:t>
      </w:r>
      <w:proofErr w:type="gram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spellEnd"/>
      <w:proofErr w:type="gram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першому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вирішенні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відсутності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офіційної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згоди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 переноситься на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засідання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Повторне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відкладання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розгляду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спору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місце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поважних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причин.</w:t>
      </w:r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сторін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причин при повторному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розгляді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земельного спору не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зупиняє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розгляд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. Причини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спору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офіційно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ідтверджені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підтверджуючі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).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сторонами,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беруть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участь у </w:t>
      </w:r>
      <w:proofErr w:type="gramStart"/>
      <w:r w:rsidRPr="00AF76B1">
        <w:rPr>
          <w:rFonts w:ascii="Times New Roman" w:hAnsi="Times New Roman" w:cs="Times New Roman"/>
          <w:sz w:val="28"/>
          <w:szCs w:val="28"/>
        </w:rPr>
        <w:t>земельному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спорі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документи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докази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клопотання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усні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письмові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заперечення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проти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клопотань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доказів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приймається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більшістю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голосів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числа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присутніх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, </w:t>
      </w:r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</w:t>
      </w:r>
      <w:proofErr w:type="spell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рівності</w:t>
      </w:r>
      <w:proofErr w:type="spell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голосів</w:t>
      </w:r>
      <w:proofErr w:type="spell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голос </w:t>
      </w:r>
      <w:proofErr w:type="spell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головуючого</w:t>
      </w:r>
      <w:proofErr w:type="spell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є</w:t>
      </w:r>
      <w:proofErr w:type="spell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вирішальним</w:t>
      </w:r>
      <w:proofErr w:type="spell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proofErr w:type="gramEnd"/>
      <w:r w:rsidRPr="00AF76B1">
        <w:rPr>
          <w:rFonts w:ascii="Times New Roman" w:hAnsi="Times New Roman" w:cs="Times New Roman"/>
          <w:sz w:val="28"/>
          <w:szCs w:val="28"/>
          <w:shd w:val="clear" w:color="auto" w:fill="FFFFFF"/>
        </w:rPr>
        <w:t>ішення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вступає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в силу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моменту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ішення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комісії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передається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сторонам у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триденний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строк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прийняття</w:t>
      </w:r>
      <w:proofErr w:type="spellEnd"/>
      <w:r w:rsidRPr="00AF76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F76B1" w:rsidRPr="00AF76B1" w:rsidRDefault="00AF76B1" w:rsidP="00AF7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76B1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неявки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F76B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F76B1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направляється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поштою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офіційному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AF76B1" w:rsidRDefault="00AF76B1" w:rsidP="00AF76B1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76B1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голова                                                                </w:t>
      </w:r>
      <w:r w:rsidRPr="00AF76B1">
        <w:rPr>
          <w:rFonts w:ascii="Times New Roman" w:hAnsi="Times New Roman" w:cs="Times New Roman"/>
          <w:sz w:val="28"/>
          <w:szCs w:val="28"/>
        </w:rPr>
        <w:tab/>
        <w:t xml:space="preserve">      </w:t>
      </w:r>
      <w:proofErr w:type="spellStart"/>
      <w:r w:rsidRPr="00AF76B1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AF76B1">
        <w:rPr>
          <w:rFonts w:ascii="Times New Roman" w:hAnsi="Times New Roman" w:cs="Times New Roman"/>
          <w:sz w:val="28"/>
          <w:szCs w:val="28"/>
        </w:rPr>
        <w:t xml:space="preserve"> САПОЖКО</w:t>
      </w: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76B1" w:rsidRPr="00AF76B1" w:rsidRDefault="00AF76B1" w:rsidP="00AF76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B3A" w:rsidRPr="00AF76B1" w:rsidRDefault="00882B3A" w:rsidP="00AF76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82B3A" w:rsidRPr="00AF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76B1"/>
    <w:rsid w:val="00882B3A"/>
    <w:rsid w:val="00AF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2021-03-09T09:55:00Z</dcterms:created>
  <dcterms:modified xsi:type="dcterms:W3CDTF">2021-03-09T09:56:00Z</dcterms:modified>
</cp:coreProperties>
</file>