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B1" w:rsidRDefault="00D126B1" w:rsidP="00533DDF">
      <w:pPr>
        <w:rPr>
          <w:rFonts w:ascii="Times New Roman" w:hAnsi="Times New Roman"/>
          <w:sz w:val="28"/>
          <w:u w:val="single"/>
          <w:lang w:val="uk-UA"/>
        </w:rPr>
      </w:pPr>
    </w:p>
    <w:p w:rsidR="002D66AB" w:rsidRPr="00212C1C" w:rsidRDefault="00985DAE" w:rsidP="002D66AB">
      <w:pPr>
        <w:tabs>
          <w:tab w:val="left" w:pos="7200"/>
          <w:tab w:val="left" w:pos="7363"/>
        </w:tabs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Пояснювальна записка</w:t>
      </w:r>
    </w:p>
    <w:p w:rsidR="002D66AB" w:rsidRPr="00212C1C" w:rsidRDefault="002D66AB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C1C">
        <w:rPr>
          <w:rFonts w:ascii="Times New Roman" w:hAnsi="Times New Roman"/>
          <w:b/>
          <w:sz w:val="28"/>
          <w:szCs w:val="28"/>
          <w:lang w:val="uk-UA"/>
        </w:rPr>
        <w:t>про хід  виконання  бюджету міста Бровари</w:t>
      </w:r>
    </w:p>
    <w:p w:rsidR="002D66AB" w:rsidRDefault="002D66AB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C1C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095566">
        <w:rPr>
          <w:rFonts w:ascii="Times New Roman" w:hAnsi="Times New Roman"/>
          <w:b/>
          <w:sz w:val="28"/>
          <w:szCs w:val="28"/>
          <w:lang w:val="uk-UA"/>
        </w:rPr>
        <w:t>9 місяців</w:t>
      </w:r>
      <w:r w:rsidR="00102F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2C1C">
        <w:rPr>
          <w:rFonts w:ascii="Times New Roman" w:hAnsi="Times New Roman"/>
          <w:b/>
          <w:sz w:val="28"/>
          <w:szCs w:val="28"/>
          <w:lang w:val="uk-UA"/>
        </w:rPr>
        <w:t>20</w:t>
      </w:r>
      <w:r w:rsidR="00102FE9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212C1C">
        <w:rPr>
          <w:rFonts w:ascii="Times New Roman" w:hAnsi="Times New Roman"/>
          <w:b/>
          <w:sz w:val="28"/>
          <w:szCs w:val="28"/>
          <w:lang w:val="uk-UA"/>
        </w:rPr>
        <w:t xml:space="preserve">  р</w:t>
      </w:r>
      <w:r w:rsidR="007C33AF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212C1C">
        <w:rPr>
          <w:rFonts w:ascii="Times New Roman" w:hAnsi="Times New Roman"/>
          <w:b/>
          <w:sz w:val="28"/>
          <w:szCs w:val="28"/>
          <w:lang w:val="uk-UA"/>
        </w:rPr>
        <w:t>к</w:t>
      </w:r>
      <w:r w:rsidR="007C33AF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600A68" w:rsidRPr="002A34DD" w:rsidRDefault="00600A68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0A68" w:rsidRDefault="00600A68" w:rsidP="00600A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04D9">
        <w:rPr>
          <w:rFonts w:ascii="Times New Roman" w:hAnsi="Times New Roman"/>
          <w:b/>
          <w:sz w:val="28"/>
          <w:szCs w:val="28"/>
          <w:lang w:val="uk-UA"/>
        </w:rPr>
        <w:t>ДОХОДИ</w:t>
      </w:r>
    </w:p>
    <w:p w:rsidR="00336A61" w:rsidRDefault="00336A61" w:rsidP="00600A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0513" w:rsidRPr="00A20513" w:rsidRDefault="00336A61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За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 xml:space="preserve">9 місяців </w:t>
      </w:r>
      <w:r w:rsidR="00A20513" w:rsidRPr="00A20513">
        <w:rPr>
          <w:rFonts w:ascii="Times New Roman" w:hAnsi="Times New Roman"/>
          <w:bCs/>
          <w:sz w:val="28"/>
          <w:szCs w:val="28"/>
        </w:rPr>
        <w:t>20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р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оку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обсяг </w:t>
      </w:r>
      <w:r w:rsidR="00A20513" w:rsidRPr="00A20513">
        <w:rPr>
          <w:rFonts w:ascii="Times New Roman" w:hAnsi="Times New Roman"/>
          <w:iCs/>
          <w:sz w:val="28"/>
          <w:szCs w:val="28"/>
        </w:rPr>
        <w:t>доходної частини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A20513" w:rsidRPr="00A20513">
        <w:rPr>
          <w:rFonts w:ascii="Times New Roman" w:hAnsi="Times New Roman"/>
          <w:iCs/>
          <w:sz w:val="28"/>
          <w:szCs w:val="28"/>
        </w:rPr>
        <w:t xml:space="preserve"> бюджету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станови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ть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</w:t>
      </w:r>
      <w:r w:rsidR="00A20513" w:rsidRPr="00A20513">
        <w:rPr>
          <w:rFonts w:ascii="Times New Roman" w:hAnsi="Times New Roman"/>
          <w:b/>
          <w:bCs/>
          <w:sz w:val="28"/>
          <w:szCs w:val="28"/>
          <w:lang w:val="uk-UA"/>
        </w:rPr>
        <w:t>944 575 788,0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грн., з них надходження до загального фонду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 xml:space="preserve"> –</w:t>
      </w:r>
      <w:r w:rsidR="00A20513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A20513" w:rsidRPr="00A20513">
        <w:rPr>
          <w:rFonts w:ascii="Times New Roman" w:hAnsi="Times New Roman"/>
          <w:b/>
          <w:bCs/>
          <w:sz w:val="28"/>
          <w:szCs w:val="28"/>
          <w:lang w:val="uk-UA"/>
        </w:rPr>
        <w:t xml:space="preserve">907 039 990,0 </w:t>
      </w:r>
      <w:r w:rsidR="00A20513" w:rsidRPr="00A20513">
        <w:rPr>
          <w:rFonts w:ascii="Times New Roman" w:hAnsi="Times New Roman"/>
          <w:bCs/>
          <w:sz w:val="28"/>
          <w:szCs w:val="28"/>
        </w:rPr>
        <w:t>грн.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 xml:space="preserve"> (в тому числі трансферти–211 638 153,0 грн.),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спеціального фонду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</w:t>
      </w:r>
      <w:r w:rsidR="00A20513" w:rsidRPr="00A20513">
        <w:rPr>
          <w:rFonts w:ascii="Times New Roman" w:hAnsi="Times New Roman"/>
          <w:b/>
          <w:bCs/>
          <w:sz w:val="28"/>
          <w:szCs w:val="28"/>
          <w:lang w:val="uk-UA"/>
        </w:rPr>
        <w:t>375 35 798,0</w:t>
      </w:r>
      <w:r w:rsidR="00A20513" w:rsidRPr="00A20513">
        <w:rPr>
          <w:rFonts w:ascii="Times New Roman" w:hAnsi="Times New Roman"/>
          <w:bCs/>
          <w:sz w:val="28"/>
          <w:szCs w:val="28"/>
        </w:rPr>
        <w:t xml:space="preserve"> грн.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(</w:t>
      </w:r>
      <w:r w:rsidR="00A20513" w:rsidRPr="00A20513">
        <w:rPr>
          <w:rFonts w:ascii="Times New Roman" w:hAnsi="Times New Roman"/>
          <w:sz w:val="28"/>
          <w:szCs w:val="28"/>
        </w:rPr>
        <w:t>в тому числі власн</w:t>
      </w:r>
      <w:r w:rsidR="00A20513" w:rsidRPr="00A20513">
        <w:rPr>
          <w:rFonts w:ascii="Times New Roman" w:hAnsi="Times New Roman"/>
          <w:sz w:val="28"/>
          <w:szCs w:val="28"/>
          <w:lang w:val="uk-UA"/>
        </w:rPr>
        <w:t>і</w:t>
      </w:r>
      <w:r w:rsidR="00A20513" w:rsidRPr="00A20513">
        <w:rPr>
          <w:rFonts w:ascii="Times New Roman" w:hAnsi="Times New Roman"/>
          <w:sz w:val="28"/>
          <w:szCs w:val="28"/>
        </w:rPr>
        <w:t xml:space="preserve"> надходжен</w:t>
      </w:r>
      <w:r w:rsidR="00A20513" w:rsidRPr="00A20513">
        <w:rPr>
          <w:rFonts w:ascii="Times New Roman" w:hAnsi="Times New Roman"/>
          <w:sz w:val="28"/>
          <w:szCs w:val="28"/>
          <w:lang w:val="uk-UA"/>
        </w:rPr>
        <w:t>ня</w:t>
      </w:r>
      <w:r w:rsidR="00A20513" w:rsidRPr="00A20513">
        <w:rPr>
          <w:rFonts w:ascii="Times New Roman" w:hAnsi="Times New Roman"/>
          <w:sz w:val="28"/>
          <w:szCs w:val="28"/>
        </w:rPr>
        <w:t xml:space="preserve"> бюджетних установ – </w:t>
      </w:r>
      <w:r w:rsidR="00A20513" w:rsidRPr="00A20513">
        <w:rPr>
          <w:rFonts w:ascii="Times New Roman" w:hAnsi="Times New Roman"/>
          <w:sz w:val="28"/>
          <w:szCs w:val="28"/>
          <w:lang w:val="uk-UA"/>
        </w:rPr>
        <w:t xml:space="preserve">25 354 525,0 </w:t>
      </w:r>
      <w:r w:rsidR="00A20513" w:rsidRPr="00A20513">
        <w:rPr>
          <w:rFonts w:ascii="Times New Roman" w:hAnsi="Times New Roman"/>
          <w:sz w:val="28"/>
          <w:szCs w:val="28"/>
        </w:rPr>
        <w:t xml:space="preserve"> грн. та </w:t>
      </w:r>
      <w:r w:rsidR="00A20513" w:rsidRPr="00A20513">
        <w:rPr>
          <w:rFonts w:ascii="Times New Roman" w:hAnsi="Times New Roman"/>
          <w:bCs/>
          <w:sz w:val="28"/>
          <w:szCs w:val="28"/>
          <w:lang w:val="uk-UA"/>
        </w:rPr>
        <w:t>трансферти–249 371,0 грн.</w:t>
      </w:r>
      <w:r w:rsidR="00A20513" w:rsidRPr="00A20513">
        <w:rPr>
          <w:rFonts w:ascii="Times New Roman" w:hAnsi="Times New Roman"/>
          <w:sz w:val="28"/>
          <w:szCs w:val="28"/>
          <w:lang w:val="uk-UA"/>
        </w:rPr>
        <w:t>).</w:t>
      </w:r>
      <w:r w:rsidR="00A20513" w:rsidRPr="00A20513">
        <w:rPr>
          <w:rFonts w:ascii="Times New Roman" w:hAnsi="Times New Roman"/>
          <w:sz w:val="28"/>
          <w:szCs w:val="28"/>
        </w:rPr>
        <w:t xml:space="preserve"> </w:t>
      </w: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Структура доходів бюджету м. Бровари за </w:t>
      </w:r>
      <w:r w:rsidRPr="00A20513">
        <w:rPr>
          <w:rFonts w:ascii="Times New Roman" w:hAnsi="Times New Roman"/>
          <w:b/>
          <w:sz w:val="28"/>
          <w:szCs w:val="28"/>
        </w:rPr>
        <w:t>9 місяців</w:t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 2020 </w:t>
      </w:r>
      <w:r>
        <w:rPr>
          <w:rFonts w:ascii="Times New Roman" w:eastAsia="MS Mincho" w:hAnsi="Times New Roman"/>
          <w:b/>
          <w:bCs/>
          <w:sz w:val="28"/>
          <w:szCs w:val="28"/>
        </w:rPr>
        <w:t>року</w:t>
      </w: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left="-426"/>
        <w:jc w:val="center"/>
        <w:rPr>
          <w:rFonts w:ascii="Times New Roman" w:hAnsi="Times New Roman"/>
          <w:sz w:val="28"/>
          <w:szCs w:val="28"/>
          <w:lang w:val="ru-RU"/>
        </w:rPr>
      </w:pPr>
      <w:r w:rsidRPr="00A20513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6075045" cy="1944370"/>
            <wp:effectExtent l="0" t="0" r="1905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left="-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left="-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0513">
        <w:rPr>
          <w:rFonts w:ascii="Times New Roman" w:hAnsi="Times New Roman"/>
          <w:b/>
          <w:sz w:val="28"/>
          <w:szCs w:val="28"/>
        </w:rPr>
        <w:t>ЗАГАЛЬНИЙ ФОНД</w:t>
      </w:r>
    </w:p>
    <w:p w:rsidR="00A20513" w:rsidRPr="00A20513" w:rsidRDefault="00A20513" w:rsidP="00A20513">
      <w:pPr>
        <w:pStyle w:val="af1"/>
        <w:tabs>
          <w:tab w:val="left" w:pos="540"/>
        </w:tabs>
        <w:spacing w:before="120"/>
        <w:ind w:left="-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</w:rPr>
        <w:t xml:space="preserve">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      До загального фонду бюджету міста Бровари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без врахування трансфертів  надійшло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695 401 837,0</w:t>
      </w:r>
      <w:r w:rsidRPr="00A20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грн. доходів при плані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702 889 000,00 грн., виконання планових показників склало 98,9 %, невиконання складає 7 487 163,0 грн. В порівнянні з відповідним періодом минулого року надходження  до загального фонду бюджету міста в цілому зросли 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54 948 194,0 грн., або на 8,6%. 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 Згідно до пункту 52-4 розділу ХХ «Перехідні положення»  Закону України від 30 березня 2020 року № 540-ІХ «Про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коронавірусної хвороби (</w:t>
      </w:r>
      <w:r w:rsidRPr="00A20513">
        <w:rPr>
          <w:rFonts w:ascii="Times New Roman" w:hAnsi="Times New Roman"/>
          <w:sz w:val="28"/>
          <w:szCs w:val="28"/>
        </w:rPr>
        <w:t>COVID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-19)», не нараховувалось та не сплачувалось за період з 01 березня  по 31 березня </w:t>
      </w:r>
      <w:r w:rsidRPr="00A20513">
        <w:rPr>
          <w:rFonts w:ascii="Times New Roman" w:hAnsi="Times New Roman"/>
          <w:sz w:val="28"/>
          <w:szCs w:val="28"/>
          <w:lang w:val="uk-UA"/>
        </w:rPr>
        <w:lastRenderedPageBreak/>
        <w:t xml:space="preserve">2020 року плата за землю  (земельний податок та орендна плата за землю), податок </w:t>
      </w:r>
      <w:r w:rsidRPr="00A20513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на нерухоме майно, відмінне від земельної ділянки.</w:t>
      </w:r>
      <w:r w:rsidRPr="00A20513">
        <w:rPr>
          <w:rFonts w:ascii="Times New Roman" w:hAnsi="Times New Roman"/>
          <w:sz w:val="28"/>
          <w:szCs w:val="28"/>
        </w:rPr>
        <w:t xml:space="preserve"> 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eastAsia="MS Mincho" w:hAnsi="Times New Roman"/>
          <w:b/>
          <w:bCs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    Також, з</w:t>
      </w:r>
      <w:r w:rsidRPr="00A20513">
        <w:rPr>
          <w:rFonts w:ascii="Times New Roman" w:hAnsi="Times New Roman"/>
          <w:sz w:val="28"/>
          <w:szCs w:val="28"/>
        </w:rPr>
        <w:t>меншення надходжень загального фонду в 2020 році відбулося за рахунок зменшення податку на доходи фізичних осіб через тимчасове скорочення  обсягів виробництва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та тимчасове скорочення робочого часу на підприємствах на період дії карантину.</w:t>
      </w:r>
    </w:p>
    <w:p w:rsidR="00A20513" w:rsidRPr="00A20513" w:rsidRDefault="00A20513" w:rsidP="00A20513">
      <w:pPr>
        <w:pStyle w:val="af1"/>
        <w:ind w:right="175" w:firstLine="540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:rsidR="00A20513" w:rsidRPr="00A20513" w:rsidRDefault="00A20513" w:rsidP="00A20513">
      <w:pPr>
        <w:pStyle w:val="af1"/>
        <w:ind w:right="175" w:firstLine="540"/>
        <w:jc w:val="center"/>
        <w:rPr>
          <w:rFonts w:ascii="Times New Roman" w:eastAsia="MS Mincho" w:hAnsi="Times New Roman"/>
          <w:sz w:val="28"/>
          <w:szCs w:val="28"/>
          <w:lang w:val="ru-RU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Структура надходжень загального фонду бюджету м. Бровари за       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     </w:t>
      </w:r>
      <w:r w:rsidRPr="00A20513">
        <w:rPr>
          <w:rFonts w:ascii="Times New Roman" w:hAnsi="Times New Roman"/>
          <w:b/>
          <w:bCs/>
          <w:sz w:val="28"/>
          <w:szCs w:val="28"/>
        </w:rPr>
        <w:t>9 місяців</w:t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 2020 року  </w:t>
      </w:r>
      <w:r w:rsidRPr="00A20513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6873875" cy="3720465"/>
            <wp:effectExtent l="0" t="0" r="0" b="0"/>
            <wp:docPr id="10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</w:rPr>
      </w:pPr>
    </w:p>
    <w:p w:rsidR="00A20513" w:rsidRPr="00A20513" w:rsidRDefault="00A20513" w:rsidP="00A20513">
      <w:pPr>
        <w:pStyle w:val="af1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A20513">
        <w:rPr>
          <w:rFonts w:ascii="Times New Roman" w:hAnsi="Times New Roman"/>
          <w:color w:val="000000"/>
          <w:sz w:val="28"/>
          <w:szCs w:val="28"/>
        </w:rPr>
        <w:t>Основним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A20513">
        <w:rPr>
          <w:rFonts w:ascii="Times New Roman" w:hAnsi="Times New Roman"/>
          <w:color w:val="000000"/>
          <w:sz w:val="28"/>
          <w:szCs w:val="28"/>
        </w:rPr>
        <w:t>  бюджетоутворюючим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A20513">
        <w:rPr>
          <w:rFonts w:ascii="Times New Roman" w:hAnsi="Times New Roman"/>
          <w:color w:val="000000"/>
          <w:sz w:val="28"/>
          <w:szCs w:val="28"/>
        </w:rPr>
        <w:t>  джерел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ами</w:t>
      </w:r>
      <w:r w:rsidRPr="00A20513">
        <w:rPr>
          <w:rFonts w:ascii="Times New Roman" w:hAnsi="Times New Roman"/>
          <w:color w:val="000000"/>
          <w:sz w:val="28"/>
          <w:szCs w:val="28"/>
        </w:rPr>
        <w:t xml:space="preserve"> місцев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Pr="00A20513">
        <w:rPr>
          <w:rFonts w:ascii="Times New Roman" w:hAnsi="Times New Roman"/>
          <w:color w:val="000000"/>
          <w:sz w:val="28"/>
          <w:szCs w:val="28"/>
        </w:rPr>
        <w:t xml:space="preserve"> бюджет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A20513">
        <w:rPr>
          <w:rFonts w:ascii="Times New Roman" w:hAnsi="Times New Roman"/>
          <w:color w:val="000000"/>
          <w:sz w:val="28"/>
          <w:szCs w:val="28"/>
        </w:rPr>
        <w:t xml:space="preserve"> у 2020 році є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A2051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20513" w:rsidRPr="00A20513" w:rsidRDefault="00A20513" w:rsidP="00A20513">
      <w:pPr>
        <w:pStyle w:val="af1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20513">
        <w:rPr>
          <w:rFonts w:ascii="Times New Roman" w:hAnsi="Times New Roman"/>
          <w:color w:val="000000"/>
          <w:sz w:val="28"/>
          <w:szCs w:val="28"/>
        </w:rPr>
        <w:t>податок на доходи фізичних осіб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20513" w:rsidRPr="00A20513" w:rsidRDefault="00A20513" w:rsidP="00A20513">
      <w:pPr>
        <w:pStyle w:val="af1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20513">
        <w:rPr>
          <w:rFonts w:ascii="Times New Roman" w:hAnsi="Times New Roman"/>
          <w:color w:val="000000"/>
          <w:sz w:val="28"/>
          <w:szCs w:val="28"/>
        </w:rPr>
        <w:t>податок на майно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20513" w:rsidRPr="00A20513" w:rsidRDefault="00A20513" w:rsidP="00A20513">
      <w:pPr>
        <w:pStyle w:val="af1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20513">
        <w:rPr>
          <w:rFonts w:ascii="Times New Roman" w:hAnsi="Times New Roman"/>
          <w:color w:val="000000"/>
          <w:sz w:val="28"/>
          <w:szCs w:val="28"/>
        </w:rPr>
        <w:t>єдиний податок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20513" w:rsidRPr="00A20513" w:rsidRDefault="00A20513" w:rsidP="00A20513">
      <w:pPr>
        <w:pStyle w:val="af1"/>
        <w:ind w:firstLine="1134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hAnsi="Times New Roman"/>
          <w:color w:val="000000"/>
          <w:sz w:val="28"/>
          <w:szCs w:val="28"/>
        </w:rPr>
        <w:t>акцизний податок</w:t>
      </w:r>
      <w:r w:rsidRPr="00A2051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A20513">
        <w:rPr>
          <w:rFonts w:ascii="Times New Roman" w:hAnsi="Times New Roman"/>
          <w:color w:val="000000"/>
          <w:sz w:val="28"/>
          <w:szCs w:val="28"/>
        </w:rPr>
        <w:t> </w:t>
      </w:r>
    </w:p>
    <w:p w:rsidR="00A20513" w:rsidRPr="00A20513" w:rsidRDefault="00A20513" w:rsidP="00A20513">
      <w:pPr>
        <w:pStyle w:val="aa"/>
        <w:spacing w:before="120"/>
        <w:ind w:right="-6" w:firstLine="539"/>
        <w:jc w:val="center"/>
        <w:rPr>
          <w:b/>
          <w:bCs/>
          <w:iCs/>
          <w:sz w:val="28"/>
          <w:szCs w:val="28"/>
        </w:rPr>
      </w:pPr>
      <w:r w:rsidRPr="00A20513">
        <w:rPr>
          <w:b/>
          <w:bCs/>
          <w:iCs/>
          <w:sz w:val="28"/>
          <w:szCs w:val="28"/>
        </w:rPr>
        <w:t>Податок на доходи  фізичних осіб</w:t>
      </w:r>
    </w:p>
    <w:p w:rsidR="00A20513" w:rsidRPr="00A20513" w:rsidRDefault="00A20513" w:rsidP="00A20513">
      <w:pPr>
        <w:ind w:right="-81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A20513">
        <w:rPr>
          <w:rFonts w:ascii="Times New Roman" w:hAnsi="Times New Roman"/>
          <w:sz w:val="28"/>
          <w:szCs w:val="28"/>
        </w:rPr>
        <w:t xml:space="preserve">Найбільш вагомим податком загального фонду є податок на доходи фізичних осіб.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A20513">
        <w:rPr>
          <w:rFonts w:ascii="Times New Roman" w:eastAsia="MS Mincho" w:hAnsi="Times New Roman"/>
          <w:sz w:val="28"/>
          <w:szCs w:val="28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 xml:space="preserve">до бюджету надійшло податку на доходи фізичних осіб у сумі </w:t>
      </w:r>
      <w:r w:rsidRPr="00A20513">
        <w:rPr>
          <w:rFonts w:ascii="Times New Roman" w:hAnsi="Times New Roman"/>
          <w:sz w:val="28"/>
          <w:szCs w:val="28"/>
          <w:lang w:val="uk-UA"/>
        </w:rPr>
        <w:t>377 031 088,0</w:t>
      </w:r>
      <w:r w:rsidRPr="00A20513">
        <w:rPr>
          <w:rFonts w:ascii="Times New Roman" w:hAnsi="Times New Roman"/>
          <w:sz w:val="28"/>
          <w:szCs w:val="28"/>
        </w:rPr>
        <w:t xml:space="preserve"> грн., або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97,9 </w:t>
      </w:r>
      <w:r w:rsidRPr="00A20513">
        <w:rPr>
          <w:rFonts w:ascii="Times New Roman" w:hAnsi="Times New Roman"/>
          <w:sz w:val="28"/>
          <w:szCs w:val="28"/>
        </w:rPr>
        <w:t>%</w:t>
      </w:r>
      <w:r w:rsidRPr="00A20513">
        <w:rPr>
          <w:rFonts w:ascii="Times New Roman" w:hAnsi="Times New Roman"/>
          <w:sz w:val="28"/>
          <w:szCs w:val="28"/>
          <w:lang w:val="uk-UA"/>
        </w:rPr>
        <w:t>, невиконання складає    8 248 912,0 грн.</w:t>
      </w:r>
      <w:r w:rsidRPr="00A20513">
        <w:rPr>
          <w:rFonts w:ascii="Times New Roman" w:hAnsi="Times New Roman"/>
          <w:sz w:val="28"/>
          <w:szCs w:val="28"/>
        </w:rPr>
        <w:t xml:space="preserve"> відповідно до плану </w:t>
      </w:r>
      <w:r w:rsidRPr="00A20513">
        <w:rPr>
          <w:rFonts w:ascii="Times New Roman" w:hAnsi="Times New Roman"/>
          <w:sz w:val="28"/>
          <w:szCs w:val="28"/>
          <w:lang w:val="uk-UA"/>
        </w:rPr>
        <w:t>на</w:t>
      </w:r>
      <w:r w:rsidRPr="00A20513">
        <w:rPr>
          <w:rFonts w:ascii="Times New Roman" w:eastAsia="MS Mincho" w:hAnsi="Times New Roman"/>
          <w:sz w:val="28"/>
          <w:szCs w:val="28"/>
        </w:rPr>
        <w:t xml:space="preserve">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 2020 року</w:t>
      </w:r>
      <w:r w:rsidRPr="00A20513">
        <w:rPr>
          <w:rFonts w:ascii="Times New Roman" w:eastAsia="MS Mincho" w:hAnsi="Times New Roman"/>
          <w:sz w:val="28"/>
          <w:szCs w:val="28"/>
        </w:rPr>
        <w:t xml:space="preserve"> (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>385 280 000,00</w:t>
      </w:r>
      <w:r w:rsidRPr="00A20513">
        <w:rPr>
          <w:rFonts w:ascii="Times New Roman" w:eastAsia="MS Mincho" w:hAnsi="Times New Roman"/>
          <w:sz w:val="28"/>
          <w:szCs w:val="28"/>
        </w:rPr>
        <w:t xml:space="preserve"> грн.)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>.</w:t>
      </w:r>
      <w:r w:rsidRPr="00A20513">
        <w:rPr>
          <w:rFonts w:ascii="Times New Roman" w:hAnsi="Times New Roman"/>
          <w:sz w:val="28"/>
          <w:szCs w:val="28"/>
        </w:rPr>
        <w:t xml:space="preserve">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20513" w:rsidRPr="00A20513" w:rsidRDefault="00A20513" w:rsidP="00A20513">
      <w:pPr>
        <w:ind w:right="-81" w:hanging="426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    У</w:t>
      </w:r>
      <w:r w:rsidRPr="00A20513">
        <w:rPr>
          <w:rFonts w:ascii="Times New Roman" w:hAnsi="Times New Roman"/>
          <w:sz w:val="28"/>
          <w:szCs w:val="28"/>
        </w:rPr>
        <w:t xml:space="preserve"> порівнянні з відповідним періодом минулого року надходження по податку на доходи фізичних осіб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 xml:space="preserve">в цілому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збільшилися </w:t>
      </w:r>
      <w:r w:rsidRPr="00A20513">
        <w:rPr>
          <w:rFonts w:ascii="Times New Roman" w:hAnsi="Times New Roman"/>
          <w:sz w:val="28"/>
          <w:szCs w:val="28"/>
        </w:rPr>
        <w:t xml:space="preserve">на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38730600,0 </w:t>
      </w:r>
      <w:r w:rsidRPr="00A20513">
        <w:rPr>
          <w:rFonts w:ascii="Times New Roman" w:hAnsi="Times New Roman"/>
          <w:sz w:val="28"/>
          <w:szCs w:val="28"/>
        </w:rPr>
        <w:t>грн.,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>або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>на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11,4 </w:t>
      </w:r>
      <w:r w:rsidRPr="00A20513">
        <w:rPr>
          <w:rFonts w:ascii="Times New Roman" w:hAnsi="Times New Roman"/>
          <w:sz w:val="28"/>
          <w:szCs w:val="28"/>
        </w:rPr>
        <w:t>%.</w:t>
      </w:r>
    </w:p>
    <w:p w:rsidR="00A20513" w:rsidRPr="00A20513" w:rsidRDefault="00A20513" w:rsidP="00A20513">
      <w:pPr>
        <w:ind w:right="-81" w:hanging="426"/>
        <w:jc w:val="both"/>
        <w:rPr>
          <w:rFonts w:ascii="Times New Roman" w:hAnsi="Times New Roman"/>
          <w:sz w:val="28"/>
          <w:szCs w:val="28"/>
        </w:rPr>
      </w:pPr>
    </w:p>
    <w:p w:rsidR="00A20513" w:rsidRPr="00A20513" w:rsidRDefault="00A20513" w:rsidP="00A20513">
      <w:pPr>
        <w:ind w:right="-81" w:hanging="426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90005" cy="3048000"/>
            <wp:effectExtent l="0" t="0" r="0" b="0"/>
            <wp:docPr id="9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0513" w:rsidRPr="00A20513" w:rsidRDefault="00A20513" w:rsidP="00A20513">
      <w:pPr>
        <w:pStyle w:val="af1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A20513" w:rsidRPr="00A20513" w:rsidRDefault="00A20513" w:rsidP="00A20513">
      <w:pPr>
        <w:pStyle w:val="af1"/>
        <w:ind w:firstLine="540"/>
        <w:jc w:val="center"/>
        <w:rPr>
          <w:rFonts w:ascii="Times New Roman" w:hAnsi="Times New Roman"/>
          <w:b/>
          <w:iCs/>
          <w:sz w:val="28"/>
          <w:szCs w:val="28"/>
        </w:rPr>
      </w:pPr>
      <w:r w:rsidRPr="00A20513">
        <w:rPr>
          <w:rFonts w:ascii="Times New Roman" w:hAnsi="Times New Roman"/>
          <w:b/>
          <w:iCs/>
          <w:sz w:val="28"/>
          <w:szCs w:val="28"/>
        </w:rPr>
        <w:t>Под</w:t>
      </w:r>
      <w:r>
        <w:rPr>
          <w:rFonts w:ascii="Times New Roman" w:hAnsi="Times New Roman"/>
          <w:b/>
          <w:iCs/>
          <w:sz w:val="28"/>
          <w:szCs w:val="28"/>
        </w:rPr>
        <w:t>аток на майно</w:t>
      </w:r>
    </w:p>
    <w:p w:rsidR="00A20513" w:rsidRPr="00A20513" w:rsidRDefault="00A20513" w:rsidP="00A20513">
      <w:pPr>
        <w:pStyle w:val="af1"/>
        <w:widowControl w:val="0"/>
        <w:ind w:firstLine="540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 xml:space="preserve">Надходження по податку на майно за </w:t>
      </w:r>
      <w:r w:rsidRPr="00A20513">
        <w:rPr>
          <w:rFonts w:ascii="Times New Roman" w:hAnsi="Times New Roman"/>
          <w:bCs/>
          <w:sz w:val="28"/>
          <w:szCs w:val="28"/>
        </w:rPr>
        <w:t>9 місяців</w:t>
      </w:r>
      <w:r w:rsidRPr="00A20513">
        <w:rPr>
          <w:rFonts w:ascii="Times New Roman" w:hAnsi="Times New Roman"/>
          <w:sz w:val="28"/>
          <w:szCs w:val="28"/>
        </w:rPr>
        <w:t xml:space="preserve"> 2020 року склали               </w:t>
      </w:r>
      <w:r w:rsidRPr="00A20513">
        <w:rPr>
          <w:rFonts w:ascii="Times New Roman" w:hAnsi="Times New Roman"/>
          <w:sz w:val="28"/>
          <w:szCs w:val="28"/>
          <w:lang w:val="ru-RU"/>
        </w:rPr>
        <w:t>97 534 989,0</w:t>
      </w:r>
      <w:r w:rsidRPr="00A20513">
        <w:rPr>
          <w:rFonts w:ascii="Times New Roman" w:hAnsi="Times New Roman"/>
          <w:sz w:val="28"/>
          <w:szCs w:val="28"/>
        </w:rPr>
        <w:t xml:space="preserve"> грн., або </w:t>
      </w:r>
      <w:r w:rsidRPr="00A20513">
        <w:rPr>
          <w:rFonts w:ascii="Times New Roman" w:hAnsi="Times New Roman"/>
          <w:sz w:val="28"/>
          <w:szCs w:val="28"/>
          <w:lang w:val="ru-RU"/>
        </w:rPr>
        <w:t>96,1</w:t>
      </w:r>
      <w:r w:rsidRPr="00A20513">
        <w:rPr>
          <w:rFonts w:ascii="Times New Roman" w:hAnsi="Times New Roman"/>
          <w:sz w:val="28"/>
          <w:szCs w:val="28"/>
        </w:rPr>
        <w:t xml:space="preserve"> %, невиконання складає </w:t>
      </w:r>
      <w:r w:rsidRPr="00A20513">
        <w:rPr>
          <w:rFonts w:ascii="Times New Roman" w:hAnsi="Times New Roman"/>
          <w:sz w:val="28"/>
          <w:szCs w:val="28"/>
          <w:lang w:val="ru-RU"/>
        </w:rPr>
        <w:t>3 943 011,0</w:t>
      </w:r>
      <w:r w:rsidRPr="00A20513">
        <w:rPr>
          <w:rFonts w:ascii="Times New Roman" w:hAnsi="Times New Roman"/>
          <w:sz w:val="28"/>
          <w:szCs w:val="28"/>
        </w:rPr>
        <w:t xml:space="preserve"> грн. до планових показників (</w:t>
      </w:r>
      <w:r w:rsidRPr="00A20513">
        <w:rPr>
          <w:rFonts w:ascii="Times New Roman" w:hAnsi="Times New Roman"/>
          <w:sz w:val="28"/>
          <w:szCs w:val="28"/>
          <w:lang w:val="ru-RU"/>
        </w:rPr>
        <w:t>101 478 000,00</w:t>
      </w:r>
      <w:r w:rsidRPr="00A20513">
        <w:rPr>
          <w:rFonts w:ascii="Times New Roman" w:hAnsi="Times New Roman"/>
          <w:sz w:val="28"/>
          <w:szCs w:val="28"/>
        </w:rPr>
        <w:t xml:space="preserve"> грн.).</w:t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</w:p>
    <w:p w:rsidR="00A20513" w:rsidRPr="00A20513" w:rsidRDefault="00A20513" w:rsidP="00A20513">
      <w:pPr>
        <w:pStyle w:val="af1"/>
        <w:widowControl w:val="0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A20513">
        <w:rPr>
          <w:rFonts w:ascii="Times New Roman" w:eastAsia="MS Mincho" w:hAnsi="Times New Roman"/>
          <w:sz w:val="28"/>
          <w:szCs w:val="28"/>
        </w:rPr>
        <w:t xml:space="preserve">Порівняно з минулим роком надходження по податку на майно зменшились </w:t>
      </w:r>
      <w:r w:rsidRPr="00A20513">
        <w:rPr>
          <w:rFonts w:ascii="Times New Roman" w:eastAsia="MS Mincho" w:hAnsi="Times New Roman"/>
          <w:sz w:val="28"/>
          <w:szCs w:val="28"/>
          <w:lang w:val="ru-RU"/>
        </w:rPr>
        <w:t>4 144 523,0</w:t>
      </w:r>
      <w:r w:rsidRPr="00A20513">
        <w:rPr>
          <w:rFonts w:ascii="Times New Roman" w:eastAsia="MS Mincho" w:hAnsi="Times New Roman"/>
          <w:sz w:val="28"/>
          <w:szCs w:val="28"/>
        </w:rPr>
        <w:t xml:space="preserve"> грн., або на </w:t>
      </w:r>
      <w:r w:rsidRPr="00A20513">
        <w:rPr>
          <w:rFonts w:ascii="Times New Roman" w:eastAsia="MS Mincho" w:hAnsi="Times New Roman"/>
          <w:sz w:val="28"/>
          <w:szCs w:val="28"/>
          <w:lang w:val="ru-RU"/>
        </w:rPr>
        <w:t>4,1</w:t>
      </w:r>
      <w:r w:rsidRPr="00A20513">
        <w:rPr>
          <w:rFonts w:ascii="Times New Roman" w:eastAsia="MS Mincho" w:hAnsi="Times New Roman"/>
          <w:sz w:val="28"/>
          <w:szCs w:val="28"/>
        </w:rPr>
        <w:t xml:space="preserve"> %.</w:t>
      </w:r>
    </w:p>
    <w:p w:rsidR="00A20513" w:rsidRPr="00A20513" w:rsidRDefault="00A20513" w:rsidP="00A20513">
      <w:pPr>
        <w:rPr>
          <w:rFonts w:ascii="Times New Roman" w:hAnsi="Times New Roman"/>
          <w:sz w:val="28"/>
          <w:szCs w:val="28"/>
        </w:rPr>
      </w:pPr>
    </w:p>
    <w:p w:rsidR="00A20513" w:rsidRPr="00A20513" w:rsidRDefault="00A20513" w:rsidP="00A20513">
      <w:pPr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>Податок на майно складається з:</w:t>
      </w:r>
    </w:p>
    <w:p w:rsidR="00A20513" w:rsidRPr="00A20513" w:rsidRDefault="00A20513" w:rsidP="00A20513">
      <w:pPr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>1.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>плати за землю;</w:t>
      </w:r>
    </w:p>
    <w:p w:rsidR="00A20513" w:rsidRPr="00A20513" w:rsidRDefault="00A20513" w:rsidP="00A20513">
      <w:pPr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>2.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</w:rPr>
        <w:t>податку на нерухоме майно, відмінне від земельної ділянки;</w:t>
      </w:r>
    </w:p>
    <w:p w:rsidR="00A20513" w:rsidRPr="00A20513" w:rsidRDefault="00A20513" w:rsidP="00A20513">
      <w:pPr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>3. транспортного податку;</w:t>
      </w:r>
    </w:p>
    <w:p w:rsidR="00A20513" w:rsidRPr="00A20513" w:rsidRDefault="00A20513" w:rsidP="00A20513">
      <w:pPr>
        <w:pStyle w:val="af1"/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>Надходження плати за землю у розрізі платежів за</w:t>
      </w:r>
    </w:p>
    <w:p w:rsidR="00A20513" w:rsidRPr="00A20513" w:rsidRDefault="00A20513" w:rsidP="00A20513">
      <w:pPr>
        <w:pStyle w:val="af1"/>
        <w:spacing w:before="120"/>
        <w:ind w:firstLine="53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A20513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A20513">
        <w:rPr>
          <w:rFonts w:ascii="Times New Roman" w:hAnsi="Times New Roman"/>
          <w:b/>
          <w:bCs/>
          <w:sz w:val="28"/>
          <w:szCs w:val="28"/>
        </w:rPr>
        <w:t>9 місяців</w:t>
      </w:r>
      <w:r w:rsidRPr="00A20513">
        <w:rPr>
          <w:rFonts w:ascii="Times New Roman" w:eastAsia="MS Mincho" w:hAnsi="Times New Roman"/>
          <w:b/>
          <w:sz w:val="28"/>
          <w:szCs w:val="28"/>
        </w:rPr>
        <w:t xml:space="preserve"> 2020 року</w:t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</w:r>
    </w:p>
    <w:p w:rsidR="00A20513" w:rsidRPr="00A20513" w:rsidRDefault="00A20513" w:rsidP="00A20513">
      <w:pPr>
        <w:pStyle w:val="af1"/>
        <w:spacing w:before="120"/>
        <w:ind w:firstLine="539"/>
        <w:jc w:val="right"/>
        <w:rPr>
          <w:rFonts w:ascii="Times New Roman" w:eastAsia="MS Mincho" w:hAnsi="Times New Roman"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ab/>
        <w:t xml:space="preserve">                                                                  </w:t>
      </w:r>
      <w:r w:rsidRPr="00A2051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         </w:t>
      </w:r>
      <w:r w:rsidRPr="00A20513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20513">
        <w:rPr>
          <w:rFonts w:ascii="Times New Roman" w:eastAsia="MS Mincho" w:hAnsi="Times New Roman"/>
          <w:bCs/>
          <w:sz w:val="28"/>
          <w:szCs w:val="28"/>
        </w:rPr>
        <w:t>грн.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17"/>
        <w:gridCol w:w="1980"/>
        <w:gridCol w:w="1980"/>
        <w:gridCol w:w="2120"/>
      </w:tblGrid>
      <w:tr w:rsidR="00A20513" w:rsidRPr="00A20513" w:rsidTr="00C84AF7">
        <w:trPr>
          <w:trHeight w:val="448"/>
        </w:trPr>
        <w:tc>
          <w:tcPr>
            <w:tcW w:w="3617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firstLine="54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>Назва податку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лан </w:t>
            </w:r>
          </w:p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 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0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Фактичні надходження </w:t>
            </w: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0" w:type="dxa"/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Відсоток виконання плану </w:t>
            </w: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2020 року</w:t>
            </w:r>
          </w:p>
        </w:tc>
      </w:tr>
      <w:tr w:rsidR="00A20513" w:rsidRPr="00A20513" w:rsidTr="00C84AF7">
        <w:trPr>
          <w:trHeight w:val="342"/>
        </w:trPr>
        <w:tc>
          <w:tcPr>
            <w:tcW w:w="36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20513">
              <w:rPr>
                <w:rFonts w:ascii="Times New Roman" w:hAnsi="Times New Roman"/>
                <w:sz w:val="28"/>
                <w:szCs w:val="28"/>
              </w:rPr>
              <w:t xml:space="preserve">Земельний податок 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33256000,00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31996443,0</w:t>
            </w:r>
          </w:p>
        </w:tc>
        <w:tc>
          <w:tcPr>
            <w:tcW w:w="212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97,0</w:t>
            </w:r>
          </w:p>
        </w:tc>
      </w:tr>
      <w:tr w:rsidR="00A20513" w:rsidRPr="00A20513" w:rsidTr="00C84AF7">
        <w:trPr>
          <w:trHeight w:val="323"/>
        </w:trPr>
        <w:tc>
          <w:tcPr>
            <w:tcW w:w="36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hAnsi="Times New Roman"/>
                <w:sz w:val="28"/>
                <w:szCs w:val="28"/>
              </w:rPr>
              <w:t xml:space="preserve">Орендна плата </w:t>
            </w:r>
            <w:r w:rsidRPr="00A20513">
              <w:rPr>
                <w:rFonts w:ascii="Times New Roman" w:hAnsi="Times New Roman"/>
                <w:sz w:val="28"/>
                <w:szCs w:val="28"/>
                <w:lang w:val="uk-UA"/>
              </w:rPr>
              <w:t>за земельну ділянку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52520000,00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47885566,0</w:t>
            </w:r>
          </w:p>
        </w:tc>
        <w:tc>
          <w:tcPr>
            <w:tcW w:w="212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92,0</w:t>
            </w:r>
          </w:p>
        </w:tc>
      </w:tr>
      <w:tr w:rsidR="00A20513" w:rsidRPr="00A20513" w:rsidTr="00C84AF7">
        <w:trPr>
          <w:trHeight w:val="315"/>
        </w:trPr>
        <w:tc>
          <w:tcPr>
            <w:tcW w:w="361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85776000,00</w:t>
            </w:r>
          </w:p>
        </w:tc>
        <w:tc>
          <w:tcPr>
            <w:tcW w:w="198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79882009,0</w:t>
            </w:r>
          </w:p>
        </w:tc>
        <w:tc>
          <w:tcPr>
            <w:tcW w:w="212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94,0</w:t>
            </w:r>
          </w:p>
        </w:tc>
      </w:tr>
    </w:tbl>
    <w:p w:rsidR="00A20513" w:rsidRPr="00A20513" w:rsidRDefault="00A20513" w:rsidP="00A20513">
      <w:pPr>
        <w:pStyle w:val="af1"/>
        <w:widowControl w:val="0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A20513" w:rsidRPr="00A20513" w:rsidRDefault="00A20513" w:rsidP="00A20513">
      <w:pPr>
        <w:pStyle w:val="af1"/>
        <w:widowControl w:val="0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A20513">
        <w:rPr>
          <w:rFonts w:ascii="Times New Roman" w:eastAsia="MS Mincho" w:hAnsi="Times New Roman"/>
          <w:sz w:val="28"/>
          <w:szCs w:val="28"/>
        </w:rPr>
        <w:t xml:space="preserve">Порівняно з минулим роком надходження плати за землю зменшилась на </w:t>
      </w:r>
      <w:r w:rsidRPr="00A20513">
        <w:rPr>
          <w:rFonts w:ascii="Times New Roman" w:eastAsia="MS Mincho" w:hAnsi="Times New Roman"/>
          <w:sz w:val="28"/>
          <w:szCs w:val="28"/>
          <w:lang w:val="ru-RU"/>
        </w:rPr>
        <w:t>6 839 885,0</w:t>
      </w:r>
      <w:r w:rsidRPr="00A20513">
        <w:rPr>
          <w:rFonts w:ascii="Times New Roman" w:eastAsia="MS Mincho" w:hAnsi="Times New Roman"/>
          <w:sz w:val="28"/>
          <w:szCs w:val="28"/>
        </w:rPr>
        <w:t xml:space="preserve"> грн., або на </w:t>
      </w:r>
      <w:r w:rsidRPr="00A20513">
        <w:rPr>
          <w:rFonts w:ascii="Times New Roman" w:eastAsia="MS Mincho" w:hAnsi="Times New Roman"/>
          <w:sz w:val="28"/>
          <w:szCs w:val="28"/>
          <w:lang w:val="ru-RU"/>
        </w:rPr>
        <w:t>7,9</w:t>
      </w:r>
      <w:r w:rsidRPr="00A20513">
        <w:rPr>
          <w:rFonts w:ascii="Times New Roman" w:eastAsia="MS Mincho" w:hAnsi="Times New Roman"/>
          <w:sz w:val="28"/>
          <w:szCs w:val="28"/>
        </w:rPr>
        <w:t xml:space="preserve"> %.</w:t>
      </w:r>
    </w:p>
    <w:p w:rsidR="00A20513" w:rsidRPr="00A20513" w:rsidRDefault="00A20513" w:rsidP="00A2051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0513">
        <w:rPr>
          <w:rFonts w:ascii="Times New Roman" w:hAnsi="Times New Roman"/>
          <w:b/>
          <w:sz w:val="28"/>
          <w:szCs w:val="28"/>
          <w:lang w:val="uk-UA"/>
        </w:rPr>
        <w:lastRenderedPageBreak/>
        <w:t>Надходження податку на нерухоме майно, відмінне від земельної ділянки</w:t>
      </w:r>
    </w:p>
    <w:p w:rsidR="00A20513" w:rsidRPr="00A20513" w:rsidRDefault="00A20513" w:rsidP="00A20513">
      <w:pPr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A20513">
        <w:rPr>
          <w:rFonts w:ascii="Times New Roman" w:eastAsia="MS Mincho" w:hAnsi="Times New Roman"/>
          <w:b/>
          <w:sz w:val="28"/>
          <w:szCs w:val="28"/>
          <w:lang w:val="uk-UA"/>
        </w:rPr>
        <w:t xml:space="preserve">за </w:t>
      </w:r>
      <w:r w:rsidRPr="00A20513">
        <w:rPr>
          <w:rFonts w:ascii="Times New Roman" w:hAnsi="Times New Roman"/>
          <w:b/>
          <w:bCs/>
          <w:sz w:val="28"/>
          <w:szCs w:val="28"/>
          <w:lang w:val="uk-UA"/>
        </w:rPr>
        <w:t>9 місяців</w:t>
      </w:r>
      <w:r w:rsidRPr="00A20513">
        <w:rPr>
          <w:rFonts w:ascii="Times New Roman" w:eastAsia="MS Mincho" w:hAnsi="Times New Roman"/>
          <w:b/>
          <w:sz w:val="28"/>
          <w:szCs w:val="28"/>
        </w:rPr>
        <w:t xml:space="preserve"> 20</w:t>
      </w:r>
      <w:r w:rsidRPr="00A20513">
        <w:rPr>
          <w:rFonts w:ascii="Times New Roman" w:eastAsia="MS Mincho" w:hAnsi="Times New Roman"/>
          <w:b/>
          <w:sz w:val="28"/>
          <w:szCs w:val="28"/>
          <w:lang w:val="uk-UA"/>
        </w:rPr>
        <w:t>20</w:t>
      </w:r>
      <w:r w:rsidRPr="00A20513">
        <w:rPr>
          <w:rFonts w:ascii="Times New Roman" w:eastAsia="MS Mincho" w:hAnsi="Times New Roman"/>
          <w:b/>
          <w:sz w:val="28"/>
          <w:szCs w:val="28"/>
        </w:rPr>
        <w:t xml:space="preserve"> р</w:t>
      </w:r>
      <w:r w:rsidRPr="00A20513">
        <w:rPr>
          <w:rFonts w:ascii="Times New Roman" w:eastAsia="MS Mincho" w:hAnsi="Times New Roman"/>
          <w:b/>
          <w:sz w:val="28"/>
          <w:szCs w:val="28"/>
          <w:lang w:val="uk-UA"/>
        </w:rPr>
        <w:t>оку</w:t>
      </w:r>
    </w:p>
    <w:p w:rsidR="00A20513" w:rsidRPr="00A20513" w:rsidRDefault="00A20513" w:rsidP="00A20513">
      <w:pPr>
        <w:jc w:val="right"/>
        <w:rPr>
          <w:rFonts w:ascii="Times New Roman" w:eastAsia="MS Mincho" w:hAnsi="Times New Roman"/>
          <w:sz w:val="28"/>
          <w:szCs w:val="28"/>
          <w:lang w:val="uk-UA"/>
        </w:rPr>
      </w:pPr>
      <w:r w:rsidRPr="00A20513">
        <w:rPr>
          <w:rFonts w:ascii="Times New Roman" w:eastAsia="MS Mincho" w:hAnsi="Times New Roman"/>
          <w:b/>
          <w:sz w:val="28"/>
          <w:szCs w:val="28"/>
          <w:lang w:val="uk-UA"/>
        </w:rPr>
        <w:t xml:space="preserve">                                                   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>грн.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78"/>
        <w:gridCol w:w="1842"/>
        <w:gridCol w:w="1985"/>
        <w:gridCol w:w="2410"/>
      </w:tblGrid>
      <w:tr w:rsidR="00A20513" w:rsidRPr="00A20513" w:rsidTr="00C84AF7">
        <w:trPr>
          <w:trHeight w:val="448"/>
        </w:trPr>
        <w:tc>
          <w:tcPr>
            <w:tcW w:w="3278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firstLine="54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>Назва податку</w:t>
            </w:r>
          </w:p>
        </w:tc>
        <w:tc>
          <w:tcPr>
            <w:tcW w:w="184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лан </w:t>
            </w:r>
          </w:p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р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985" w:type="dxa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Фактичні надходження </w:t>
            </w: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20 року</w:t>
            </w:r>
          </w:p>
        </w:tc>
        <w:tc>
          <w:tcPr>
            <w:tcW w:w="2410" w:type="dxa"/>
            <w:vAlign w:val="center"/>
          </w:tcPr>
          <w:p w:rsidR="00A20513" w:rsidRPr="00A20513" w:rsidRDefault="00A20513" w:rsidP="00C84AF7">
            <w:pPr>
              <w:ind w:left="57" w:right="57" w:hanging="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Відсоток виконання плану </w:t>
            </w:r>
            <w:r w:rsidRPr="00A205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</w:t>
            </w:r>
            <w:r w:rsidRPr="00A20513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A205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 місяців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20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р</w:t>
            </w:r>
            <w:r w:rsidRPr="00A20513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оку</w:t>
            </w:r>
          </w:p>
        </w:tc>
      </w:tr>
      <w:tr w:rsidR="00A20513" w:rsidRPr="00A20513" w:rsidTr="00C84AF7">
        <w:trPr>
          <w:trHeight w:val="342"/>
        </w:trPr>
        <w:tc>
          <w:tcPr>
            <w:tcW w:w="32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20513">
              <w:rPr>
                <w:rFonts w:ascii="Times New Roman" w:hAnsi="Times New Roman"/>
                <w:sz w:val="28"/>
                <w:szCs w:val="28"/>
              </w:rPr>
              <w:t xml:space="preserve">Податок на нерухоме майно, відмінне від земельної ділянки, сплачений </w:t>
            </w:r>
            <w:r w:rsidRPr="00A20513">
              <w:rPr>
                <w:rFonts w:ascii="Times New Roman" w:hAnsi="Times New Roman"/>
                <w:sz w:val="28"/>
                <w:szCs w:val="28"/>
                <w:lang w:val="uk-UA"/>
              </w:rPr>
              <w:t>юридичними особами</w:t>
            </w:r>
          </w:p>
        </w:tc>
        <w:tc>
          <w:tcPr>
            <w:tcW w:w="184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174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98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009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653,0</w:t>
            </w:r>
          </w:p>
        </w:tc>
        <w:tc>
          <w:tcPr>
            <w:tcW w:w="241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107,5</w:t>
            </w:r>
          </w:p>
        </w:tc>
      </w:tr>
      <w:tr w:rsidR="00A20513" w:rsidRPr="00A20513" w:rsidTr="00C84AF7">
        <w:trPr>
          <w:trHeight w:val="323"/>
        </w:trPr>
        <w:tc>
          <w:tcPr>
            <w:tcW w:w="32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нерухоме майно, відмінне від земельної ділянки, сплачений фізичними особами</w:t>
            </w:r>
          </w:p>
        </w:tc>
        <w:tc>
          <w:tcPr>
            <w:tcW w:w="184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309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98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907</w:t>
            </w:r>
            <w: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918,0</w:t>
            </w:r>
          </w:p>
        </w:tc>
        <w:tc>
          <w:tcPr>
            <w:tcW w:w="241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148,3</w:t>
            </w:r>
          </w:p>
        </w:tc>
      </w:tr>
      <w:tr w:rsidR="00A20513" w:rsidRPr="00A20513" w:rsidTr="00C84AF7">
        <w:trPr>
          <w:trHeight w:val="315"/>
        </w:trPr>
        <w:tc>
          <w:tcPr>
            <w:tcW w:w="32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A20513"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84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483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98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917</w:t>
            </w:r>
            <w:r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571,0</w:t>
            </w:r>
          </w:p>
        </w:tc>
        <w:tc>
          <w:tcPr>
            <w:tcW w:w="2410" w:type="dxa"/>
            <w:vAlign w:val="center"/>
          </w:tcPr>
          <w:p w:rsidR="00A20513" w:rsidRPr="00A20513" w:rsidRDefault="00A20513" w:rsidP="00C84AF7">
            <w:pPr>
              <w:ind w:left="57" w:right="57" w:hanging="57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</w:pPr>
            <w:r w:rsidRPr="00A20513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val="uk-UA"/>
              </w:rPr>
              <w:t>116,8</w:t>
            </w:r>
          </w:p>
        </w:tc>
      </w:tr>
    </w:tbl>
    <w:p w:rsidR="00A20513" w:rsidRPr="00A20513" w:rsidRDefault="00A20513" w:rsidP="00A20513">
      <w:pPr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У порівнянні з відповідним періодом минулого року надходження зросли на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3 074 637,0 грн., або 22,2 %.</w:t>
      </w:r>
    </w:p>
    <w:p w:rsidR="00A20513" w:rsidRPr="00A20513" w:rsidRDefault="00A20513" w:rsidP="00A20513">
      <w:pPr>
        <w:pStyle w:val="af1"/>
        <w:spacing w:before="120"/>
        <w:ind w:firstLine="426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 xml:space="preserve">По </w:t>
      </w:r>
      <w:r w:rsidRPr="00A20513">
        <w:rPr>
          <w:rFonts w:ascii="Times New Roman" w:hAnsi="Times New Roman"/>
          <w:b/>
          <w:sz w:val="28"/>
          <w:szCs w:val="28"/>
        </w:rPr>
        <w:t>транспортному податку</w:t>
      </w:r>
      <w:r w:rsidRPr="00A20513">
        <w:rPr>
          <w:rFonts w:ascii="Times New Roman" w:hAnsi="Times New Roman"/>
          <w:sz w:val="28"/>
          <w:szCs w:val="28"/>
        </w:rPr>
        <w:t xml:space="preserve"> за </w:t>
      </w:r>
      <w:r w:rsidRPr="00A20513">
        <w:rPr>
          <w:rFonts w:ascii="Times New Roman" w:hAnsi="Times New Roman"/>
          <w:bCs/>
          <w:sz w:val="28"/>
          <w:szCs w:val="28"/>
        </w:rPr>
        <w:t>9 місяців</w:t>
      </w:r>
      <w:r w:rsidRPr="00A20513">
        <w:rPr>
          <w:rFonts w:ascii="Times New Roman" w:hAnsi="Times New Roman"/>
          <w:sz w:val="28"/>
          <w:szCs w:val="28"/>
        </w:rPr>
        <w:t xml:space="preserve"> 2020 року надходження становлять </w:t>
      </w:r>
      <w:r w:rsidRPr="00A20513">
        <w:rPr>
          <w:rFonts w:ascii="Times New Roman" w:hAnsi="Times New Roman"/>
          <w:sz w:val="28"/>
          <w:szCs w:val="28"/>
          <w:lang w:val="ru-RU"/>
        </w:rPr>
        <w:t>735 410,0</w:t>
      </w:r>
      <w:r w:rsidRPr="00A20513">
        <w:rPr>
          <w:rFonts w:ascii="Times New Roman" w:hAnsi="Times New Roman"/>
          <w:sz w:val="28"/>
          <w:szCs w:val="28"/>
        </w:rPr>
        <w:t xml:space="preserve"> грн. при плані </w:t>
      </w:r>
      <w:r w:rsidRPr="00A20513">
        <w:rPr>
          <w:rFonts w:ascii="Times New Roman" w:hAnsi="Times New Roman"/>
          <w:sz w:val="28"/>
          <w:szCs w:val="28"/>
          <w:lang w:val="ru-RU"/>
        </w:rPr>
        <w:t xml:space="preserve">1 219 000,00 </w:t>
      </w:r>
      <w:r w:rsidRPr="00A20513">
        <w:rPr>
          <w:rFonts w:ascii="Times New Roman" w:hAnsi="Times New Roman"/>
          <w:sz w:val="28"/>
          <w:szCs w:val="28"/>
        </w:rPr>
        <w:t xml:space="preserve">грн., виконання планових показників склало </w:t>
      </w:r>
      <w:r w:rsidRPr="00A20513">
        <w:rPr>
          <w:rFonts w:ascii="Times New Roman" w:hAnsi="Times New Roman"/>
          <w:sz w:val="28"/>
          <w:szCs w:val="28"/>
          <w:lang w:val="ru-RU"/>
        </w:rPr>
        <w:t>60,3</w:t>
      </w:r>
      <w:r w:rsidRPr="00A20513">
        <w:rPr>
          <w:rFonts w:ascii="Times New Roman" w:hAnsi="Times New Roman"/>
          <w:sz w:val="28"/>
          <w:szCs w:val="28"/>
        </w:rPr>
        <w:t xml:space="preserve">%, невиконання складає </w:t>
      </w:r>
      <w:r w:rsidRPr="00A20513">
        <w:rPr>
          <w:rFonts w:ascii="Times New Roman" w:hAnsi="Times New Roman"/>
          <w:sz w:val="28"/>
          <w:szCs w:val="28"/>
          <w:lang w:val="ru-RU"/>
        </w:rPr>
        <w:t>483 590,0 г</w:t>
      </w:r>
      <w:r w:rsidRPr="00A20513">
        <w:rPr>
          <w:rFonts w:ascii="Times New Roman" w:hAnsi="Times New Roman"/>
          <w:sz w:val="28"/>
          <w:szCs w:val="28"/>
        </w:rPr>
        <w:t>рн.</w:t>
      </w:r>
    </w:p>
    <w:p w:rsidR="00A20513" w:rsidRPr="00A20513" w:rsidRDefault="00A20513" w:rsidP="00A20513">
      <w:pPr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По </w:t>
      </w:r>
      <w:r w:rsidRPr="00A20513">
        <w:rPr>
          <w:rFonts w:ascii="Times New Roman" w:hAnsi="Times New Roman"/>
          <w:b/>
          <w:sz w:val="28"/>
          <w:szCs w:val="28"/>
          <w:lang w:val="uk-UA"/>
        </w:rPr>
        <w:t>єдиному податку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надходження становлять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     141 589 146,0 грн. при плані 140 250 000,00 грн., виконання планових показників склало 101,0 %, перевиконання складає 1 339 146,0 грн. У порівнянні з відповідним періодом минулого року надходження зросли на 15932732,0 грн., або на 12,7 %. </w:t>
      </w:r>
    </w:p>
    <w:p w:rsidR="00A20513" w:rsidRPr="00A20513" w:rsidRDefault="00A20513" w:rsidP="00A20513">
      <w:pPr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>До загального фонду бюджету міста надходить акцизний податок з реалізації суб’єктами господарювання роздрібної торгівлі підакцизних товарів та пальне. Надходження по акцизному податку з вироблених та ввезених на митну територію України підакцизних товарів (</w:t>
      </w:r>
      <w:r w:rsidRPr="00A20513">
        <w:rPr>
          <w:rFonts w:ascii="Times New Roman" w:hAnsi="Times New Roman"/>
          <w:b/>
          <w:sz w:val="28"/>
          <w:szCs w:val="28"/>
          <w:lang w:val="uk-UA"/>
        </w:rPr>
        <w:t>пального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)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склали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31 808 062,0 грн. при плані 31 717 000,00 грн., виконання планових показників склало 100,3 %, перевиконання складає 91 062,0 грн. У порівнянні з відповідним періодом  минулого  року  надходження збільшилися на 246941,0 грн., або на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A20513">
        <w:rPr>
          <w:rFonts w:ascii="Times New Roman" w:hAnsi="Times New Roman"/>
          <w:sz w:val="28"/>
          <w:szCs w:val="28"/>
          <w:lang w:val="uk-UA"/>
        </w:rPr>
        <w:t>0,8 %.</w:t>
      </w:r>
    </w:p>
    <w:p w:rsidR="00A20513" w:rsidRPr="00A20513" w:rsidRDefault="00A20513" w:rsidP="00A20513">
      <w:pPr>
        <w:ind w:right="-143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Надходження по </w:t>
      </w:r>
      <w:r w:rsidRPr="00A20513">
        <w:rPr>
          <w:rFonts w:ascii="Times New Roman" w:hAnsi="Times New Roman"/>
          <w:b/>
          <w:sz w:val="28"/>
          <w:szCs w:val="28"/>
          <w:lang w:val="uk-UA"/>
        </w:rPr>
        <w:t>акцизному податку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з реалізації суб’єктами господарювання роздрібної торгівлі підакцизних товарів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 2020 року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склали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37 829 368,0 грн., що складає 112,9 % до плану 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>(33 500 000,00 грн.),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перевиконання – 4 329 368,0 грн. У порівнянні з відповідним періодом  минулого  року  надходження  зросли на 6 329 854,0 грн., або на 20,1 %.</w:t>
      </w:r>
    </w:p>
    <w:p w:rsidR="00A20513" w:rsidRPr="00A20513" w:rsidRDefault="00A20513" w:rsidP="00A20513">
      <w:pPr>
        <w:pStyle w:val="5"/>
        <w:ind w:firstLine="540"/>
        <w:jc w:val="both"/>
        <w:rPr>
          <w:i/>
          <w:sz w:val="28"/>
          <w:szCs w:val="28"/>
        </w:rPr>
      </w:pPr>
      <w:r w:rsidRPr="00A20513">
        <w:rPr>
          <w:i/>
          <w:sz w:val="28"/>
          <w:szCs w:val="28"/>
        </w:rPr>
        <w:lastRenderedPageBreak/>
        <w:t>Неподаткові надходження</w:t>
      </w:r>
    </w:p>
    <w:p w:rsidR="00A20513" w:rsidRPr="00A20513" w:rsidRDefault="00A20513" w:rsidP="00A20513">
      <w:pPr>
        <w:pStyle w:val="31"/>
        <w:ind w:left="0"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Планові показники неподаткових платежів на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 2020 року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становили 10199200,00  грн., фактичні надходження становлять 9090270,0 грн.,  що складає 89,1 %, невиконання складає 1108930,0 грн. </w:t>
      </w:r>
    </w:p>
    <w:p w:rsidR="00A20513" w:rsidRPr="00A20513" w:rsidRDefault="00A20513" w:rsidP="00A20513">
      <w:pPr>
        <w:pStyle w:val="af1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sz w:val="28"/>
          <w:szCs w:val="28"/>
        </w:rPr>
        <w:t>Основні надходження забезпечили:</w:t>
      </w:r>
    </w:p>
    <w:p w:rsidR="00A20513" w:rsidRPr="00A20513" w:rsidRDefault="00A20513" w:rsidP="00A20513">
      <w:pPr>
        <w:pStyle w:val="31"/>
        <w:ind w:left="0" w:right="-143"/>
        <w:jc w:val="both"/>
        <w:rPr>
          <w:rFonts w:ascii="Times New Roman" w:hAnsi="Times New Roman"/>
          <w:sz w:val="28"/>
          <w:szCs w:val="28"/>
        </w:rPr>
      </w:pPr>
      <w:r w:rsidRPr="00A20513">
        <w:rPr>
          <w:rFonts w:ascii="Times New Roman" w:hAnsi="Times New Roman"/>
          <w:b/>
          <w:sz w:val="28"/>
          <w:szCs w:val="28"/>
        </w:rPr>
        <w:t xml:space="preserve">- надходження по платі за надання інших адміністративних послуг </w:t>
      </w:r>
      <w:r w:rsidRPr="00A20513">
        <w:rPr>
          <w:rFonts w:ascii="Times New Roman" w:hAnsi="Times New Roman"/>
          <w:sz w:val="28"/>
          <w:szCs w:val="28"/>
        </w:rPr>
        <w:t xml:space="preserve">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</w:t>
      </w:r>
      <w:r w:rsidRPr="00A20513">
        <w:rPr>
          <w:rFonts w:ascii="Times New Roman" w:hAnsi="Times New Roman"/>
          <w:sz w:val="28"/>
          <w:szCs w:val="28"/>
        </w:rPr>
        <w:t xml:space="preserve"> </w:t>
      </w:r>
      <w:r w:rsidRPr="00A20513">
        <w:rPr>
          <w:rFonts w:ascii="Times New Roman" w:hAnsi="Times New Roman"/>
          <w:sz w:val="28"/>
          <w:szCs w:val="28"/>
          <w:lang w:val="uk-UA"/>
        </w:rPr>
        <w:t>становлять</w:t>
      </w:r>
      <w:r w:rsidRPr="00A20513">
        <w:rPr>
          <w:rFonts w:ascii="Times New Roman" w:hAnsi="Times New Roman"/>
          <w:sz w:val="28"/>
          <w:szCs w:val="28"/>
        </w:rPr>
        <w:t xml:space="preserve"> сумі </w:t>
      </w:r>
      <w:r w:rsidRPr="00A20513">
        <w:rPr>
          <w:rFonts w:ascii="Times New Roman" w:hAnsi="Times New Roman"/>
          <w:sz w:val="28"/>
          <w:szCs w:val="28"/>
          <w:lang w:val="uk-UA"/>
        </w:rPr>
        <w:t>4 200 779,0</w:t>
      </w:r>
      <w:r w:rsidRPr="00A20513">
        <w:rPr>
          <w:rFonts w:ascii="Times New Roman" w:hAnsi="Times New Roman"/>
          <w:sz w:val="28"/>
          <w:szCs w:val="28"/>
        </w:rPr>
        <w:t xml:space="preserve"> грн., або </w:t>
      </w:r>
      <w:r w:rsidRPr="00A20513">
        <w:rPr>
          <w:rFonts w:ascii="Times New Roman" w:hAnsi="Times New Roman"/>
          <w:sz w:val="28"/>
          <w:szCs w:val="28"/>
          <w:lang w:val="uk-UA"/>
        </w:rPr>
        <w:t>85,7</w:t>
      </w:r>
      <w:r w:rsidRPr="00A20513">
        <w:rPr>
          <w:rFonts w:ascii="Times New Roman" w:hAnsi="Times New Roman"/>
          <w:sz w:val="28"/>
          <w:szCs w:val="28"/>
        </w:rPr>
        <w:t xml:space="preserve"> % до планових показників</w:t>
      </w:r>
      <w:r w:rsidRPr="00A20513">
        <w:rPr>
          <w:rFonts w:ascii="Times New Roman" w:eastAsia="MS Mincho" w:hAnsi="Times New Roman"/>
          <w:sz w:val="28"/>
          <w:szCs w:val="28"/>
        </w:rPr>
        <w:t xml:space="preserve"> (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4 900 000,00 </w:t>
      </w:r>
      <w:r w:rsidRPr="00A20513">
        <w:rPr>
          <w:rFonts w:ascii="Times New Roman" w:eastAsia="MS Mincho" w:hAnsi="Times New Roman"/>
          <w:sz w:val="28"/>
          <w:szCs w:val="28"/>
        </w:rPr>
        <w:t>грн.)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>,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невиконання складає 699 221,0 грн</w:t>
      </w:r>
      <w:r w:rsidRPr="00A20513">
        <w:rPr>
          <w:rFonts w:ascii="Times New Roman" w:hAnsi="Times New Roman"/>
          <w:sz w:val="28"/>
          <w:szCs w:val="28"/>
        </w:rPr>
        <w:t xml:space="preserve">. </w:t>
      </w:r>
    </w:p>
    <w:p w:rsidR="00A20513" w:rsidRPr="00A20513" w:rsidRDefault="00A20513" w:rsidP="00A20513">
      <w:pPr>
        <w:pStyle w:val="31"/>
        <w:ind w:left="0"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b/>
          <w:sz w:val="28"/>
          <w:szCs w:val="28"/>
          <w:lang w:val="uk-UA"/>
        </w:rPr>
        <w:t xml:space="preserve">-надходження від орендної плати за користування цілісним майновим комплексом та іншим майном, що перебуває в комунальній власності 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становлять 2 466 375,0 грн., що становить 77,1 % до планових показників 3 199 500,0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 грн.,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невиконання складає 733 125,0 грн.</w:t>
      </w:r>
      <w:r w:rsidRPr="00A20513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Зменшення надходжень пояснюється тим, що з 17.03.2020 року по 31.05.2020 року відповідно рішення Броварської міської ради від 03.04.2020 року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20513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0513">
        <w:rPr>
          <w:rFonts w:ascii="Times New Roman" w:hAnsi="Times New Roman"/>
          <w:sz w:val="28"/>
          <w:szCs w:val="28"/>
          <w:lang w:val="uk-UA"/>
        </w:rPr>
        <w:t>1835-73-07 «Про нарахування орендної плати за оренду комунального майна територіальної громади міста Бровари у період карантину», встановлено орендну плату в розмірі 1% від розміру орендної плати. Також відмінено нарахування пені за несвоєчасну сплату орендної плати на період дії карантину.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A20513">
        <w:rPr>
          <w:rFonts w:ascii="Times New Roman" w:hAnsi="Times New Roman"/>
          <w:b/>
          <w:sz w:val="28"/>
          <w:szCs w:val="28"/>
          <w:lang w:val="uk-UA"/>
        </w:rPr>
        <w:t>СПЕЦІАЛЬНИЙ ФОНД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   До спеціального фонду за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 без врахування власних надходжень бюджетних установ надійшло – 11 931 901,0 грн. при плані              24 016 200,0грн., виконання планових показників склало 49,7%, невиконання становить – 12 084 299,0 грн. Зменшення надходжень пояснюється зменшенням кількості бажаючих викупити земельні ділянки.</w:t>
      </w:r>
    </w:p>
    <w:p w:rsidR="00A20513" w:rsidRPr="00A20513" w:rsidRDefault="00A20513" w:rsidP="00A20513">
      <w:pPr>
        <w:pStyle w:val="31"/>
        <w:ind w:left="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sz w:val="28"/>
          <w:szCs w:val="28"/>
          <w:lang w:val="uk-UA"/>
        </w:rPr>
        <w:t xml:space="preserve">    Крім того, власні надходження бюджетних установ за  </w:t>
      </w:r>
      <w:r w:rsidRPr="00A20513">
        <w:rPr>
          <w:rFonts w:ascii="Times New Roman" w:hAnsi="Times New Roman"/>
          <w:bCs/>
          <w:sz w:val="28"/>
          <w:szCs w:val="28"/>
          <w:lang w:val="uk-UA"/>
        </w:rPr>
        <w:t>9 місяців</w:t>
      </w:r>
      <w:r w:rsidRPr="00A20513">
        <w:rPr>
          <w:rFonts w:ascii="Times New Roman" w:hAnsi="Times New Roman"/>
          <w:sz w:val="28"/>
          <w:szCs w:val="28"/>
          <w:lang w:val="uk-UA"/>
        </w:rPr>
        <w:t xml:space="preserve"> 2020 року становлять 25 354 525,0 грн.</w:t>
      </w:r>
    </w:p>
    <w:p w:rsidR="00A20513" w:rsidRPr="00A20513" w:rsidRDefault="00A20513" w:rsidP="00A20513">
      <w:pPr>
        <w:pStyle w:val="af1"/>
        <w:ind w:firstLine="540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>Структура надходжень спеціального фонду бюджету м. Бровари</w:t>
      </w:r>
    </w:p>
    <w:p w:rsidR="00A20513" w:rsidRPr="00A20513" w:rsidRDefault="00A20513" w:rsidP="00A20513">
      <w:pPr>
        <w:pStyle w:val="af1"/>
        <w:ind w:firstLine="540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за </w:t>
      </w:r>
      <w:r w:rsidRPr="00A20513">
        <w:rPr>
          <w:rFonts w:ascii="Times New Roman" w:hAnsi="Times New Roman"/>
          <w:b/>
          <w:bCs/>
          <w:sz w:val="28"/>
          <w:szCs w:val="28"/>
        </w:rPr>
        <w:t>9 місяців</w:t>
      </w:r>
      <w:r w:rsidRPr="00A20513">
        <w:rPr>
          <w:rFonts w:ascii="Times New Roman" w:eastAsia="MS Mincho" w:hAnsi="Times New Roman"/>
          <w:b/>
          <w:bCs/>
          <w:sz w:val="28"/>
          <w:szCs w:val="28"/>
        </w:rPr>
        <w:t xml:space="preserve"> 2020 року</w:t>
      </w:r>
    </w:p>
    <w:p w:rsidR="00A20513" w:rsidRPr="00A20513" w:rsidRDefault="00A20513" w:rsidP="00A2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  <w:lang w:val="uk-UA"/>
        </w:rPr>
      </w:pPr>
      <w:r w:rsidRPr="00A205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34456" cy="2546498"/>
            <wp:effectExtent l="0" t="0" r="0" b="0"/>
            <wp:docPr id="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0513" w:rsidRDefault="00A20513" w:rsidP="00A20513">
      <w:pPr>
        <w:pStyle w:val="af1"/>
        <w:ind w:firstLine="540"/>
        <w:jc w:val="both"/>
        <w:rPr>
          <w:rFonts w:ascii="Times New Roman" w:eastAsia="MS Mincho" w:hAnsi="Times New Roman"/>
          <w:sz w:val="28"/>
          <w:szCs w:val="28"/>
        </w:rPr>
      </w:pPr>
      <w:r w:rsidRPr="00A20513">
        <w:rPr>
          <w:rFonts w:ascii="Times New Roman" w:eastAsia="MS Mincho" w:hAnsi="Times New Roman"/>
          <w:sz w:val="28"/>
          <w:szCs w:val="28"/>
        </w:rPr>
        <w:lastRenderedPageBreak/>
        <w:t xml:space="preserve">Більшу частину загальних надходжень спеціального фонду за </w:t>
      </w:r>
      <w:r w:rsidRPr="00A20513">
        <w:rPr>
          <w:rFonts w:ascii="Times New Roman" w:hAnsi="Times New Roman"/>
          <w:bCs/>
          <w:sz w:val="28"/>
          <w:szCs w:val="28"/>
        </w:rPr>
        <w:t>9 місяців</w:t>
      </w:r>
      <w:r w:rsidRPr="00A20513">
        <w:rPr>
          <w:rFonts w:ascii="Times New Roman" w:eastAsia="MS Mincho" w:hAnsi="Times New Roman"/>
          <w:sz w:val="28"/>
          <w:szCs w:val="28"/>
        </w:rPr>
        <w:t xml:space="preserve"> 2020 року займають: власні надходження бюджетних установ – 68,0 %,  надходження коштів пайової участі у розвитку інфраструктури населеного пункту – 14,2%, доходи  від продажу земельних ділянок несільськогосподарського призначення – 14,6 %.</w:t>
      </w:r>
    </w:p>
    <w:p w:rsidR="00A20513" w:rsidRPr="00A20513" w:rsidRDefault="00A20513" w:rsidP="00A20513">
      <w:pPr>
        <w:pStyle w:val="af1"/>
        <w:ind w:firstLine="540"/>
        <w:jc w:val="both"/>
        <w:rPr>
          <w:rFonts w:ascii="Times New Roman" w:eastAsia="MS Mincho" w:hAnsi="Times New Roman"/>
          <w:sz w:val="28"/>
          <w:szCs w:val="28"/>
        </w:rPr>
      </w:pPr>
    </w:p>
    <w:p w:rsidR="00600A68" w:rsidRDefault="00600A68" w:rsidP="00867C6B">
      <w:pPr>
        <w:pStyle w:val="31"/>
        <w:ind w:left="0" w:right="-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ВИДАТКИ</w:t>
      </w:r>
    </w:p>
    <w:p w:rsidR="002D66AB" w:rsidRPr="00290AED" w:rsidRDefault="00CC7537" w:rsidP="00290AED">
      <w:pPr>
        <w:pStyle w:val="3"/>
        <w:spacing w:before="120"/>
        <w:ind w:firstLine="539"/>
        <w:jc w:val="left"/>
      </w:pPr>
      <w:r w:rsidRPr="00212C1C">
        <w:rPr>
          <w:bCs w:val="0"/>
          <w:sz w:val="10"/>
          <w:szCs w:val="10"/>
        </w:rPr>
        <w:t xml:space="preserve">                                                                                                                            </w:t>
      </w:r>
      <w:r w:rsidR="002D66AB" w:rsidRPr="00290AED">
        <w:t>ЗАГАЛЬНИЙ ФОНД</w:t>
      </w:r>
    </w:p>
    <w:p w:rsidR="002F7C04" w:rsidRPr="00B96A7B" w:rsidRDefault="002F7C04" w:rsidP="002D66AB">
      <w:pPr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D66AB" w:rsidRPr="00212C1C" w:rsidRDefault="002D66AB" w:rsidP="002D66AB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212C1C">
        <w:rPr>
          <w:rFonts w:ascii="Times New Roman" w:hAnsi="Times New Roman"/>
          <w:sz w:val="28"/>
          <w:lang w:val="uk-UA"/>
        </w:rPr>
        <w:t xml:space="preserve">Видаткова частина бюджету по загальному фонду міста за </w:t>
      </w:r>
      <w:r w:rsidR="00095566">
        <w:rPr>
          <w:rFonts w:ascii="Times New Roman" w:hAnsi="Times New Roman"/>
          <w:sz w:val="28"/>
          <w:lang w:val="uk-UA"/>
        </w:rPr>
        <w:t>9 місяців</w:t>
      </w:r>
      <w:r w:rsidR="00102FE9">
        <w:rPr>
          <w:rFonts w:ascii="Times New Roman" w:hAnsi="Times New Roman"/>
          <w:sz w:val="28"/>
          <w:lang w:val="uk-UA"/>
        </w:rPr>
        <w:t xml:space="preserve"> </w:t>
      </w:r>
      <w:r w:rsidRPr="00212C1C">
        <w:rPr>
          <w:rFonts w:ascii="Times New Roman" w:hAnsi="Times New Roman"/>
          <w:sz w:val="28"/>
          <w:lang w:val="uk-UA"/>
        </w:rPr>
        <w:t>20</w:t>
      </w:r>
      <w:r w:rsidR="00102FE9">
        <w:rPr>
          <w:rFonts w:ascii="Times New Roman" w:hAnsi="Times New Roman"/>
          <w:sz w:val="28"/>
          <w:lang w:val="uk-UA"/>
        </w:rPr>
        <w:t>20</w:t>
      </w:r>
      <w:r w:rsidRPr="00212C1C">
        <w:rPr>
          <w:rFonts w:ascii="Times New Roman" w:hAnsi="Times New Roman"/>
          <w:sz w:val="28"/>
          <w:lang w:val="uk-UA"/>
        </w:rPr>
        <w:t xml:space="preserve"> р</w:t>
      </w:r>
      <w:r w:rsidR="00102FE9">
        <w:rPr>
          <w:rFonts w:ascii="Times New Roman" w:hAnsi="Times New Roman"/>
          <w:sz w:val="28"/>
          <w:lang w:val="uk-UA"/>
        </w:rPr>
        <w:t>о</w:t>
      </w:r>
      <w:r w:rsidRPr="00212C1C">
        <w:rPr>
          <w:rFonts w:ascii="Times New Roman" w:hAnsi="Times New Roman"/>
          <w:sz w:val="28"/>
          <w:lang w:val="uk-UA"/>
        </w:rPr>
        <w:t>к</w:t>
      </w:r>
      <w:r w:rsidR="00102FE9">
        <w:rPr>
          <w:rFonts w:ascii="Times New Roman" w:hAnsi="Times New Roman"/>
          <w:sz w:val="28"/>
          <w:lang w:val="uk-UA"/>
        </w:rPr>
        <w:t>у</w:t>
      </w:r>
      <w:r w:rsidRPr="00212C1C">
        <w:rPr>
          <w:rFonts w:ascii="Times New Roman" w:hAnsi="Times New Roman"/>
          <w:sz w:val="28"/>
          <w:lang w:val="uk-UA"/>
        </w:rPr>
        <w:t xml:space="preserve"> виконана на </w:t>
      </w:r>
      <w:r w:rsidR="00D721AE" w:rsidRPr="00D721AE">
        <w:rPr>
          <w:rFonts w:ascii="Times New Roman" w:hAnsi="Times New Roman"/>
          <w:sz w:val="28"/>
          <w:lang w:val="uk-UA"/>
        </w:rPr>
        <w:t>84,0</w:t>
      </w:r>
      <w:r w:rsidR="00C7129C">
        <w:rPr>
          <w:rFonts w:ascii="Times New Roman" w:hAnsi="Times New Roman"/>
          <w:sz w:val="28"/>
          <w:lang w:val="uk-UA"/>
        </w:rPr>
        <w:t xml:space="preserve"> </w:t>
      </w:r>
      <w:r w:rsidRPr="00212C1C">
        <w:rPr>
          <w:rFonts w:ascii="Times New Roman" w:hAnsi="Times New Roman"/>
          <w:sz w:val="28"/>
          <w:lang w:val="uk-UA"/>
        </w:rPr>
        <w:t>%</w:t>
      </w:r>
      <w:r w:rsidR="0065469E">
        <w:rPr>
          <w:rFonts w:ascii="Times New Roman" w:hAnsi="Times New Roman"/>
          <w:sz w:val="28"/>
          <w:lang w:val="uk-UA"/>
        </w:rPr>
        <w:t>.</w:t>
      </w:r>
    </w:p>
    <w:p w:rsidR="00882BEE" w:rsidRDefault="002D66AB" w:rsidP="002D66AB">
      <w:pPr>
        <w:ind w:firstLine="567"/>
        <w:jc w:val="both"/>
        <w:rPr>
          <w:rFonts w:ascii="Times New Roman" w:hAnsi="Times New Roman"/>
          <w:b/>
          <w:sz w:val="28"/>
          <w:lang w:val="uk-UA"/>
        </w:rPr>
      </w:pPr>
      <w:r w:rsidRPr="00212C1C">
        <w:rPr>
          <w:rFonts w:ascii="Times New Roman" w:hAnsi="Times New Roman"/>
          <w:sz w:val="28"/>
          <w:lang w:val="uk-UA"/>
        </w:rPr>
        <w:t>Виконання видаткової частини бюджету по загальному фонду міста за звітний період характеризується такими даними:</w:t>
      </w:r>
      <w:r w:rsidRPr="00212C1C">
        <w:rPr>
          <w:rFonts w:ascii="Times New Roman" w:hAnsi="Times New Roman"/>
          <w:b/>
          <w:sz w:val="28"/>
          <w:lang w:val="uk-UA"/>
        </w:rPr>
        <w:t xml:space="preserve">       </w:t>
      </w:r>
    </w:p>
    <w:p w:rsidR="002D66AB" w:rsidRPr="00C25606" w:rsidRDefault="002D66AB" w:rsidP="002D66AB">
      <w:pPr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25606"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 </w:t>
      </w:r>
      <w:r w:rsidRPr="00C25606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</w:t>
      </w:r>
      <w:r w:rsidRPr="00C25606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tbl>
      <w:tblPr>
        <w:tblW w:w="10110" w:type="dxa"/>
        <w:tblInd w:w="88" w:type="dxa"/>
        <w:tblLook w:val="0000"/>
      </w:tblPr>
      <w:tblGrid>
        <w:gridCol w:w="1410"/>
        <w:gridCol w:w="3288"/>
        <w:gridCol w:w="2090"/>
        <w:gridCol w:w="1845"/>
        <w:gridCol w:w="1477"/>
      </w:tblGrid>
      <w:tr w:rsidR="002D66AB" w:rsidRPr="00C25606" w:rsidTr="003A08C4">
        <w:trPr>
          <w:trHeight w:val="1456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A01A7E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КПКВК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0F50BC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Галузь</w:t>
            </w:r>
            <w:r w:rsidR="002D66AB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09556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Затверджено  з урахуванням внесених змін на </w:t>
            </w:r>
            <w:r w:rsid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місяців</w:t>
            </w:r>
            <w:r w:rsidR="00102FE9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102FE9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Касові видатки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%   виконання</w:t>
            </w:r>
          </w:p>
        </w:tc>
      </w:tr>
      <w:tr w:rsidR="002D66AB" w:rsidRPr="00C25606" w:rsidTr="003A08C4">
        <w:trPr>
          <w:trHeight w:val="767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214CE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</w:t>
            </w:r>
            <w:r w:rsidR="00214CEF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  <w:r w:rsidR="0092227C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782AFE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Державне управління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8D3CC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97 583 896,0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095566" w:rsidP="00907DF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83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772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38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85,8</w:t>
            </w:r>
          </w:p>
        </w:tc>
      </w:tr>
      <w:tr w:rsidR="002D66AB" w:rsidRPr="00C25606" w:rsidTr="003A08C4">
        <w:trPr>
          <w:trHeight w:val="393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92227C" w:rsidP="0092227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D953D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423 606 024,0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095566" w:rsidP="00C2560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344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429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200,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81,3</w:t>
            </w:r>
          </w:p>
        </w:tc>
      </w:tr>
      <w:tr w:rsidR="002D66AB" w:rsidRPr="00C25606" w:rsidTr="003A08C4">
        <w:trPr>
          <w:trHeight w:val="330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92227C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2000</w:t>
            </w:r>
          </w:p>
          <w:p w:rsidR="00876F42" w:rsidRPr="003A08C4" w:rsidRDefault="00876F42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9410</w:t>
            </w:r>
          </w:p>
          <w:p w:rsidR="00876F42" w:rsidRPr="003A08C4" w:rsidRDefault="00876F42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9710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6F42" w:rsidRPr="003A08C4" w:rsidRDefault="00876F42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2D66AB" w:rsidRPr="003A08C4" w:rsidRDefault="002D66AB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Охорона здоров’я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30E3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101 005 743,0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095566" w:rsidP="001661D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93 563 069,0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92,6</w:t>
            </w:r>
          </w:p>
        </w:tc>
      </w:tr>
      <w:tr w:rsidR="002D66AB" w:rsidRPr="00C25606" w:rsidTr="003A08C4">
        <w:trPr>
          <w:trHeight w:val="852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92227C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66AB" w:rsidRPr="003A08C4" w:rsidRDefault="002D66AB" w:rsidP="002D2A1E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Соціальний захист та соцзабезпечення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14CE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37 444 492,0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095566" w:rsidP="00F762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433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66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66AB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75,9</w:t>
            </w:r>
          </w:p>
        </w:tc>
      </w:tr>
      <w:tr w:rsidR="0092227C" w:rsidRPr="00C25606" w:rsidTr="003A08C4">
        <w:trPr>
          <w:trHeight w:val="64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Культура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12 228 250,0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095566" w:rsidP="00364FD3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266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47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75,8</w:t>
            </w:r>
          </w:p>
        </w:tc>
      </w:tr>
      <w:tr w:rsidR="0092227C" w:rsidRPr="00C25606" w:rsidTr="003A08C4">
        <w:trPr>
          <w:trHeight w:val="645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Фізкультура і спорт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27 457 900,0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095566" w:rsidP="00AA5F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008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D953D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87,4</w:t>
            </w:r>
          </w:p>
        </w:tc>
      </w:tr>
      <w:tr w:rsidR="0092227C" w:rsidRPr="00C25606" w:rsidTr="003A08C4">
        <w:trPr>
          <w:trHeight w:val="711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227C" w:rsidRPr="003A08C4" w:rsidRDefault="0092227C" w:rsidP="009A726C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Житлово-комунальне господарство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88 369 120,0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095566" w:rsidP="00E0095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285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="00E0095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27C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82,9</w:t>
            </w:r>
          </w:p>
        </w:tc>
      </w:tr>
      <w:tr w:rsidR="00742485" w:rsidRPr="00C25606" w:rsidTr="003A08C4">
        <w:trPr>
          <w:trHeight w:val="449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9A726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9A726C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Економічна діяльність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846 173,0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095566" w:rsidP="00E0095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355 10</w:t>
            </w:r>
            <w:r w:rsidR="00E0095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42,0</w:t>
            </w:r>
          </w:p>
        </w:tc>
      </w:tr>
      <w:tr w:rsidR="00742485" w:rsidRPr="00C25606" w:rsidTr="003A08C4">
        <w:trPr>
          <w:trHeight w:val="537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9A726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8000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9A726C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Інша діяльність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E62" w:rsidRPr="003A08C4" w:rsidRDefault="00D721AE" w:rsidP="003F4E6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2 124 500,0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095566" w:rsidP="00B32A0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548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987,0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72,9</w:t>
            </w:r>
          </w:p>
        </w:tc>
      </w:tr>
      <w:tr w:rsidR="00742485" w:rsidRPr="00C25606" w:rsidTr="003A08C4">
        <w:trPr>
          <w:trHeight w:val="457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876F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  <w:r w:rsidR="00876F42"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876F42" w:rsidP="00DD21F0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Реверсна дотація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D721AE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31 842 900,0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095566" w:rsidP="00B32A0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842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09556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900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06FF" w:rsidRPr="003A08C4" w:rsidRDefault="00D721AE" w:rsidP="005306F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742485" w:rsidRPr="00C25606" w:rsidTr="003A08C4">
        <w:trPr>
          <w:trHeight w:val="906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485" w:rsidRPr="003A08C4" w:rsidRDefault="00742485" w:rsidP="002D2A1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42485" w:rsidRPr="003A08C4" w:rsidRDefault="00742485" w:rsidP="002D2A1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3A08C4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Разом видатків загального фонду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E62" w:rsidRPr="003A08C4" w:rsidRDefault="00D721AE" w:rsidP="003F4E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822 508 998,0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674892" w:rsidP="00D64DB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690 505 913,0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485" w:rsidRPr="003A08C4" w:rsidRDefault="00D721AE" w:rsidP="00E66A3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84,0</w:t>
            </w:r>
          </w:p>
        </w:tc>
      </w:tr>
    </w:tbl>
    <w:p w:rsidR="00A20513" w:rsidRDefault="00A20513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D66AB" w:rsidRPr="00C80599" w:rsidRDefault="00C15A6D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599">
        <w:rPr>
          <w:rFonts w:ascii="Times New Roman" w:hAnsi="Times New Roman"/>
          <w:b/>
          <w:sz w:val="28"/>
          <w:szCs w:val="28"/>
          <w:lang w:val="uk-UA"/>
        </w:rPr>
        <w:lastRenderedPageBreak/>
        <w:t>В</w:t>
      </w:r>
      <w:r w:rsidR="002D66AB" w:rsidRPr="00C80599">
        <w:rPr>
          <w:rFonts w:ascii="Times New Roman" w:hAnsi="Times New Roman"/>
          <w:b/>
          <w:sz w:val="28"/>
          <w:szCs w:val="28"/>
          <w:lang w:val="uk-UA"/>
        </w:rPr>
        <w:t>идатки загального фонду бюджету</w:t>
      </w:r>
    </w:p>
    <w:p w:rsidR="002D66AB" w:rsidRPr="00C80599" w:rsidRDefault="002D66AB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599">
        <w:rPr>
          <w:rFonts w:ascii="Times New Roman" w:hAnsi="Times New Roman"/>
          <w:b/>
          <w:sz w:val="28"/>
          <w:szCs w:val="28"/>
          <w:lang w:val="uk-UA"/>
        </w:rPr>
        <w:t>за функціональною структурою</w:t>
      </w:r>
    </w:p>
    <w:p w:rsidR="002D66AB" w:rsidRDefault="002D66AB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C805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D721AE" w:rsidRPr="00C80599" w:rsidRDefault="00CB56DC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21755" cy="3300095"/>
            <wp:effectExtent l="19050" t="19050" r="17145" b="1460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2"/>
                    <a:srcRect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33000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D66AB" w:rsidRPr="00C80599" w:rsidRDefault="002D66AB" w:rsidP="002D66A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F5314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</w:t>
      </w:r>
      <w:r w:rsidRPr="00C80599">
        <w:rPr>
          <w:rFonts w:ascii="Times New Roman" w:hAnsi="Times New Roman"/>
          <w:sz w:val="28"/>
          <w:szCs w:val="28"/>
          <w:lang w:val="uk-UA"/>
        </w:rPr>
        <w:t xml:space="preserve">Найбільшу питому вагу за функціональною структурою складають видатки </w:t>
      </w:r>
      <w:r w:rsidR="00651480" w:rsidRPr="00C80599">
        <w:rPr>
          <w:rFonts w:ascii="Times New Roman" w:hAnsi="Times New Roman"/>
          <w:sz w:val="28"/>
          <w:szCs w:val="28"/>
          <w:lang w:val="uk-UA"/>
        </w:rPr>
        <w:t>на утримання у</w:t>
      </w:r>
      <w:r w:rsidR="001B23E4" w:rsidRPr="00C80599">
        <w:rPr>
          <w:rFonts w:ascii="Times New Roman" w:hAnsi="Times New Roman"/>
          <w:sz w:val="28"/>
          <w:szCs w:val="28"/>
          <w:lang w:val="uk-UA"/>
        </w:rPr>
        <w:t xml:space="preserve">станов та закладів освіти – </w:t>
      </w:r>
      <w:r w:rsidR="00835F9C">
        <w:rPr>
          <w:rFonts w:ascii="Times New Roman" w:hAnsi="Times New Roman"/>
          <w:sz w:val="28"/>
          <w:szCs w:val="28"/>
          <w:lang w:val="uk-UA"/>
        </w:rPr>
        <w:t>49,9</w:t>
      </w:r>
      <w:r w:rsidR="00A742AB" w:rsidRPr="00C80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480" w:rsidRPr="00C80599">
        <w:rPr>
          <w:rFonts w:ascii="Times New Roman" w:hAnsi="Times New Roman"/>
          <w:sz w:val="28"/>
          <w:szCs w:val="28"/>
          <w:lang w:val="uk-UA"/>
        </w:rPr>
        <w:t xml:space="preserve">% загального обсягу видатків, 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>охорони здоров</w:t>
      </w:r>
      <w:r w:rsidR="00867C6B" w:rsidRPr="00C80599">
        <w:rPr>
          <w:rFonts w:ascii="Times New Roman" w:hAnsi="Times New Roman"/>
          <w:sz w:val="28"/>
          <w:szCs w:val="28"/>
        </w:rPr>
        <w:t>’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 xml:space="preserve">я – </w:t>
      </w:r>
      <w:r w:rsidR="00835F9C">
        <w:rPr>
          <w:rFonts w:ascii="Times New Roman" w:hAnsi="Times New Roman"/>
          <w:sz w:val="28"/>
          <w:szCs w:val="28"/>
          <w:lang w:val="uk-UA"/>
        </w:rPr>
        <w:t>13,5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 xml:space="preserve"> %, органів місцевого самоврядування – </w:t>
      </w:r>
      <w:r w:rsidR="00835F9C">
        <w:rPr>
          <w:rFonts w:ascii="Times New Roman" w:hAnsi="Times New Roman"/>
          <w:sz w:val="28"/>
          <w:szCs w:val="28"/>
          <w:lang w:val="uk-UA"/>
        </w:rPr>
        <w:t>12,1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 xml:space="preserve"> %, житлово-комунальне господарство – </w:t>
      </w:r>
      <w:r w:rsidR="00835F9C">
        <w:rPr>
          <w:rFonts w:ascii="Times New Roman" w:hAnsi="Times New Roman"/>
          <w:sz w:val="28"/>
          <w:szCs w:val="28"/>
          <w:lang w:val="uk-UA"/>
        </w:rPr>
        <w:t>10,6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Pr="00C80599">
        <w:rPr>
          <w:rFonts w:ascii="Times New Roman" w:hAnsi="Times New Roman"/>
          <w:sz w:val="28"/>
          <w:szCs w:val="28"/>
          <w:lang w:val="uk-UA"/>
        </w:rPr>
        <w:t xml:space="preserve">на соціальний захист та соціальне забезпечення – </w:t>
      </w:r>
      <w:r w:rsidR="00835F9C">
        <w:rPr>
          <w:rFonts w:ascii="Times New Roman" w:hAnsi="Times New Roman"/>
          <w:sz w:val="28"/>
          <w:szCs w:val="28"/>
          <w:lang w:val="uk-UA"/>
        </w:rPr>
        <w:t>4,1</w:t>
      </w:r>
      <w:r w:rsidR="00A742AB" w:rsidRPr="00C80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0599">
        <w:rPr>
          <w:rFonts w:ascii="Times New Roman" w:hAnsi="Times New Roman"/>
          <w:sz w:val="28"/>
          <w:szCs w:val="28"/>
          <w:lang w:val="uk-UA"/>
        </w:rPr>
        <w:t xml:space="preserve">%, фізичну культуру і спорт – 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>3</w:t>
      </w:r>
      <w:r w:rsidR="00651480" w:rsidRPr="00C80599">
        <w:rPr>
          <w:rFonts w:ascii="Times New Roman" w:hAnsi="Times New Roman"/>
          <w:sz w:val="28"/>
          <w:szCs w:val="28"/>
          <w:lang w:val="uk-UA"/>
        </w:rPr>
        <w:t>,</w:t>
      </w:r>
      <w:r w:rsidR="00835F9C">
        <w:rPr>
          <w:rFonts w:ascii="Times New Roman" w:hAnsi="Times New Roman"/>
          <w:sz w:val="28"/>
          <w:szCs w:val="28"/>
          <w:lang w:val="uk-UA"/>
        </w:rPr>
        <w:t>5</w:t>
      </w:r>
      <w:r w:rsidRPr="00C80599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EF2792" w:rsidRPr="00C80599">
        <w:rPr>
          <w:rFonts w:ascii="Times New Roman" w:hAnsi="Times New Roman"/>
          <w:sz w:val="28"/>
          <w:szCs w:val="28"/>
          <w:lang w:val="uk-UA"/>
        </w:rPr>
        <w:t xml:space="preserve">культуру – </w:t>
      </w:r>
      <w:r w:rsidR="00A742AB" w:rsidRPr="00C80599">
        <w:rPr>
          <w:rFonts w:ascii="Times New Roman" w:hAnsi="Times New Roman"/>
          <w:sz w:val="28"/>
          <w:szCs w:val="28"/>
          <w:lang w:val="uk-UA"/>
        </w:rPr>
        <w:t>1,</w:t>
      </w:r>
      <w:r w:rsidR="00835F9C">
        <w:rPr>
          <w:rFonts w:ascii="Times New Roman" w:hAnsi="Times New Roman"/>
          <w:sz w:val="28"/>
          <w:szCs w:val="28"/>
          <w:lang w:val="uk-UA"/>
        </w:rPr>
        <w:t>3</w:t>
      </w:r>
      <w:r w:rsidR="00EF2792" w:rsidRPr="00C80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3E4" w:rsidRPr="00C80599">
        <w:rPr>
          <w:rFonts w:ascii="Times New Roman" w:hAnsi="Times New Roman"/>
          <w:sz w:val="28"/>
          <w:szCs w:val="28"/>
          <w:lang w:val="uk-UA"/>
        </w:rPr>
        <w:t xml:space="preserve">%, інші галузі – </w:t>
      </w:r>
      <w:r w:rsidR="00867C6B" w:rsidRPr="00C80599">
        <w:rPr>
          <w:rFonts w:ascii="Times New Roman" w:hAnsi="Times New Roman"/>
          <w:sz w:val="28"/>
          <w:szCs w:val="28"/>
          <w:lang w:val="uk-UA"/>
        </w:rPr>
        <w:t>4</w:t>
      </w:r>
      <w:r w:rsidR="000A1A77" w:rsidRPr="00C80599">
        <w:rPr>
          <w:rFonts w:ascii="Times New Roman" w:hAnsi="Times New Roman"/>
          <w:sz w:val="28"/>
          <w:szCs w:val="28"/>
          <w:lang w:val="uk-UA"/>
        </w:rPr>
        <w:t>,</w:t>
      </w:r>
      <w:r w:rsidR="00835F9C">
        <w:rPr>
          <w:rFonts w:ascii="Times New Roman" w:hAnsi="Times New Roman"/>
          <w:sz w:val="28"/>
          <w:szCs w:val="28"/>
          <w:lang w:val="uk-UA"/>
        </w:rPr>
        <w:t>9</w:t>
      </w:r>
      <w:r w:rsidR="001B23E4" w:rsidRPr="00C80599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2D66AB" w:rsidRPr="00C80599" w:rsidRDefault="002D66AB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599">
        <w:rPr>
          <w:rFonts w:ascii="Times New Roman" w:hAnsi="Times New Roman"/>
          <w:b/>
          <w:sz w:val="28"/>
          <w:szCs w:val="28"/>
          <w:lang w:val="uk-UA"/>
        </w:rPr>
        <w:t>Видатки загального фонду бюджету</w:t>
      </w:r>
    </w:p>
    <w:p w:rsidR="002D66AB" w:rsidRDefault="002D66AB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599">
        <w:rPr>
          <w:rFonts w:ascii="Times New Roman" w:hAnsi="Times New Roman"/>
          <w:b/>
          <w:sz w:val="28"/>
          <w:szCs w:val="28"/>
          <w:lang w:val="uk-UA"/>
        </w:rPr>
        <w:t>за економічною структурою</w:t>
      </w:r>
    </w:p>
    <w:p w:rsidR="006B2343" w:rsidRPr="00C80599" w:rsidRDefault="006B2343" w:rsidP="002D66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D4EF7" w:rsidRDefault="002D66AB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C805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835F9C" w:rsidRDefault="00CB56DC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4435" cy="2774950"/>
            <wp:effectExtent l="19050" t="19050" r="12065" b="254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2774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5A6D" w:rsidRPr="009020C4" w:rsidRDefault="00EA23B0" w:rsidP="002D66A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020C4"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  <w:r w:rsidR="002D66AB" w:rsidRPr="009020C4">
        <w:rPr>
          <w:rFonts w:ascii="Times New Roman" w:hAnsi="Times New Roman"/>
          <w:sz w:val="28"/>
          <w:szCs w:val="28"/>
          <w:lang w:val="uk-UA"/>
        </w:rPr>
        <w:t xml:space="preserve">  Найбільшу питому вагу за економічною структурою складають видатки </w:t>
      </w:r>
      <w:r w:rsidR="00782AFE" w:rsidRPr="009020C4">
        <w:rPr>
          <w:rFonts w:ascii="Times New Roman" w:hAnsi="Times New Roman"/>
          <w:sz w:val="28"/>
          <w:szCs w:val="28"/>
          <w:lang w:val="uk-UA"/>
        </w:rPr>
        <w:t xml:space="preserve">на заробітну плату з нарахуваннями – </w:t>
      </w:r>
      <w:r w:rsidR="00F020ED">
        <w:rPr>
          <w:rFonts w:ascii="Times New Roman" w:hAnsi="Times New Roman"/>
          <w:sz w:val="28"/>
          <w:szCs w:val="28"/>
          <w:lang w:val="uk-UA"/>
        </w:rPr>
        <w:t>60,8</w:t>
      </w:r>
      <w:r w:rsidR="00782AFE" w:rsidRPr="009020C4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BF4C0A" w:rsidRPr="009020C4">
        <w:rPr>
          <w:rFonts w:ascii="Times New Roman" w:hAnsi="Times New Roman"/>
          <w:sz w:val="28"/>
          <w:szCs w:val="28"/>
          <w:lang w:val="uk-UA"/>
        </w:rPr>
        <w:t xml:space="preserve">на соціальне забезпечення населення та поточні трансферти підприємствам – </w:t>
      </w:r>
      <w:r w:rsidR="00782AFE" w:rsidRPr="009020C4">
        <w:rPr>
          <w:rFonts w:ascii="Times New Roman" w:hAnsi="Times New Roman"/>
          <w:sz w:val="28"/>
          <w:szCs w:val="28"/>
          <w:lang w:val="uk-UA"/>
        </w:rPr>
        <w:t>3</w:t>
      </w:r>
      <w:r w:rsidR="009020C4" w:rsidRPr="009020C4">
        <w:rPr>
          <w:rFonts w:ascii="Times New Roman" w:hAnsi="Times New Roman"/>
          <w:sz w:val="28"/>
          <w:szCs w:val="28"/>
          <w:lang w:val="uk-UA"/>
        </w:rPr>
        <w:t>0</w:t>
      </w:r>
      <w:r w:rsidR="00782AFE" w:rsidRPr="009020C4">
        <w:rPr>
          <w:rFonts w:ascii="Times New Roman" w:hAnsi="Times New Roman"/>
          <w:sz w:val="28"/>
          <w:szCs w:val="28"/>
          <w:lang w:val="uk-UA"/>
        </w:rPr>
        <w:t>,</w:t>
      </w:r>
      <w:r w:rsidR="00F020ED">
        <w:rPr>
          <w:rFonts w:ascii="Times New Roman" w:hAnsi="Times New Roman"/>
          <w:sz w:val="28"/>
          <w:szCs w:val="28"/>
          <w:lang w:val="uk-UA"/>
        </w:rPr>
        <w:t>8</w:t>
      </w:r>
      <w:r w:rsidR="00BF4C0A" w:rsidRPr="009020C4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2D66AB" w:rsidRPr="009020C4">
        <w:rPr>
          <w:rFonts w:ascii="Times New Roman" w:hAnsi="Times New Roman"/>
          <w:sz w:val="28"/>
          <w:szCs w:val="28"/>
          <w:lang w:val="uk-UA"/>
        </w:rPr>
        <w:t xml:space="preserve">на енергоносії – </w:t>
      </w:r>
      <w:r w:rsidR="00F020ED">
        <w:rPr>
          <w:rFonts w:ascii="Times New Roman" w:hAnsi="Times New Roman"/>
          <w:sz w:val="28"/>
          <w:szCs w:val="28"/>
          <w:lang w:val="uk-UA"/>
        </w:rPr>
        <w:t>1,8</w:t>
      </w:r>
      <w:r w:rsidR="002D66AB" w:rsidRPr="009020C4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DF0884" w:rsidRPr="009020C4">
        <w:rPr>
          <w:rFonts w:ascii="Times New Roman" w:hAnsi="Times New Roman"/>
          <w:sz w:val="28"/>
          <w:szCs w:val="28"/>
          <w:lang w:val="uk-UA"/>
        </w:rPr>
        <w:t xml:space="preserve">на продукти харчування – </w:t>
      </w:r>
      <w:r w:rsidR="00F020ED">
        <w:rPr>
          <w:rFonts w:ascii="Times New Roman" w:hAnsi="Times New Roman"/>
          <w:sz w:val="28"/>
          <w:szCs w:val="28"/>
          <w:lang w:val="uk-UA"/>
        </w:rPr>
        <w:t>1,1</w:t>
      </w:r>
      <w:r w:rsidR="00DF0884" w:rsidRPr="009020C4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C23307" w:rsidRPr="009020C4">
        <w:rPr>
          <w:rFonts w:ascii="Times New Roman" w:hAnsi="Times New Roman"/>
          <w:sz w:val="28"/>
          <w:szCs w:val="28"/>
          <w:lang w:val="uk-UA"/>
        </w:rPr>
        <w:t xml:space="preserve">інші поточні видатки – </w:t>
      </w:r>
      <w:r w:rsidR="00F020ED">
        <w:rPr>
          <w:rFonts w:ascii="Times New Roman" w:hAnsi="Times New Roman"/>
          <w:sz w:val="28"/>
          <w:szCs w:val="28"/>
          <w:lang w:val="uk-UA"/>
        </w:rPr>
        <w:t>5</w:t>
      </w:r>
      <w:r w:rsidR="00782AFE" w:rsidRPr="009020C4">
        <w:rPr>
          <w:rFonts w:ascii="Times New Roman" w:hAnsi="Times New Roman"/>
          <w:sz w:val="28"/>
          <w:szCs w:val="28"/>
          <w:lang w:val="uk-UA"/>
        </w:rPr>
        <w:t>,</w:t>
      </w:r>
      <w:r w:rsidR="009020C4" w:rsidRPr="009020C4">
        <w:rPr>
          <w:rFonts w:ascii="Times New Roman" w:hAnsi="Times New Roman"/>
          <w:sz w:val="28"/>
          <w:szCs w:val="28"/>
          <w:lang w:val="uk-UA"/>
        </w:rPr>
        <w:t>6</w:t>
      </w:r>
      <w:r w:rsidR="00DF0884" w:rsidRPr="009020C4">
        <w:rPr>
          <w:rFonts w:ascii="Times New Roman" w:hAnsi="Times New Roman"/>
          <w:sz w:val="28"/>
          <w:szCs w:val="28"/>
          <w:lang w:val="uk-UA"/>
        </w:rPr>
        <w:t xml:space="preserve"> %.</w:t>
      </w:r>
      <w:r w:rsidR="00C23307" w:rsidRPr="009020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4494" w:rsidRPr="00CF5314" w:rsidRDefault="00794494" w:rsidP="002D66AB">
      <w:pPr>
        <w:jc w:val="both"/>
        <w:rPr>
          <w:color w:val="FF0000"/>
          <w:sz w:val="16"/>
          <w:szCs w:val="16"/>
          <w:lang w:val="uk-UA"/>
        </w:rPr>
      </w:pPr>
    </w:p>
    <w:p w:rsidR="002D66AB" w:rsidRDefault="00EF072A" w:rsidP="00DC7B18">
      <w:pPr>
        <w:tabs>
          <w:tab w:val="left" w:pos="244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1966">
        <w:rPr>
          <w:rFonts w:ascii="Times New Roman" w:hAnsi="Times New Roman"/>
          <w:b/>
          <w:sz w:val="28"/>
          <w:szCs w:val="28"/>
        </w:rPr>
        <w:t>Державне управлiння</w:t>
      </w:r>
    </w:p>
    <w:p w:rsidR="00EF072A" w:rsidRPr="00961966" w:rsidRDefault="008404AE" w:rsidP="008404AE">
      <w:pPr>
        <w:tabs>
          <w:tab w:val="left" w:pos="3345"/>
        </w:tabs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</w:t>
      </w:r>
      <w:r w:rsidR="002D66AB" w:rsidRPr="00961966">
        <w:rPr>
          <w:rFonts w:ascii="Times New Roman" w:hAnsi="Times New Roman"/>
          <w:sz w:val="28"/>
          <w:lang w:val="uk-UA"/>
        </w:rPr>
        <w:t>За звітний період по розділу «</w:t>
      </w:r>
      <w:r w:rsidR="00EF072A" w:rsidRPr="00961966">
        <w:rPr>
          <w:rFonts w:ascii="Times New Roman" w:hAnsi="Times New Roman"/>
          <w:sz w:val="28"/>
          <w:lang w:val="uk-UA"/>
        </w:rPr>
        <w:t>Державне управлiння</w:t>
      </w:r>
      <w:r w:rsidR="002D66AB" w:rsidRPr="00961966">
        <w:rPr>
          <w:rFonts w:ascii="Times New Roman" w:hAnsi="Times New Roman"/>
          <w:sz w:val="28"/>
          <w:lang w:val="uk-UA"/>
        </w:rPr>
        <w:t xml:space="preserve">» касові  видатки склали  </w:t>
      </w:r>
      <w:r w:rsidR="00F020ED">
        <w:rPr>
          <w:rFonts w:ascii="Times New Roman" w:hAnsi="Times New Roman"/>
          <w:sz w:val="28"/>
          <w:lang w:val="uk-UA"/>
        </w:rPr>
        <w:t>83 772 384,0</w:t>
      </w:r>
      <w:r w:rsidR="002D66AB" w:rsidRPr="00961966">
        <w:rPr>
          <w:rFonts w:ascii="Times New Roman" w:hAnsi="Times New Roman"/>
          <w:sz w:val="28"/>
          <w:lang w:val="uk-UA"/>
        </w:rPr>
        <w:t xml:space="preserve">  грн. Виконання видаткової частини  по цьому розділу склало </w:t>
      </w:r>
      <w:r w:rsidR="00F020ED">
        <w:rPr>
          <w:rFonts w:ascii="Times New Roman" w:hAnsi="Times New Roman"/>
          <w:sz w:val="28"/>
          <w:lang w:val="uk-UA"/>
        </w:rPr>
        <w:t>85,8</w:t>
      </w:r>
      <w:r w:rsidR="002D66AB" w:rsidRPr="00961966">
        <w:rPr>
          <w:rFonts w:ascii="Times New Roman" w:hAnsi="Times New Roman"/>
          <w:sz w:val="28"/>
          <w:lang w:val="uk-UA"/>
        </w:rPr>
        <w:t xml:space="preserve"> %.</w:t>
      </w:r>
      <w:r w:rsidR="002D66AB" w:rsidRPr="00961966">
        <w:rPr>
          <w:rFonts w:ascii="Times New Roman" w:hAnsi="Times New Roman"/>
          <w:b/>
          <w:sz w:val="28"/>
          <w:lang w:val="uk-UA"/>
        </w:rPr>
        <w:t xml:space="preserve"> </w:t>
      </w:r>
      <w:r w:rsidR="00EF072A" w:rsidRPr="00961966">
        <w:rPr>
          <w:rFonts w:ascii="Times New Roman" w:hAnsi="Times New Roman"/>
          <w:b/>
          <w:sz w:val="28"/>
          <w:lang w:val="uk-UA"/>
        </w:rPr>
        <w:t xml:space="preserve">           </w:t>
      </w:r>
    </w:p>
    <w:p w:rsidR="002D66AB" w:rsidRPr="00961966" w:rsidRDefault="00EF072A" w:rsidP="00CF34E3">
      <w:pPr>
        <w:ind w:firstLine="284"/>
        <w:jc w:val="both"/>
        <w:rPr>
          <w:rFonts w:ascii="Times New Roman" w:hAnsi="Times New Roman"/>
          <w:sz w:val="28"/>
          <w:lang w:val="uk-UA"/>
        </w:rPr>
      </w:pPr>
      <w:r w:rsidRPr="00961966">
        <w:rPr>
          <w:rFonts w:ascii="Times New Roman" w:hAnsi="Times New Roman"/>
          <w:sz w:val="28"/>
          <w:lang w:val="uk-UA"/>
        </w:rPr>
        <w:t>В</w:t>
      </w:r>
      <w:r w:rsidR="002D66AB" w:rsidRPr="00961966">
        <w:rPr>
          <w:rFonts w:ascii="Times New Roman" w:hAnsi="Times New Roman"/>
          <w:sz w:val="28"/>
          <w:lang w:val="uk-UA"/>
        </w:rPr>
        <w:t>идатки</w:t>
      </w:r>
      <w:r w:rsidRPr="00961966">
        <w:rPr>
          <w:rFonts w:ascii="Times New Roman" w:hAnsi="Times New Roman"/>
          <w:sz w:val="28"/>
          <w:lang w:val="uk-UA"/>
        </w:rPr>
        <w:t xml:space="preserve"> </w:t>
      </w:r>
      <w:r w:rsidR="00932629" w:rsidRPr="00961966">
        <w:rPr>
          <w:rFonts w:ascii="Times New Roman" w:hAnsi="Times New Roman"/>
          <w:sz w:val="28"/>
          <w:lang w:val="uk-UA"/>
        </w:rPr>
        <w:t xml:space="preserve">по </w:t>
      </w:r>
      <w:r w:rsidR="00EA23B0" w:rsidRPr="00961966">
        <w:rPr>
          <w:rFonts w:ascii="Times New Roman" w:hAnsi="Times New Roman"/>
          <w:sz w:val="28"/>
          <w:lang w:val="uk-UA"/>
        </w:rPr>
        <w:t>коду</w:t>
      </w:r>
      <w:r w:rsidR="00932629" w:rsidRPr="00961966">
        <w:rPr>
          <w:rFonts w:ascii="Times New Roman" w:hAnsi="Times New Roman"/>
          <w:sz w:val="28"/>
          <w:lang w:val="uk-UA"/>
        </w:rPr>
        <w:t xml:space="preserve"> 0160 «Керівництво і управління у відповідній сфері у містах (місті Києві), селищах, селах, об’єднаних територіальних громадах» </w:t>
      </w:r>
      <w:r w:rsidR="00AD7025" w:rsidRPr="00961966">
        <w:rPr>
          <w:rFonts w:ascii="Times New Roman" w:hAnsi="Times New Roman"/>
          <w:sz w:val="28"/>
          <w:lang w:val="uk-UA"/>
        </w:rPr>
        <w:t xml:space="preserve">                      </w:t>
      </w:r>
      <w:r w:rsidRPr="00961966">
        <w:rPr>
          <w:rFonts w:ascii="Times New Roman" w:hAnsi="Times New Roman"/>
          <w:sz w:val="28"/>
          <w:lang w:val="uk-UA"/>
        </w:rPr>
        <w:t>у сумі</w:t>
      </w:r>
      <w:r w:rsidR="00AD7025" w:rsidRPr="00961966">
        <w:rPr>
          <w:rFonts w:ascii="Times New Roman" w:hAnsi="Times New Roman"/>
          <w:sz w:val="28"/>
          <w:lang w:val="uk-UA"/>
        </w:rPr>
        <w:t xml:space="preserve"> </w:t>
      </w:r>
      <w:r w:rsidR="00F020ED" w:rsidRPr="00F020ED">
        <w:rPr>
          <w:rFonts w:ascii="Times New Roman" w:hAnsi="Times New Roman"/>
          <w:sz w:val="28"/>
          <w:lang w:val="uk-UA"/>
        </w:rPr>
        <w:t>41</w:t>
      </w:r>
      <w:r w:rsidR="00F020ED">
        <w:rPr>
          <w:rFonts w:ascii="Times New Roman" w:hAnsi="Times New Roman"/>
          <w:sz w:val="28"/>
          <w:lang w:val="uk-UA"/>
        </w:rPr>
        <w:t xml:space="preserve"> </w:t>
      </w:r>
      <w:r w:rsidR="00F020ED" w:rsidRPr="00F020ED">
        <w:rPr>
          <w:rFonts w:ascii="Times New Roman" w:hAnsi="Times New Roman"/>
          <w:sz w:val="28"/>
          <w:lang w:val="uk-UA"/>
        </w:rPr>
        <w:t>011</w:t>
      </w:r>
      <w:r w:rsidR="00F020ED">
        <w:rPr>
          <w:rFonts w:ascii="Times New Roman" w:hAnsi="Times New Roman"/>
          <w:sz w:val="28"/>
          <w:lang w:val="uk-UA"/>
        </w:rPr>
        <w:t xml:space="preserve"> </w:t>
      </w:r>
      <w:r w:rsidR="00F020ED" w:rsidRPr="00F020ED">
        <w:rPr>
          <w:rFonts w:ascii="Times New Roman" w:hAnsi="Times New Roman"/>
          <w:sz w:val="28"/>
          <w:lang w:val="uk-UA"/>
        </w:rPr>
        <w:t>972</w:t>
      </w:r>
      <w:r w:rsidR="00F020ED">
        <w:rPr>
          <w:rFonts w:ascii="Times New Roman" w:hAnsi="Times New Roman"/>
          <w:sz w:val="28"/>
          <w:lang w:val="uk-UA"/>
        </w:rPr>
        <w:t xml:space="preserve">,0 </w:t>
      </w:r>
      <w:r w:rsidR="00675551" w:rsidRPr="00961966">
        <w:rPr>
          <w:rFonts w:ascii="Times New Roman" w:hAnsi="Times New Roman"/>
          <w:sz w:val="28"/>
          <w:lang w:val="uk-UA"/>
        </w:rPr>
        <w:t xml:space="preserve">грн. </w:t>
      </w:r>
      <w:r w:rsidR="002D66AB" w:rsidRPr="00961966">
        <w:rPr>
          <w:rFonts w:ascii="Times New Roman" w:hAnsi="Times New Roman"/>
          <w:sz w:val="28"/>
          <w:lang w:val="uk-UA"/>
        </w:rPr>
        <w:t>направлено на функціонування органів місцевого самоврядування</w:t>
      </w:r>
      <w:r w:rsidR="00F73D09" w:rsidRPr="00961966">
        <w:rPr>
          <w:rFonts w:ascii="Times New Roman" w:hAnsi="Times New Roman"/>
          <w:sz w:val="28"/>
          <w:lang w:val="uk-UA"/>
        </w:rPr>
        <w:t>.</w:t>
      </w:r>
    </w:p>
    <w:p w:rsidR="00932629" w:rsidRPr="00961966" w:rsidRDefault="002D66AB" w:rsidP="002D66AB">
      <w:pPr>
        <w:ind w:firstLine="284"/>
        <w:jc w:val="both"/>
        <w:rPr>
          <w:rFonts w:ascii="Times New Roman" w:hAnsi="Times New Roman"/>
          <w:sz w:val="28"/>
          <w:lang w:val="uk-UA"/>
        </w:rPr>
      </w:pPr>
      <w:r w:rsidRPr="00961966">
        <w:rPr>
          <w:rFonts w:ascii="Times New Roman" w:hAnsi="Times New Roman"/>
          <w:sz w:val="28"/>
          <w:lang w:val="uk-UA"/>
        </w:rPr>
        <w:t xml:space="preserve">  </w:t>
      </w:r>
      <w:r w:rsidR="00EF072A" w:rsidRPr="00961966">
        <w:rPr>
          <w:rFonts w:ascii="Times New Roman" w:hAnsi="Times New Roman"/>
          <w:sz w:val="28"/>
          <w:lang w:val="uk-UA"/>
        </w:rPr>
        <w:t xml:space="preserve">Крім того по </w:t>
      </w:r>
      <w:r w:rsidR="00EA23B0" w:rsidRPr="00961966">
        <w:rPr>
          <w:rFonts w:ascii="Times New Roman" w:hAnsi="Times New Roman"/>
          <w:sz w:val="28"/>
          <w:lang w:val="uk-UA"/>
        </w:rPr>
        <w:t>коду</w:t>
      </w:r>
      <w:r w:rsidR="00EF072A" w:rsidRPr="00961966">
        <w:rPr>
          <w:rFonts w:ascii="Times New Roman" w:hAnsi="Times New Roman"/>
          <w:sz w:val="28"/>
          <w:lang w:val="uk-UA"/>
        </w:rPr>
        <w:t xml:space="preserve"> 0180 «Інша діяльність у сфері державного управління» касові видатки склали </w:t>
      </w:r>
      <w:r w:rsidR="00F020ED">
        <w:rPr>
          <w:rFonts w:ascii="Times New Roman" w:hAnsi="Times New Roman"/>
          <w:sz w:val="28"/>
          <w:lang w:val="uk-UA"/>
        </w:rPr>
        <w:t>380 247,0</w:t>
      </w:r>
      <w:r w:rsidR="00EF072A" w:rsidRPr="00961966">
        <w:rPr>
          <w:rFonts w:ascii="Times New Roman" w:hAnsi="Times New Roman"/>
          <w:sz w:val="28"/>
          <w:lang w:val="uk-UA"/>
        </w:rPr>
        <w:t xml:space="preserve"> грн. </w:t>
      </w:r>
      <w:r w:rsidR="00932629" w:rsidRPr="00961966">
        <w:rPr>
          <w:rFonts w:ascii="Times New Roman" w:hAnsi="Times New Roman"/>
          <w:sz w:val="28"/>
          <w:lang w:val="uk-UA"/>
        </w:rPr>
        <w:t>та направлені на виконання:</w:t>
      </w:r>
    </w:p>
    <w:p w:rsidR="00BD3643" w:rsidRPr="00961966" w:rsidRDefault="00BD3643" w:rsidP="002D66AB">
      <w:pPr>
        <w:ind w:firstLine="284"/>
        <w:jc w:val="both"/>
        <w:rPr>
          <w:rFonts w:ascii="Times New Roman" w:hAnsi="Times New Roman"/>
          <w:sz w:val="28"/>
          <w:lang w:val="uk-UA"/>
        </w:rPr>
      </w:pPr>
      <w:r w:rsidRPr="00961966">
        <w:rPr>
          <w:rFonts w:ascii="Times New Roman" w:hAnsi="Times New Roman"/>
          <w:sz w:val="28"/>
          <w:lang w:val="uk-UA"/>
        </w:rPr>
        <w:t xml:space="preserve">- </w:t>
      </w:r>
      <w:r w:rsidR="007B2EE5" w:rsidRPr="00961966">
        <w:rPr>
          <w:rFonts w:ascii="Times New Roman" w:hAnsi="Times New Roman"/>
          <w:sz w:val="28"/>
          <w:lang w:val="uk-UA"/>
        </w:rPr>
        <w:t xml:space="preserve">Програми забезпечення виконання судових рішень та виконавчих документів Броварської міської ради на 2018-2020 роки – </w:t>
      </w:r>
      <w:r w:rsidR="00782AFE" w:rsidRPr="00961966">
        <w:rPr>
          <w:rFonts w:ascii="Times New Roman" w:hAnsi="Times New Roman"/>
          <w:sz w:val="28"/>
          <w:lang w:val="uk-UA"/>
        </w:rPr>
        <w:t>22</w:t>
      </w:r>
      <w:r w:rsidR="00362783" w:rsidRPr="00961966">
        <w:rPr>
          <w:rFonts w:ascii="Times New Roman" w:hAnsi="Times New Roman"/>
          <w:sz w:val="28"/>
          <w:lang w:val="uk-UA"/>
        </w:rPr>
        <w:t>0</w:t>
      </w:r>
      <w:r w:rsidR="00EA23B0" w:rsidRPr="00961966">
        <w:rPr>
          <w:rFonts w:ascii="Times New Roman" w:hAnsi="Times New Roman"/>
          <w:sz w:val="28"/>
          <w:lang w:val="uk-UA"/>
        </w:rPr>
        <w:t> 000,0</w:t>
      </w:r>
      <w:r w:rsidR="007B2EE5" w:rsidRPr="00961966">
        <w:rPr>
          <w:rFonts w:ascii="Times New Roman" w:hAnsi="Times New Roman"/>
          <w:sz w:val="28"/>
          <w:lang w:val="uk-UA"/>
        </w:rPr>
        <w:t xml:space="preserve"> тис. грн.;</w:t>
      </w:r>
    </w:p>
    <w:p w:rsidR="00932629" w:rsidRPr="00961966" w:rsidRDefault="002D66AB" w:rsidP="002D66AB">
      <w:pPr>
        <w:ind w:firstLine="284"/>
        <w:jc w:val="both"/>
        <w:rPr>
          <w:rFonts w:ascii="Times New Roman" w:hAnsi="Times New Roman"/>
          <w:sz w:val="28"/>
          <w:lang w:val="uk-UA"/>
        </w:rPr>
      </w:pPr>
      <w:r w:rsidRPr="00961966">
        <w:rPr>
          <w:rFonts w:ascii="Times New Roman" w:hAnsi="Times New Roman"/>
          <w:sz w:val="28"/>
          <w:lang w:val="uk-UA"/>
        </w:rPr>
        <w:t xml:space="preserve"> </w:t>
      </w:r>
      <w:r w:rsidR="00932629" w:rsidRPr="00961966">
        <w:rPr>
          <w:rFonts w:ascii="Times New Roman" w:hAnsi="Times New Roman"/>
          <w:sz w:val="28"/>
          <w:lang w:val="uk-UA"/>
        </w:rPr>
        <w:t>-</w:t>
      </w:r>
      <w:r w:rsidRPr="00961966">
        <w:rPr>
          <w:rFonts w:ascii="Times New Roman" w:hAnsi="Times New Roman"/>
          <w:sz w:val="28"/>
          <w:lang w:val="uk-UA"/>
        </w:rPr>
        <w:t xml:space="preserve"> </w:t>
      </w:r>
      <w:r w:rsidR="00932629" w:rsidRPr="00961966">
        <w:rPr>
          <w:rFonts w:ascii="Times New Roman" w:hAnsi="Times New Roman"/>
          <w:sz w:val="28"/>
          <w:lang w:val="uk-UA"/>
        </w:rPr>
        <w:t>Програми відзначення державних та професійних свят, ювілейних дат, заохочення за заслуги перед громадою м. Бровари на 20</w:t>
      </w:r>
      <w:r w:rsidR="00782AFE" w:rsidRPr="00961966">
        <w:rPr>
          <w:rFonts w:ascii="Times New Roman" w:hAnsi="Times New Roman"/>
          <w:sz w:val="28"/>
          <w:lang w:val="uk-UA"/>
        </w:rPr>
        <w:t>20</w:t>
      </w:r>
      <w:r w:rsidR="00932629" w:rsidRPr="00961966">
        <w:rPr>
          <w:rFonts w:ascii="Times New Roman" w:hAnsi="Times New Roman"/>
          <w:sz w:val="28"/>
          <w:lang w:val="uk-UA"/>
        </w:rPr>
        <w:t xml:space="preserve"> рік – </w:t>
      </w:r>
      <w:r w:rsidR="00F020ED">
        <w:rPr>
          <w:rFonts w:ascii="Times New Roman" w:hAnsi="Times New Roman"/>
          <w:sz w:val="28"/>
          <w:lang w:val="uk-UA"/>
        </w:rPr>
        <w:t>160 247,0</w:t>
      </w:r>
      <w:r w:rsidR="00932629" w:rsidRPr="00961966">
        <w:rPr>
          <w:rFonts w:ascii="Times New Roman" w:hAnsi="Times New Roman"/>
          <w:sz w:val="28"/>
          <w:lang w:val="uk-UA"/>
        </w:rPr>
        <w:t xml:space="preserve"> грн.</w:t>
      </w:r>
    </w:p>
    <w:p w:rsidR="00DF04D9" w:rsidRDefault="002D66AB" w:rsidP="002D66AB">
      <w:pPr>
        <w:ind w:firstLine="284"/>
        <w:jc w:val="both"/>
        <w:rPr>
          <w:rFonts w:ascii="Times New Roman" w:hAnsi="Times New Roman"/>
          <w:b/>
          <w:color w:val="FF0000"/>
          <w:sz w:val="28"/>
          <w:lang w:val="uk-UA"/>
        </w:rPr>
      </w:pPr>
      <w:r w:rsidRPr="00CF5314">
        <w:rPr>
          <w:rFonts w:ascii="Times New Roman" w:hAnsi="Times New Roman"/>
          <w:color w:val="FF0000"/>
          <w:sz w:val="28"/>
          <w:lang w:val="uk-UA"/>
        </w:rPr>
        <w:t xml:space="preserve">                             </w:t>
      </w:r>
      <w:r w:rsidR="00E9026C" w:rsidRPr="00CF5314">
        <w:rPr>
          <w:rFonts w:ascii="Times New Roman" w:hAnsi="Times New Roman"/>
          <w:b/>
          <w:color w:val="FF0000"/>
          <w:sz w:val="28"/>
          <w:lang w:val="uk-UA"/>
        </w:rPr>
        <w:t xml:space="preserve">            </w:t>
      </w:r>
      <w:r w:rsidRPr="00CF5314">
        <w:rPr>
          <w:rFonts w:ascii="Times New Roman" w:hAnsi="Times New Roman"/>
          <w:b/>
          <w:color w:val="FF0000"/>
          <w:sz w:val="28"/>
          <w:lang w:val="uk-UA"/>
        </w:rPr>
        <w:t xml:space="preserve">        </w:t>
      </w:r>
    </w:p>
    <w:p w:rsidR="002D66AB" w:rsidRDefault="002D66AB" w:rsidP="00DF04D9">
      <w:pPr>
        <w:ind w:firstLine="284"/>
        <w:jc w:val="center"/>
        <w:rPr>
          <w:rFonts w:ascii="Times New Roman" w:hAnsi="Times New Roman"/>
          <w:b/>
          <w:sz w:val="28"/>
          <w:lang w:val="uk-UA"/>
        </w:rPr>
      </w:pPr>
      <w:r w:rsidRPr="00961966">
        <w:rPr>
          <w:rFonts w:ascii="Times New Roman" w:hAnsi="Times New Roman"/>
          <w:b/>
          <w:sz w:val="28"/>
          <w:lang w:val="uk-UA"/>
        </w:rPr>
        <w:t>Освіта</w:t>
      </w:r>
    </w:p>
    <w:p w:rsidR="002D66AB" w:rsidRPr="002609AA" w:rsidRDefault="007A43DA" w:rsidP="008D0CA4">
      <w:pPr>
        <w:tabs>
          <w:tab w:val="left" w:pos="960"/>
        </w:tabs>
        <w:jc w:val="both"/>
        <w:rPr>
          <w:rFonts w:ascii="Times New Roman" w:hAnsi="Times New Roman"/>
          <w:sz w:val="28"/>
          <w:lang w:val="uk-UA"/>
        </w:rPr>
      </w:pPr>
      <w:r w:rsidRPr="00CF5314">
        <w:rPr>
          <w:rFonts w:ascii="Times New Roman" w:hAnsi="Times New Roman"/>
          <w:color w:val="FF0000"/>
          <w:sz w:val="28"/>
          <w:lang w:val="uk-UA"/>
        </w:rPr>
        <w:t xml:space="preserve">        </w:t>
      </w:r>
      <w:r w:rsidR="002D66AB" w:rsidRPr="002609AA">
        <w:rPr>
          <w:rFonts w:ascii="Times New Roman" w:hAnsi="Times New Roman"/>
          <w:sz w:val="28"/>
          <w:lang w:val="uk-UA"/>
        </w:rPr>
        <w:t xml:space="preserve">За звітний період по розділу «Освіта» касові  видатки склали </w:t>
      </w:r>
      <w:r w:rsidR="006F42A9" w:rsidRPr="002609AA">
        <w:rPr>
          <w:rFonts w:ascii="Times New Roman" w:hAnsi="Times New Roman"/>
          <w:sz w:val="28"/>
          <w:lang w:val="uk-UA"/>
        </w:rPr>
        <w:t xml:space="preserve"> </w:t>
      </w:r>
      <w:r w:rsidR="00F020ED">
        <w:rPr>
          <w:rFonts w:ascii="Times New Roman" w:hAnsi="Times New Roman"/>
          <w:sz w:val="28"/>
          <w:lang w:val="uk-UA"/>
        </w:rPr>
        <w:t>344 429 200,0</w:t>
      </w:r>
      <w:r w:rsidR="002D66AB" w:rsidRPr="002609AA">
        <w:rPr>
          <w:rFonts w:ascii="Times New Roman" w:hAnsi="Times New Roman"/>
          <w:sz w:val="28"/>
          <w:lang w:val="uk-UA"/>
        </w:rPr>
        <w:t xml:space="preserve"> грн., що склало </w:t>
      </w:r>
      <w:r w:rsidR="00F020ED">
        <w:rPr>
          <w:rFonts w:ascii="Times New Roman" w:hAnsi="Times New Roman"/>
          <w:sz w:val="28"/>
          <w:lang w:val="uk-UA"/>
        </w:rPr>
        <w:t>81,3</w:t>
      </w:r>
      <w:r w:rsidR="002D66AB" w:rsidRPr="002609AA">
        <w:rPr>
          <w:rFonts w:ascii="Times New Roman" w:hAnsi="Times New Roman"/>
          <w:sz w:val="28"/>
          <w:lang w:val="uk-UA"/>
        </w:rPr>
        <w:t xml:space="preserve"> % уточнених бюджетних призначень звітного періоду. За рахунок цих коштів утримувались 8 загальноосвітніх шкіл, гімназія ім. С.І.Олійника, навчально-виховний комплекс, </w:t>
      </w:r>
      <w:r w:rsidR="008D0CA4" w:rsidRPr="002609AA">
        <w:rPr>
          <w:rFonts w:ascii="Times New Roman" w:hAnsi="Times New Roman"/>
          <w:sz w:val="28"/>
          <w:szCs w:val="28"/>
          <w:lang w:val="uk-UA"/>
        </w:rPr>
        <w:t xml:space="preserve">Всеукраїнський центр по розповсюдженню та впровадженню ідей В.О. Сухомлинського, Ресурсний центр корекційно – розвиткової роботи та інклюзивного навчання, </w:t>
      </w:r>
      <w:r w:rsidR="002D66AB" w:rsidRPr="002609AA">
        <w:rPr>
          <w:rFonts w:ascii="Times New Roman" w:hAnsi="Times New Roman"/>
          <w:sz w:val="28"/>
          <w:lang w:val="uk-UA"/>
        </w:rPr>
        <w:t xml:space="preserve">навчально-виховне об’єднання, </w:t>
      </w:r>
      <w:r w:rsidR="00D26C23" w:rsidRPr="002609AA">
        <w:rPr>
          <w:rFonts w:ascii="Times New Roman" w:hAnsi="Times New Roman"/>
          <w:sz w:val="28"/>
          <w:lang w:val="uk-UA"/>
        </w:rPr>
        <w:t>20</w:t>
      </w:r>
      <w:r w:rsidR="002D66AB" w:rsidRPr="002609AA">
        <w:rPr>
          <w:rFonts w:ascii="Times New Roman" w:hAnsi="Times New Roman"/>
          <w:sz w:val="28"/>
          <w:lang w:val="uk-UA"/>
        </w:rPr>
        <w:t xml:space="preserve"> дитячих садків, методичний кабінет, централізована бухгалтерія, господарська група, 3 позашкільні заклади</w:t>
      </w:r>
      <w:r w:rsidR="00F8055F" w:rsidRPr="002609AA">
        <w:rPr>
          <w:rFonts w:ascii="Times New Roman" w:hAnsi="Times New Roman"/>
          <w:sz w:val="28"/>
          <w:lang w:val="uk-UA"/>
        </w:rPr>
        <w:t xml:space="preserve">, </w:t>
      </w:r>
      <w:r w:rsidR="00F73D09" w:rsidRPr="002609AA">
        <w:rPr>
          <w:rFonts w:ascii="Times New Roman" w:hAnsi="Times New Roman"/>
          <w:sz w:val="28"/>
          <w:lang w:val="uk-UA"/>
        </w:rPr>
        <w:t xml:space="preserve"> </w:t>
      </w:r>
      <w:r w:rsidR="00F8055F" w:rsidRPr="002609AA">
        <w:rPr>
          <w:rFonts w:ascii="Times New Roman" w:hAnsi="Times New Roman"/>
          <w:sz w:val="28"/>
          <w:lang w:val="uk-UA"/>
        </w:rPr>
        <w:t>дитяча музична школа, дитяча школа мистецтв</w:t>
      </w:r>
      <w:r w:rsidR="002D66AB" w:rsidRPr="002609AA">
        <w:rPr>
          <w:rFonts w:ascii="Times New Roman" w:hAnsi="Times New Roman"/>
          <w:sz w:val="28"/>
          <w:lang w:val="uk-UA"/>
        </w:rPr>
        <w:t>.</w:t>
      </w:r>
    </w:p>
    <w:p w:rsidR="00610405" w:rsidRPr="002609AA" w:rsidRDefault="002D66AB" w:rsidP="002D66AB">
      <w:pPr>
        <w:ind w:firstLine="426"/>
        <w:jc w:val="both"/>
        <w:rPr>
          <w:rFonts w:ascii="Times New Roman" w:hAnsi="Times New Roman"/>
          <w:b/>
          <w:sz w:val="28"/>
          <w:highlight w:val="yellow"/>
          <w:lang w:val="uk-UA"/>
        </w:rPr>
      </w:pPr>
      <w:r w:rsidRPr="002609AA">
        <w:rPr>
          <w:rFonts w:ascii="Times New Roman" w:hAnsi="Times New Roman"/>
          <w:sz w:val="28"/>
          <w:lang w:val="uk-UA"/>
        </w:rPr>
        <w:t>Виконання видаткової частини бюджету міста по галузі «Освіта» за                 звітний період  характеризується наступними даними:</w:t>
      </w:r>
      <w:r w:rsidRPr="002609AA">
        <w:rPr>
          <w:rFonts w:ascii="Times New Roman" w:hAnsi="Times New Roman"/>
          <w:b/>
          <w:sz w:val="28"/>
          <w:highlight w:val="yellow"/>
          <w:lang w:val="uk-UA"/>
        </w:rPr>
        <w:t xml:space="preserve">       </w:t>
      </w:r>
    </w:p>
    <w:p w:rsidR="002D66AB" w:rsidRPr="002609AA" w:rsidRDefault="002D66AB" w:rsidP="008404AE">
      <w:pPr>
        <w:ind w:firstLine="426"/>
        <w:jc w:val="both"/>
        <w:rPr>
          <w:rFonts w:ascii="Times New Roman" w:hAnsi="Times New Roman"/>
          <w:b/>
          <w:sz w:val="28"/>
          <w:lang w:val="uk-UA"/>
        </w:rPr>
      </w:pPr>
      <w:r w:rsidRPr="006B2343">
        <w:rPr>
          <w:rFonts w:ascii="Times New Roman" w:hAnsi="Times New Roman"/>
          <w:b/>
          <w:sz w:val="28"/>
          <w:lang w:val="uk-UA"/>
        </w:rPr>
        <w:t xml:space="preserve"> </w:t>
      </w:r>
      <w:r w:rsidRPr="002609AA"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                      </w:t>
      </w:r>
      <w:r w:rsidR="003732B2" w:rsidRPr="002609AA">
        <w:rPr>
          <w:rFonts w:ascii="Times New Roman" w:hAnsi="Times New Roman"/>
          <w:b/>
          <w:sz w:val="28"/>
          <w:lang w:val="uk-UA"/>
        </w:rPr>
        <w:t xml:space="preserve">          </w:t>
      </w:r>
      <w:r w:rsidRPr="002609AA">
        <w:rPr>
          <w:rFonts w:ascii="Times New Roman" w:hAnsi="Times New Roman"/>
          <w:b/>
          <w:sz w:val="28"/>
          <w:lang w:val="uk-UA"/>
        </w:rPr>
        <w:t xml:space="preserve">      </w:t>
      </w:r>
      <w:r w:rsidRPr="002609AA">
        <w:rPr>
          <w:rFonts w:ascii="Times New Roman" w:hAnsi="Times New Roman"/>
          <w:sz w:val="28"/>
          <w:lang w:val="uk-UA"/>
        </w:rPr>
        <w:t xml:space="preserve"> </w:t>
      </w:r>
      <w:r w:rsidRPr="002609AA">
        <w:rPr>
          <w:rFonts w:ascii="Times New Roman" w:hAnsi="Times New Roman"/>
          <w:sz w:val="28"/>
        </w:rPr>
        <w:t>грн</w:t>
      </w:r>
      <w:r w:rsidRPr="002609AA">
        <w:rPr>
          <w:rFonts w:ascii="Times New Roman" w:hAnsi="Times New Roman"/>
          <w:sz w:val="28"/>
          <w:lang w:val="uk-UA"/>
        </w:rPr>
        <w:t>.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3260"/>
        <w:gridCol w:w="2298"/>
        <w:gridCol w:w="1842"/>
        <w:gridCol w:w="1418"/>
      </w:tblGrid>
      <w:tr w:rsidR="002D66AB" w:rsidRPr="002609AA" w:rsidTr="00577969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AB" w:rsidRPr="002609AA" w:rsidRDefault="002D66AB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9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2609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1A7E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КПКВК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2609AA" w:rsidRDefault="002D66AB" w:rsidP="002D2A1E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D66AB" w:rsidRPr="002609AA" w:rsidRDefault="002D66AB" w:rsidP="00F020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Затверджено  з урахуванням внесених змін на </w:t>
            </w:r>
            <w:r w:rsidR="00F73D09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 </w:t>
            </w:r>
            <w:r w:rsidR="00AF756F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F02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місяців</w:t>
            </w:r>
            <w:r w:rsidR="00E24EA0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E24EA0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FA65D9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</w:t>
            </w:r>
            <w:r w:rsidR="00577969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</w:t>
            </w:r>
            <w:r w:rsidR="00FA65D9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</w:t>
            </w:r>
            <w:r w:rsidR="00577969" w:rsidRPr="002609A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6AB" w:rsidRPr="002609AA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9AA">
              <w:rPr>
                <w:rFonts w:ascii="Times New Roman" w:hAnsi="Times New Roman"/>
                <w:sz w:val="28"/>
                <w:szCs w:val="28"/>
                <w:lang w:val="uk-UA"/>
              </w:rPr>
              <w:t>Касові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6AB" w:rsidRPr="002609AA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9AA">
              <w:rPr>
                <w:rFonts w:ascii="Times New Roman" w:hAnsi="Times New Roman"/>
                <w:sz w:val="28"/>
                <w:szCs w:val="28"/>
                <w:lang w:val="uk-UA"/>
              </w:rPr>
              <w:t>% виконання</w:t>
            </w:r>
          </w:p>
        </w:tc>
      </w:tr>
      <w:tr w:rsidR="002D66AB" w:rsidRPr="00CF5314" w:rsidTr="00577969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047F04" w:rsidRDefault="000307F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6AB" w:rsidRPr="00047F04" w:rsidRDefault="00B01E12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Надання дошкільної освіти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047F04" w:rsidRDefault="00E120E1" w:rsidP="00FC228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131 130 813,0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047F04" w:rsidRDefault="008F5F68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F68"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  <w:r w:rsidR="00D606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F68">
              <w:rPr>
                <w:rFonts w:ascii="Times New Roman" w:hAnsi="Times New Roman"/>
                <w:sz w:val="28"/>
                <w:szCs w:val="28"/>
                <w:lang w:val="uk-UA"/>
              </w:rPr>
              <w:t>829</w:t>
            </w:r>
            <w:r w:rsidR="00D606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F68"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  <w:r w:rsidR="00D60625">
              <w:rPr>
                <w:rFonts w:ascii="Times New Roman" w:hAnsi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047F04" w:rsidRDefault="00D60625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79,2</w:t>
            </w:r>
          </w:p>
        </w:tc>
      </w:tr>
      <w:tr w:rsidR="002D66AB" w:rsidRPr="00CF5314" w:rsidTr="00577969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66AB" w:rsidRPr="00047F04" w:rsidRDefault="000307F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047F04" w:rsidRDefault="00B01E12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Надання загальної середньої освіти загальноосвітніми навчальними закладами (в </w:t>
            </w: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т.ч.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6755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6755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6755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6755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6755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234 128 289,0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021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568" w:rsidRDefault="00397568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82,4</w:t>
            </w:r>
          </w:p>
        </w:tc>
      </w:tr>
      <w:tr w:rsidR="002D66AB" w:rsidRPr="00CF5314" w:rsidTr="00577969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66AB" w:rsidRPr="00047F04" w:rsidRDefault="000307F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1090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047F04" w:rsidRDefault="00B01E12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Надання позашкільної  освіти позашкільними закладами освіти, заходи із позашкільної роботи з дітьми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17 843 147,0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493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568" w:rsidRDefault="00397568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Default="00F4158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Pr="00047F04" w:rsidRDefault="00F4158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88,4</w:t>
            </w:r>
          </w:p>
        </w:tc>
      </w:tr>
      <w:tr w:rsidR="00AD1C88" w:rsidRPr="00CF5314" w:rsidTr="00577969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7F04" w:rsidRPr="00047F04" w:rsidRDefault="00047F04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F04" w:rsidRPr="00047F04" w:rsidRDefault="00047F04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D1C88" w:rsidRPr="00047F04" w:rsidRDefault="00AD1C88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C88" w:rsidRPr="00047F04" w:rsidRDefault="00AD1C88" w:rsidP="00AB0F9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Надання спеціальної освіти школами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Default="00E120E1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14 850 400,0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EA0" w:rsidRDefault="00E24EA0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934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619,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7568" w:rsidRDefault="00397568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Default="00F4158D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Default="00F4158D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Pr="00047F04" w:rsidRDefault="00F4158D" w:rsidP="00AB0F9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87,1</w:t>
            </w:r>
          </w:p>
        </w:tc>
      </w:tr>
      <w:tr w:rsidR="00AD1C88" w:rsidRPr="00CF5314" w:rsidTr="00577969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47F04" w:rsidRPr="00047F04" w:rsidRDefault="00047F04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D1C88" w:rsidRPr="00047F04" w:rsidRDefault="00AD1C88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1150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Pr="00047F04" w:rsidRDefault="00AD1C88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Методичне забезпечення діяльності навчальних закладів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EA0" w:rsidRDefault="00E24EA0" w:rsidP="00FC2285">
            <w:pPr>
              <w:tabs>
                <w:tab w:val="left" w:pos="720"/>
                <w:tab w:val="center" w:pos="118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FC2285">
            <w:pPr>
              <w:tabs>
                <w:tab w:val="left" w:pos="720"/>
                <w:tab w:val="center" w:pos="118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1 978 100,0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4EA0" w:rsidRDefault="00E24EA0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775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7568" w:rsidRDefault="00397568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Pr="00047F04" w:rsidRDefault="00F4158D" w:rsidP="009D40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80,4</w:t>
            </w:r>
          </w:p>
        </w:tc>
      </w:tr>
      <w:tr w:rsidR="00AD1C88" w:rsidRPr="00CF5314" w:rsidTr="00577969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47F04" w:rsidRPr="00047F04" w:rsidRDefault="00047F04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D1C88" w:rsidRPr="00047F04" w:rsidRDefault="00AD1C88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1161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Pr="00047F04" w:rsidRDefault="00AD1C88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інших закладів у сфері освіти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Default="00AD1C88" w:rsidP="00FC00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E120E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17 981 931,0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Default="00AD1C88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353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1C88" w:rsidRDefault="00AD1C88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Pr="00047F04" w:rsidRDefault="00F4158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79,8</w:t>
            </w:r>
          </w:p>
        </w:tc>
      </w:tr>
      <w:tr w:rsidR="00AD1C88" w:rsidRPr="00CF5314" w:rsidTr="00577969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47F04" w:rsidRPr="00047F04" w:rsidRDefault="00047F04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D1C88" w:rsidRPr="00047F04" w:rsidRDefault="00AD1C88" w:rsidP="00B01E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1170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Pr="00047F04" w:rsidRDefault="00AD1C88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інклюзивно-ресурсних центрів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09AA" w:rsidRDefault="002609AA" w:rsidP="00FC00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0E1" w:rsidRPr="00047F04" w:rsidRDefault="00E120E1" w:rsidP="00FC008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5 693 344,0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Default="00AD1C88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60625" w:rsidRPr="00047F04" w:rsidRDefault="00D60625" w:rsidP="003975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925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0625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1C88" w:rsidRDefault="00AD1C88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158D" w:rsidRPr="00047F04" w:rsidRDefault="00F4158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51,4</w:t>
            </w:r>
          </w:p>
        </w:tc>
      </w:tr>
      <w:tr w:rsidR="00AD1C88" w:rsidRPr="00CF5314" w:rsidTr="00577969">
        <w:trPr>
          <w:trHeight w:val="37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D1C88" w:rsidRPr="00047F04" w:rsidRDefault="00AD1C88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C88" w:rsidRPr="00047F04" w:rsidRDefault="00AD1C88" w:rsidP="002D2A1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47F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C88" w:rsidRPr="00047F04" w:rsidRDefault="00E120E1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423 606 024,0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1C88" w:rsidRPr="00047F04" w:rsidRDefault="00D60625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344 429 200,0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1C88" w:rsidRPr="00047F04" w:rsidRDefault="00F4158D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81,3</w:t>
            </w:r>
          </w:p>
        </w:tc>
      </w:tr>
    </w:tbl>
    <w:p w:rsidR="002D66AB" w:rsidRPr="008404AE" w:rsidRDefault="002D66AB" w:rsidP="002D66A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404A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6B234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404AE">
        <w:rPr>
          <w:rFonts w:ascii="Times New Roman" w:hAnsi="Times New Roman"/>
          <w:sz w:val="28"/>
          <w:szCs w:val="28"/>
          <w:lang w:val="uk-UA"/>
        </w:rPr>
        <w:t xml:space="preserve">Найбільшу питому вагу за економічною структурою складають видатки на заробітну плату з нарахуваннями – </w:t>
      </w:r>
      <w:r w:rsidR="008404AE" w:rsidRPr="008404AE">
        <w:rPr>
          <w:rFonts w:ascii="Times New Roman" w:hAnsi="Times New Roman"/>
          <w:sz w:val="28"/>
          <w:szCs w:val="28"/>
          <w:lang w:val="uk-UA"/>
        </w:rPr>
        <w:t>89,5</w:t>
      </w:r>
      <w:r w:rsidR="00BD257D" w:rsidRPr="008404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4AE">
        <w:rPr>
          <w:rFonts w:ascii="Times New Roman" w:hAnsi="Times New Roman"/>
          <w:sz w:val="28"/>
          <w:szCs w:val="28"/>
          <w:lang w:val="uk-UA"/>
        </w:rPr>
        <w:t xml:space="preserve">%, на енергоносії – </w:t>
      </w:r>
      <w:r w:rsidR="008404AE" w:rsidRPr="008404AE">
        <w:rPr>
          <w:rFonts w:ascii="Times New Roman" w:hAnsi="Times New Roman"/>
          <w:sz w:val="28"/>
          <w:szCs w:val="28"/>
          <w:lang w:val="uk-UA"/>
        </w:rPr>
        <w:t>3,7</w:t>
      </w:r>
      <w:r w:rsidRPr="008404AE">
        <w:rPr>
          <w:rFonts w:ascii="Times New Roman" w:hAnsi="Times New Roman"/>
          <w:sz w:val="28"/>
          <w:szCs w:val="28"/>
          <w:lang w:val="uk-UA"/>
        </w:rPr>
        <w:t xml:space="preserve"> %, на продукти харчування – </w:t>
      </w:r>
      <w:r w:rsidR="008404AE" w:rsidRPr="008404AE">
        <w:rPr>
          <w:rFonts w:ascii="Times New Roman" w:hAnsi="Times New Roman"/>
          <w:sz w:val="28"/>
          <w:szCs w:val="28"/>
          <w:lang w:val="uk-UA"/>
        </w:rPr>
        <w:t>1,7</w:t>
      </w:r>
      <w:r w:rsidRPr="008404AE">
        <w:rPr>
          <w:rFonts w:ascii="Times New Roman" w:hAnsi="Times New Roman"/>
          <w:sz w:val="28"/>
          <w:szCs w:val="28"/>
          <w:lang w:val="uk-UA"/>
        </w:rPr>
        <w:t xml:space="preserve"> %, інші поточні видатки – </w:t>
      </w:r>
      <w:r w:rsidR="0036305F" w:rsidRPr="008404AE">
        <w:rPr>
          <w:rFonts w:ascii="Times New Roman" w:hAnsi="Times New Roman"/>
          <w:sz w:val="28"/>
          <w:szCs w:val="28"/>
          <w:lang w:val="uk-UA"/>
        </w:rPr>
        <w:t>5,</w:t>
      </w:r>
      <w:r w:rsidR="008404AE" w:rsidRPr="008404AE">
        <w:rPr>
          <w:rFonts w:ascii="Times New Roman" w:hAnsi="Times New Roman"/>
          <w:sz w:val="28"/>
          <w:szCs w:val="28"/>
          <w:lang w:val="uk-UA"/>
        </w:rPr>
        <w:t>0</w:t>
      </w:r>
      <w:r w:rsidRPr="008404AE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591284" w:rsidRDefault="009D262A" w:rsidP="009D262A">
      <w:pPr>
        <w:tabs>
          <w:tab w:val="left" w:pos="8415"/>
        </w:tabs>
        <w:jc w:val="both"/>
        <w:rPr>
          <w:rFonts w:ascii="Times New Roman" w:hAnsi="Times New Roman"/>
          <w:sz w:val="28"/>
          <w:lang w:val="uk-UA"/>
        </w:rPr>
      </w:pPr>
      <w:r w:rsidRPr="008404AE">
        <w:rPr>
          <w:rFonts w:ascii="Times New Roman" w:hAnsi="Times New Roman"/>
          <w:sz w:val="28"/>
          <w:szCs w:val="28"/>
          <w:lang w:val="uk-UA"/>
        </w:rPr>
        <w:tab/>
      </w:r>
      <w:r w:rsidR="00BC18EB" w:rsidRPr="008404AE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91284" w:rsidRPr="008404AE">
        <w:rPr>
          <w:rFonts w:ascii="Times New Roman" w:hAnsi="Times New Roman"/>
          <w:sz w:val="28"/>
          <w:lang w:val="uk-UA"/>
        </w:rPr>
        <w:t xml:space="preserve"> грн.</w:t>
      </w:r>
    </w:p>
    <w:p w:rsidR="00F4158D" w:rsidRPr="008404AE" w:rsidRDefault="00CB56DC" w:rsidP="009D262A">
      <w:pPr>
        <w:tabs>
          <w:tab w:val="left" w:pos="8415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423513" cy="2177612"/>
            <wp:effectExtent l="19050" t="19050" r="15387" b="13138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1806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404AE" w:rsidRPr="008404AE" w:rsidRDefault="008404AE" w:rsidP="009D262A">
      <w:pPr>
        <w:tabs>
          <w:tab w:val="left" w:pos="8415"/>
        </w:tabs>
        <w:jc w:val="both"/>
        <w:rPr>
          <w:rFonts w:ascii="Times New Roman" w:hAnsi="Times New Roman"/>
          <w:sz w:val="28"/>
          <w:lang w:val="uk-UA"/>
        </w:rPr>
      </w:pPr>
    </w:p>
    <w:p w:rsidR="002D66AB" w:rsidRPr="008404AE" w:rsidRDefault="002D66AB" w:rsidP="00EB15CF">
      <w:pPr>
        <w:pStyle w:val="21"/>
        <w:spacing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8404AE">
        <w:rPr>
          <w:rFonts w:ascii="Times New Roman" w:hAnsi="Times New Roman"/>
          <w:b/>
          <w:sz w:val="28"/>
          <w:lang w:val="uk-UA"/>
        </w:rPr>
        <w:lastRenderedPageBreak/>
        <w:t>Охорона здоров’я</w:t>
      </w:r>
    </w:p>
    <w:p w:rsidR="00351388" w:rsidRPr="008404AE" w:rsidRDefault="00351388" w:rsidP="00EB15CF">
      <w:pPr>
        <w:pStyle w:val="21"/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404AE">
        <w:rPr>
          <w:rFonts w:ascii="Times New Roman" w:hAnsi="Times New Roman"/>
          <w:sz w:val="28"/>
          <w:lang w:val="uk-UA"/>
        </w:rPr>
        <w:t xml:space="preserve">За звітний період </w:t>
      </w:r>
      <w:r w:rsidR="0013709D" w:rsidRPr="008404AE">
        <w:rPr>
          <w:rFonts w:ascii="Times New Roman" w:hAnsi="Times New Roman"/>
          <w:sz w:val="28"/>
          <w:lang w:val="uk-UA"/>
        </w:rPr>
        <w:t>у сфері о</w:t>
      </w:r>
      <w:r w:rsidRPr="008404AE">
        <w:rPr>
          <w:rFonts w:ascii="Times New Roman" w:hAnsi="Times New Roman"/>
          <w:sz w:val="28"/>
          <w:lang w:val="uk-UA"/>
        </w:rPr>
        <w:t>хорон</w:t>
      </w:r>
      <w:r w:rsidR="0013709D" w:rsidRPr="008404AE">
        <w:rPr>
          <w:rFonts w:ascii="Times New Roman" w:hAnsi="Times New Roman"/>
          <w:sz w:val="28"/>
          <w:lang w:val="uk-UA"/>
        </w:rPr>
        <w:t>и</w:t>
      </w:r>
      <w:r w:rsidRPr="008404AE">
        <w:rPr>
          <w:rFonts w:ascii="Times New Roman" w:hAnsi="Times New Roman"/>
          <w:sz w:val="28"/>
          <w:lang w:val="uk-UA"/>
        </w:rPr>
        <w:t xml:space="preserve"> здоров’</w:t>
      </w:r>
      <w:r w:rsidRPr="008404AE">
        <w:rPr>
          <w:rFonts w:ascii="Times New Roman" w:hAnsi="Times New Roman"/>
          <w:sz w:val="28"/>
        </w:rPr>
        <w:t>я</w:t>
      </w:r>
      <w:r w:rsidRPr="008404AE">
        <w:rPr>
          <w:rFonts w:ascii="Times New Roman" w:hAnsi="Times New Roman"/>
          <w:sz w:val="28"/>
          <w:lang w:val="uk-UA"/>
        </w:rPr>
        <w:t xml:space="preserve"> касові  видатки склали  </w:t>
      </w:r>
      <w:r w:rsidR="0011608B">
        <w:rPr>
          <w:rFonts w:ascii="Times New Roman" w:hAnsi="Times New Roman"/>
          <w:sz w:val="28"/>
          <w:lang w:val="uk-UA"/>
        </w:rPr>
        <w:t>93 563 069,0</w:t>
      </w:r>
      <w:r w:rsidRPr="008404AE">
        <w:rPr>
          <w:rFonts w:ascii="Times New Roman" w:hAnsi="Times New Roman"/>
          <w:sz w:val="28"/>
          <w:lang w:val="uk-UA"/>
        </w:rPr>
        <w:t xml:space="preserve"> грн.</w:t>
      </w:r>
    </w:p>
    <w:p w:rsidR="006C70FF" w:rsidRPr="008404AE" w:rsidRDefault="006C70FF" w:rsidP="00EB15CF">
      <w:pPr>
        <w:pStyle w:val="21"/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404AE">
        <w:rPr>
          <w:rFonts w:ascii="Times New Roman" w:hAnsi="Times New Roman"/>
          <w:sz w:val="28"/>
          <w:lang w:val="uk-UA"/>
        </w:rPr>
        <w:t>Виконання видаткової частини бюджету міста по галузі «Охорона здоров’</w:t>
      </w:r>
      <w:r w:rsidRPr="008404AE">
        <w:rPr>
          <w:rFonts w:ascii="Times New Roman" w:hAnsi="Times New Roman"/>
          <w:sz w:val="28"/>
        </w:rPr>
        <w:t>я</w:t>
      </w:r>
      <w:r w:rsidRPr="008404AE">
        <w:rPr>
          <w:rFonts w:ascii="Times New Roman" w:hAnsi="Times New Roman"/>
          <w:sz w:val="28"/>
          <w:lang w:val="uk-UA"/>
        </w:rPr>
        <w:t>» за  звітний період  характеризується наступними даними:</w:t>
      </w:r>
      <w:r w:rsidRPr="008404AE">
        <w:rPr>
          <w:rFonts w:ascii="Times New Roman" w:hAnsi="Times New Roman"/>
          <w:b/>
          <w:sz w:val="28"/>
          <w:highlight w:val="yellow"/>
          <w:lang w:val="uk-UA"/>
        </w:rPr>
        <w:t xml:space="preserve">       </w:t>
      </w:r>
    </w:p>
    <w:p w:rsidR="006C70FF" w:rsidRPr="008404AE" w:rsidRDefault="006C70FF" w:rsidP="006C70FF">
      <w:pPr>
        <w:jc w:val="right"/>
        <w:rPr>
          <w:rFonts w:ascii="Times New Roman" w:hAnsi="Times New Roman"/>
          <w:b/>
          <w:sz w:val="28"/>
          <w:lang w:val="uk-UA"/>
        </w:rPr>
      </w:pPr>
      <w:r w:rsidRPr="008404AE">
        <w:rPr>
          <w:rFonts w:ascii="Times New Roman" w:hAnsi="Times New Roman"/>
          <w:sz w:val="28"/>
        </w:rPr>
        <w:t>грн</w:t>
      </w:r>
      <w:r w:rsidRPr="008404AE">
        <w:rPr>
          <w:rFonts w:ascii="Times New Roman" w:hAnsi="Times New Roman"/>
          <w:sz w:val="28"/>
          <w:lang w:val="uk-UA"/>
        </w:rPr>
        <w:t>.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3260"/>
        <w:gridCol w:w="2298"/>
        <w:gridCol w:w="1842"/>
        <w:gridCol w:w="1418"/>
      </w:tblGrid>
      <w:tr w:rsidR="006C70FF" w:rsidRPr="008404AE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404A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КПКВК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FF" w:rsidRPr="008404AE" w:rsidRDefault="006C70FF" w:rsidP="007C6664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1160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Затверджено  з урахуванням внесених змін на        </w:t>
            </w:r>
            <w:r w:rsidR="0011608B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місяців</w:t>
            </w:r>
            <w:r w:rsidRPr="008404A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2020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Касові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% виконання</w:t>
            </w:r>
          </w:p>
        </w:tc>
      </w:tr>
      <w:tr w:rsidR="006C70FF" w:rsidRPr="00CF5314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Багатопрофільна стаціонарна медична допомога населенню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04AE" w:rsidRPr="008404A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37 666 400,0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8B" w:rsidRDefault="0011608B" w:rsidP="008404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04AE" w:rsidRPr="00A22F2E" w:rsidRDefault="0011608B" w:rsidP="008404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164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A22F2E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90,7</w:t>
            </w:r>
          </w:p>
        </w:tc>
      </w:tr>
      <w:tr w:rsidR="006C70FF" w:rsidRPr="00CF5314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2100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5A76B9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Стоматологічна допомога населенню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11608B" w:rsidP="005A76B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3 491 500,0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A22F2E" w:rsidRDefault="0011608B" w:rsidP="00A22F2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247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70FF" w:rsidRPr="00A22F2E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93,0</w:t>
            </w:r>
          </w:p>
        </w:tc>
      </w:tr>
      <w:tr w:rsidR="006C70FF" w:rsidRPr="00CF5314" w:rsidTr="007C6664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2111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Первинна медична допомога населенню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21 237 580,0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A22F2E" w:rsidRDefault="0011608B" w:rsidP="008404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775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1608B">
              <w:rPr>
                <w:rFonts w:ascii="Times New Roman" w:hAnsi="Times New Roman"/>
                <w:sz w:val="28"/>
                <w:szCs w:val="28"/>
                <w:lang w:val="uk-UA"/>
              </w:rPr>
              <w:t>136,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70FF" w:rsidRPr="00A22F2E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93,1</w:t>
            </w:r>
          </w:p>
        </w:tc>
      </w:tr>
      <w:tr w:rsidR="006C70FF" w:rsidRPr="00CF5314" w:rsidTr="007C6664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2144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Централізовані заходи з лікування хворих на цукровий та нецукровий діабет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8404A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4 219 923,0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F2E" w:rsidRDefault="00A22F2E" w:rsidP="00A22F2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E69C1" w:rsidRPr="00A22F2E" w:rsidRDefault="008E69C1" w:rsidP="00A22F2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944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A22F2E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93,5</w:t>
            </w:r>
          </w:p>
        </w:tc>
      </w:tr>
      <w:tr w:rsidR="006C70FF" w:rsidRPr="00CF5314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2152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Інші програми та заходи у сфері охорони здоров'я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11608B" w:rsidP="007C6664">
            <w:pPr>
              <w:tabs>
                <w:tab w:val="left" w:pos="720"/>
                <w:tab w:val="center" w:pos="118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3 765 440,0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A22F2E" w:rsidRDefault="008E69C1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3 402 317,0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C70FF" w:rsidRPr="00A22F2E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90,4</w:t>
            </w:r>
          </w:p>
        </w:tc>
      </w:tr>
      <w:tr w:rsidR="006C70FF" w:rsidRPr="00CF5314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9410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Субвенція з місцевого бюджету на здійснення переданих видатків у сфері охорони здоров'я за рахунок коштів медичної субвенції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8404A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20 684 700,0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A22F2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20 684 700,0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A22F2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</w:tr>
      <w:tr w:rsidR="006C70FF" w:rsidRPr="00CF5314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04AE" w:rsidRP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9710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sz w:val="28"/>
                <w:szCs w:val="28"/>
                <w:lang w:val="uk-UA"/>
              </w:rPr>
              <w:t>Субвенція з місцевого бюджету на утримання об'єктів спільного користування чи ліквідацію негативних наслідків діяльності об'єктів спільного користування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04AE" w:rsidRDefault="008404A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8404A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9 940 200,0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A22F2E" w:rsidRDefault="008E69C1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E69C1">
              <w:rPr>
                <w:rFonts w:ascii="Times New Roman" w:hAnsi="Times New Roman"/>
                <w:sz w:val="28"/>
                <w:szCs w:val="28"/>
                <w:lang w:val="uk-UA"/>
              </w:rPr>
              <w:t>051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22F2E" w:rsidRDefault="00A22F2E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8B" w:rsidRPr="00A22F2E" w:rsidRDefault="0011608B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100,0</w:t>
            </w:r>
          </w:p>
        </w:tc>
      </w:tr>
      <w:tr w:rsidR="006C70FF" w:rsidRPr="00CF5314" w:rsidTr="007C6664">
        <w:trPr>
          <w:trHeight w:val="37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70FF" w:rsidRPr="008404AE" w:rsidRDefault="006C70FF" w:rsidP="007C666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404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0FF" w:rsidRPr="008404AE" w:rsidRDefault="008E69C1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101 005 743,0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70FF" w:rsidRPr="00A22F2E" w:rsidRDefault="008E69C1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93 563 069,0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70FF" w:rsidRPr="00A22F2E" w:rsidRDefault="008E69C1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92,6</w:t>
            </w:r>
          </w:p>
        </w:tc>
      </w:tr>
    </w:tbl>
    <w:p w:rsidR="006C70FF" w:rsidRPr="00CF5314" w:rsidRDefault="006C70FF" w:rsidP="00EB15CF">
      <w:pPr>
        <w:pStyle w:val="21"/>
        <w:spacing w:line="240" w:lineRule="auto"/>
        <w:ind w:firstLine="567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646A05" w:rsidRPr="009303A6" w:rsidRDefault="00646A05" w:rsidP="00646A0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F5314">
        <w:rPr>
          <w:rFonts w:ascii="Times New Roman" w:hAnsi="Times New Roman"/>
          <w:color w:val="FF0000"/>
          <w:sz w:val="28"/>
          <w:szCs w:val="28"/>
          <w:lang w:val="uk-UA"/>
        </w:rPr>
        <w:t xml:space="preserve">     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Найбільшу питому вагу складають видатки на фінансування КНП «ББКЛ»– </w:t>
      </w:r>
      <w:r w:rsidR="00C74393">
        <w:rPr>
          <w:rFonts w:ascii="Times New Roman" w:hAnsi="Times New Roman"/>
          <w:sz w:val="28"/>
          <w:szCs w:val="28"/>
          <w:lang w:val="uk-UA"/>
        </w:rPr>
        <w:t>67,5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 %, на БМЦ «ПМСД» – </w:t>
      </w:r>
      <w:r w:rsidR="00C74393">
        <w:rPr>
          <w:rFonts w:ascii="Times New Roman" w:hAnsi="Times New Roman"/>
          <w:sz w:val="28"/>
          <w:szCs w:val="28"/>
          <w:lang w:val="uk-UA"/>
        </w:rPr>
        <w:t>21,1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 %, на КНП БМР «Броварська стоматологічна </w:t>
      </w:r>
      <w:r w:rsidRPr="009303A6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допомога»  – </w:t>
      </w:r>
      <w:r w:rsidR="00C74393">
        <w:rPr>
          <w:rFonts w:ascii="Times New Roman" w:hAnsi="Times New Roman"/>
          <w:sz w:val="28"/>
          <w:szCs w:val="28"/>
          <w:lang w:val="uk-UA"/>
        </w:rPr>
        <w:t>3,5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 %, централізовані заходи з лікування хворих на цукровий та нецукровий діабет – </w:t>
      </w:r>
      <w:r w:rsidR="00C74393">
        <w:rPr>
          <w:rFonts w:ascii="Times New Roman" w:hAnsi="Times New Roman"/>
          <w:sz w:val="28"/>
          <w:szCs w:val="28"/>
          <w:lang w:val="uk-UA"/>
        </w:rPr>
        <w:t>4,2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%, інші програми та заходи в сфері охорони здоров’я – </w:t>
      </w:r>
      <w:r w:rsidR="009303A6" w:rsidRPr="009303A6">
        <w:rPr>
          <w:rFonts w:ascii="Times New Roman" w:hAnsi="Times New Roman"/>
          <w:sz w:val="28"/>
          <w:szCs w:val="28"/>
          <w:lang w:val="uk-UA"/>
        </w:rPr>
        <w:t>3</w:t>
      </w:r>
      <w:r w:rsidR="00C74393">
        <w:rPr>
          <w:rFonts w:ascii="Times New Roman" w:hAnsi="Times New Roman"/>
          <w:sz w:val="28"/>
          <w:szCs w:val="28"/>
          <w:lang w:val="uk-UA"/>
        </w:rPr>
        <w:t>,6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4410A9" w:rsidRDefault="00C15A6D" w:rsidP="00C15A6D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9303A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C74393" w:rsidRDefault="00CB56DC" w:rsidP="00C15A6D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16980" cy="2774950"/>
            <wp:effectExtent l="19050" t="19050" r="26670" b="2540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15"/>
                    <a:srcRect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2774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4393" w:rsidRPr="009303A6" w:rsidRDefault="00C74393" w:rsidP="00C15A6D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46A05" w:rsidRPr="00CF5314" w:rsidRDefault="00646A05" w:rsidP="00C15A6D">
      <w:pPr>
        <w:jc w:val="right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D66AB" w:rsidRDefault="002D66AB" w:rsidP="002D66AB">
      <w:pPr>
        <w:pStyle w:val="2"/>
        <w:rPr>
          <w:sz w:val="28"/>
          <w:szCs w:val="28"/>
        </w:rPr>
      </w:pPr>
      <w:r w:rsidRPr="009303A6">
        <w:rPr>
          <w:sz w:val="28"/>
          <w:szCs w:val="28"/>
        </w:rPr>
        <w:t>Соціальний захист та соціальне забезпечення</w:t>
      </w:r>
    </w:p>
    <w:p w:rsidR="002D66AB" w:rsidRPr="009303A6" w:rsidRDefault="002D66AB" w:rsidP="002D66AB">
      <w:pPr>
        <w:pStyle w:val="33"/>
        <w:ind w:firstLine="284"/>
        <w:jc w:val="both"/>
        <w:rPr>
          <w:rFonts w:ascii="Times New Roman" w:hAnsi="Times New Roman"/>
          <w:sz w:val="28"/>
          <w:szCs w:val="28"/>
        </w:rPr>
      </w:pPr>
      <w:r w:rsidRPr="009303A6">
        <w:rPr>
          <w:rFonts w:ascii="Times New Roman" w:hAnsi="Times New Roman"/>
          <w:sz w:val="28"/>
          <w:szCs w:val="28"/>
        </w:rPr>
        <w:t xml:space="preserve">Виконання видаткової частини бюджету міста по видатках на соціальний захист та соціальне забезпечення за звітний період склало </w:t>
      </w:r>
      <w:r w:rsidR="00C74393">
        <w:rPr>
          <w:rFonts w:ascii="Times New Roman" w:hAnsi="Times New Roman"/>
          <w:sz w:val="28"/>
          <w:szCs w:val="28"/>
          <w:lang w:val="uk-UA" w:eastAsia="uk-UA"/>
        </w:rPr>
        <w:t>28 433 664,0</w:t>
      </w:r>
      <w:r w:rsidRPr="009303A6">
        <w:rPr>
          <w:rFonts w:ascii="Times New Roman" w:hAnsi="Times New Roman"/>
          <w:sz w:val="28"/>
          <w:szCs w:val="28"/>
        </w:rPr>
        <w:t xml:space="preserve"> грн. , або   </w:t>
      </w:r>
      <w:r w:rsidR="00C74393">
        <w:rPr>
          <w:rFonts w:ascii="Times New Roman" w:hAnsi="Times New Roman"/>
          <w:sz w:val="28"/>
          <w:szCs w:val="28"/>
          <w:lang w:val="uk-UA"/>
        </w:rPr>
        <w:t>75,9</w:t>
      </w:r>
      <w:r w:rsidRPr="009303A6">
        <w:rPr>
          <w:rFonts w:ascii="Times New Roman" w:hAnsi="Times New Roman"/>
          <w:sz w:val="28"/>
          <w:szCs w:val="28"/>
        </w:rPr>
        <w:t xml:space="preserve"> %. </w:t>
      </w:r>
    </w:p>
    <w:p w:rsidR="002D66AB" w:rsidRPr="009303A6" w:rsidRDefault="002D66AB" w:rsidP="002D66AB">
      <w:pPr>
        <w:pStyle w:val="33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9303A6">
        <w:rPr>
          <w:rFonts w:ascii="Times New Roman" w:hAnsi="Times New Roman"/>
          <w:sz w:val="28"/>
          <w:szCs w:val="28"/>
        </w:rPr>
        <w:t xml:space="preserve">За рахунок цих коштів утримувались 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Спеціальний заклад «Броварський </w:t>
      </w:r>
      <w:r w:rsidRPr="009303A6">
        <w:rPr>
          <w:rFonts w:ascii="Times New Roman" w:hAnsi="Times New Roman"/>
          <w:sz w:val="28"/>
          <w:szCs w:val="28"/>
        </w:rPr>
        <w:t>міський центр соціальних служб для сім'ї, дітей та молоді</w:t>
      </w:r>
      <w:r w:rsidRPr="009303A6">
        <w:rPr>
          <w:rFonts w:ascii="Times New Roman" w:hAnsi="Times New Roman"/>
          <w:sz w:val="28"/>
          <w:szCs w:val="28"/>
          <w:lang w:val="uk-UA"/>
        </w:rPr>
        <w:t>»</w:t>
      </w:r>
      <w:r w:rsidRPr="009303A6">
        <w:rPr>
          <w:rFonts w:ascii="Times New Roman" w:hAnsi="Times New Roman"/>
          <w:sz w:val="28"/>
          <w:szCs w:val="28"/>
        </w:rPr>
        <w:t xml:space="preserve">, </w:t>
      </w:r>
      <w:r w:rsidRPr="009303A6">
        <w:rPr>
          <w:rFonts w:ascii="Times New Roman" w:hAnsi="Times New Roman"/>
          <w:sz w:val="28"/>
          <w:szCs w:val="28"/>
          <w:lang w:val="uk-UA"/>
        </w:rPr>
        <w:t xml:space="preserve">Броварський </w:t>
      </w:r>
      <w:r w:rsidRPr="009303A6">
        <w:rPr>
          <w:rFonts w:ascii="Times New Roman" w:hAnsi="Times New Roman"/>
          <w:sz w:val="28"/>
          <w:szCs w:val="28"/>
        </w:rPr>
        <w:t xml:space="preserve">міський територіальний  центр  соціального обслуговування, </w:t>
      </w:r>
      <w:r w:rsidRPr="009303A6">
        <w:rPr>
          <w:rFonts w:ascii="Times New Roman" w:hAnsi="Times New Roman"/>
          <w:sz w:val="28"/>
          <w:szCs w:val="28"/>
          <w:lang w:val="uk-UA"/>
        </w:rPr>
        <w:t>міський Ц</w:t>
      </w:r>
      <w:r w:rsidRPr="009303A6">
        <w:rPr>
          <w:rFonts w:ascii="Times New Roman" w:hAnsi="Times New Roman"/>
          <w:sz w:val="28"/>
          <w:szCs w:val="28"/>
        </w:rPr>
        <w:t xml:space="preserve">ентр </w:t>
      </w:r>
      <w:r w:rsidR="00B51B54" w:rsidRPr="009303A6">
        <w:rPr>
          <w:rFonts w:ascii="Times New Roman" w:hAnsi="Times New Roman"/>
          <w:sz w:val="28"/>
          <w:szCs w:val="28"/>
          <w:lang w:val="uk-UA"/>
        </w:rPr>
        <w:t>комплекс</w:t>
      </w:r>
      <w:r w:rsidRPr="009303A6">
        <w:rPr>
          <w:rFonts w:ascii="Times New Roman" w:hAnsi="Times New Roman"/>
          <w:sz w:val="28"/>
          <w:szCs w:val="28"/>
        </w:rPr>
        <w:t xml:space="preserve">ної реабілітації дітей </w:t>
      </w:r>
      <w:r w:rsidR="00B51B54" w:rsidRPr="009303A6">
        <w:rPr>
          <w:rFonts w:ascii="Times New Roman" w:hAnsi="Times New Roman"/>
          <w:sz w:val="28"/>
          <w:szCs w:val="28"/>
          <w:lang w:val="uk-UA"/>
        </w:rPr>
        <w:t>з</w:t>
      </w:r>
      <w:r w:rsidRPr="009303A6">
        <w:rPr>
          <w:rFonts w:ascii="Times New Roman" w:hAnsi="Times New Roman"/>
          <w:sz w:val="28"/>
          <w:szCs w:val="28"/>
        </w:rPr>
        <w:t xml:space="preserve"> інвалід</w:t>
      </w:r>
      <w:r w:rsidR="00B51B54" w:rsidRPr="009303A6">
        <w:rPr>
          <w:rFonts w:ascii="Times New Roman" w:hAnsi="Times New Roman"/>
          <w:sz w:val="28"/>
          <w:szCs w:val="28"/>
          <w:lang w:val="uk-UA"/>
        </w:rPr>
        <w:t>ністю</w:t>
      </w:r>
      <w:r w:rsidRPr="009303A6">
        <w:rPr>
          <w:rFonts w:ascii="Times New Roman" w:hAnsi="Times New Roman"/>
          <w:sz w:val="28"/>
          <w:szCs w:val="28"/>
        </w:rPr>
        <w:t xml:space="preserve">, </w:t>
      </w:r>
      <w:r w:rsidR="00040CD3" w:rsidRPr="009303A6">
        <w:rPr>
          <w:rFonts w:ascii="Times New Roman" w:hAnsi="Times New Roman"/>
          <w:sz w:val="28"/>
          <w:szCs w:val="28"/>
          <w:lang w:val="uk-UA"/>
        </w:rPr>
        <w:t>виконувались програми та</w:t>
      </w:r>
      <w:r w:rsidRPr="009303A6">
        <w:rPr>
          <w:rFonts w:ascii="Times New Roman" w:hAnsi="Times New Roman"/>
          <w:sz w:val="28"/>
          <w:szCs w:val="28"/>
        </w:rPr>
        <w:t xml:space="preserve"> заходи. </w:t>
      </w:r>
    </w:p>
    <w:p w:rsidR="00832585" w:rsidRPr="009303A6" w:rsidRDefault="00832585" w:rsidP="00832585">
      <w:pPr>
        <w:ind w:firstLine="426"/>
        <w:jc w:val="both"/>
        <w:rPr>
          <w:rFonts w:ascii="Times New Roman" w:hAnsi="Times New Roman"/>
          <w:b/>
          <w:sz w:val="28"/>
          <w:highlight w:val="yellow"/>
          <w:lang w:val="uk-UA"/>
        </w:rPr>
      </w:pPr>
      <w:r w:rsidRPr="009303A6">
        <w:rPr>
          <w:rFonts w:ascii="Times New Roman" w:hAnsi="Times New Roman"/>
          <w:sz w:val="28"/>
          <w:lang w:val="uk-UA"/>
        </w:rPr>
        <w:t>Виконання видаткової частини бюджету міста по галузі «Соціальний захист та соціальне забезпечення» за звітний період  характеризується наступними даними:</w:t>
      </w:r>
      <w:r w:rsidRPr="009303A6">
        <w:rPr>
          <w:rFonts w:ascii="Times New Roman" w:hAnsi="Times New Roman"/>
          <w:b/>
          <w:sz w:val="28"/>
          <w:highlight w:val="yellow"/>
          <w:lang w:val="uk-UA"/>
        </w:rPr>
        <w:t xml:space="preserve">       </w:t>
      </w:r>
    </w:p>
    <w:p w:rsidR="00832585" w:rsidRPr="009303A6" w:rsidRDefault="00832585" w:rsidP="00832585">
      <w:pPr>
        <w:jc w:val="center"/>
        <w:rPr>
          <w:rFonts w:ascii="Times New Roman" w:hAnsi="Times New Roman"/>
          <w:b/>
          <w:sz w:val="28"/>
          <w:lang w:val="uk-UA"/>
        </w:rPr>
      </w:pPr>
      <w:r w:rsidRPr="009303A6"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                                      </w:t>
      </w:r>
      <w:r w:rsidRPr="009303A6">
        <w:rPr>
          <w:rFonts w:ascii="Times New Roman" w:hAnsi="Times New Roman"/>
          <w:sz w:val="28"/>
          <w:lang w:val="uk-UA"/>
        </w:rPr>
        <w:t xml:space="preserve"> </w:t>
      </w:r>
      <w:r w:rsidRPr="009303A6">
        <w:rPr>
          <w:rFonts w:ascii="Times New Roman" w:hAnsi="Times New Roman"/>
          <w:sz w:val="28"/>
        </w:rPr>
        <w:t>грн</w:t>
      </w:r>
      <w:r w:rsidRPr="009303A6">
        <w:rPr>
          <w:rFonts w:ascii="Times New Roman" w:hAnsi="Times New Roman"/>
          <w:sz w:val="28"/>
          <w:lang w:val="uk-UA"/>
        </w:rPr>
        <w:t>.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3260"/>
        <w:gridCol w:w="2298"/>
        <w:gridCol w:w="1842"/>
        <w:gridCol w:w="1418"/>
      </w:tblGrid>
      <w:tr w:rsidR="00832585" w:rsidRPr="009303A6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585" w:rsidRPr="009303A6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03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9303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03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КПКВК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85" w:rsidRPr="009303A6" w:rsidRDefault="00832585" w:rsidP="007C6664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832585" w:rsidRPr="009303A6" w:rsidRDefault="00832585" w:rsidP="00C7439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03A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Затверджено  з урахуванням внесених змін на        </w:t>
            </w:r>
            <w:r w:rsidR="00C74393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місяців</w:t>
            </w:r>
            <w:r w:rsidRPr="009303A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2020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9303A6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03A6">
              <w:rPr>
                <w:rFonts w:ascii="Times New Roman" w:hAnsi="Times New Roman"/>
                <w:sz w:val="28"/>
                <w:szCs w:val="28"/>
                <w:lang w:val="uk-UA"/>
              </w:rPr>
              <w:t>Касові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9303A6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03A6">
              <w:rPr>
                <w:rFonts w:ascii="Times New Roman" w:hAnsi="Times New Roman"/>
                <w:sz w:val="28"/>
                <w:szCs w:val="28"/>
                <w:lang w:val="uk-UA"/>
              </w:rPr>
              <w:t>% виконання</w:t>
            </w:r>
          </w:p>
        </w:tc>
      </w:tr>
      <w:tr w:rsidR="00832585" w:rsidRPr="0049574D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пільг з оплати послуг зв'язку, інших передбачених законодавством пільг окремим категоріям громадян та компенсації </w:t>
            </w: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 пільговий проїзд окремих категорій громадян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60" w:rsidRDefault="002E056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3 009 000,0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85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4DA0" w:rsidRDefault="00CE4DA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4DA0" w:rsidRPr="0049574D" w:rsidRDefault="00CE4DA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DA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4DA0">
              <w:rPr>
                <w:rFonts w:ascii="Times New Roman" w:hAnsi="Times New Roman"/>
                <w:sz w:val="28"/>
                <w:szCs w:val="28"/>
                <w:lang w:val="uk-UA"/>
              </w:rPr>
              <w:t>174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E4DA0">
              <w:rPr>
                <w:rFonts w:ascii="Times New Roman" w:hAnsi="Times New Roman"/>
                <w:sz w:val="28"/>
                <w:szCs w:val="28"/>
                <w:lang w:val="uk-UA"/>
              </w:rPr>
              <w:t>942,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72,3</w:t>
            </w:r>
          </w:p>
        </w:tc>
      </w:tr>
      <w:tr w:rsidR="00832585" w:rsidRPr="0049574D" w:rsidTr="007C6664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60" w:rsidRDefault="002E056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3 888 592,0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4DA0" w:rsidRDefault="00CE4DA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E4DA0" w:rsidRPr="0049574D" w:rsidRDefault="0093306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735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825,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70,4</w:t>
            </w:r>
          </w:p>
        </w:tc>
      </w:tr>
      <w:tr w:rsidR="00832585" w:rsidRPr="0049574D" w:rsidTr="007C6664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3104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60" w:rsidRDefault="002E056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6 583 400,0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Default="00832585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214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60,0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94,4</w:t>
            </w:r>
          </w:p>
        </w:tc>
      </w:tr>
      <w:tr w:rsidR="00832585" w:rsidRPr="0049574D" w:rsidTr="007C6664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3105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Надання реабілітаційних послуг особам з інвалідністю та дітям з інвалідністю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60" w:rsidRDefault="002E056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7 980 500,0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585" w:rsidRDefault="00832585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747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597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84,6</w:t>
            </w:r>
          </w:p>
        </w:tc>
      </w:tr>
      <w:tr w:rsidR="00832585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3112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0560" w:rsidRDefault="002E0560" w:rsidP="007C6664">
            <w:pPr>
              <w:tabs>
                <w:tab w:val="left" w:pos="720"/>
                <w:tab w:val="center" w:pos="118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tabs>
                <w:tab w:val="left" w:pos="720"/>
                <w:tab w:val="center" w:pos="118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294 300,0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Default="00832585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336A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181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50,4</w:t>
            </w:r>
          </w:p>
        </w:tc>
      </w:tr>
      <w:tr w:rsidR="00832585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3121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Утримання та забезпечення діяльності центрів соціальних служб для сім'ї, дітей та молоді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0560" w:rsidRDefault="002E056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3 976 900,0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Default="00832585" w:rsidP="00614DE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614DE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78,5</w:t>
            </w:r>
          </w:p>
        </w:tc>
      </w:tr>
      <w:tr w:rsidR="00832585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36AF0" w:rsidRPr="0049574D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3130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державної політики у молодіжній сфері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Default="00832585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579 600,0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387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66,9</w:t>
            </w:r>
          </w:p>
        </w:tc>
      </w:tr>
      <w:tr w:rsidR="009303A6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36AF0" w:rsidRPr="0049574D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6AF0" w:rsidRPr="0049574D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6AF0" w:rsidRPr="0049574D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36AF0" w:rsidRPr="0049574D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03A6" w:rsidRPr="0049574D" w:rsidRDefault="009303A6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3140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03A6" w:rsidRPr="0049574D" w:rsidRDefault="009303A6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03A6" w:rsidRDefault="009303A6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400 000,0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</w:tr>
      <w:tr w:rsidR="00832585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2585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3160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49574D" w:rsidRDefault="00F47788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соціальних гарантій фізичним особам, які надають соціальні послуги громадянам похилого віку, особам з </w:t>
            </w: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664" w:rsidRDefault="007C6664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414 000,0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36AF0" w:rsidRDefault="00336AF0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391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587,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94,6</w:t>
            </w:r>
          </w:p>
        </w:tc>
      </w:tr>
      <w:tr w:rsidR="00F47788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3180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664" w:rsidRDefault="007C6664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1 406 000,0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Default="00F47788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F4778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365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36AF0" w:rsidRDefault="00336AF0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97,1</w:t>
            </w:r>
          </w:p>
        </w:tc>
      </w:tr>
      <w:tr w:rsidR="00F47788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3210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165 000,0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Pr="0049574D" w:rsidRDefault="0093306F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576,0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47788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</w:tr>
      <w:tr w:rsidR="00F47788" w:rsidRPr="0049574D" w:rsidTr="007C6664">
        <w:trPr>
          <w:trHeight w:val="28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47788" w:rsidRPr="0049574D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3242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Pr="0049574D" w:rsidRDefault="00F47788" w:rsidP="007C66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sz w:val="28"/>
                <w:szCs w:val="28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6664" w:rsidRDefault="007C6664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74393" w:rsidRPr="0049574D" w:rsidRDefault="00C74393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8 747 200,0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788" w:rsidRDefault="00F47788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306F" w:rsidRPr="0049574D" w:rsidRDefault="0093306F" w:rsidP="006D344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144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306F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="006D344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9574D" w:rsidRDefault="004957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49574D" w:rsidRDefault="006D344D" w:rsidP="007C666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58,8</w:t>
            </w:r>
          </w:p>
        </w:tc>
      </w:tr>
      <w:tr w:rsidR="00832585" w:rsidRPr="0049574D" w:rsidTr="007C6664">
        <w:trPr>
          <w:trHeight w:val="37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32585" w:rsidRPr="0049574D" w:rsidRDefault="00832585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2585" w:rsidRPr="0049574D" w:rsidRDefault="00F47788" w:rsidP="007C666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57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2585" w:rsidRPr="0049574D" w:rsidRDefault="00C74393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37 444 492,0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2585" w:rsidRPr="0049574D" w:rsidRDefault="00C74393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28 433 664,0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2585" w:rsidRPr="0049574D" w:rsidRDefault="00C74393" w:rsidP="007C66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75,9</w:t>
            </w:r>
          </w:p>
        </w:tc>
      </w:tr>
    </w:tbl>
    <w:p w:rsidR="00DF04D9" w:rsidRPr="005D3694" w:rsidRDefault="00DF04D9" w:rsidP="00040CD3">
      <w:pPr>
        <w:jc w:val="both"/>
        <w:rPr>
          <w:rFonts w:ascii="Times New Roman" w:hAnsi="Times New Roman"/>
          <w:b/>
          <w:sz w:val="28"/>
          <w:lang w:val="uk-UA"/>
        </w:rPr>
      </w:pPr>
    </w:p>
    <w:p w:rsidR="002D66AB" w:rsidRPr="005D3694" w:rsidRDefault="002D66AB" w:rsidP="001C0DC2">
      <w:pPr>
        <w:jc w:val="center"/>
        <w:rPr>
          <w:rFonts w:ascii="Times New Roman" w:hAnsi="Times New Roman"/>
          <w:b/>
          <w:sz w:val="28"/>
          <w:lang w:val="uk-UA"/>
        </w:rPr>
      </w:pPr>
      <w:r w:rsidRPr="005D3694">
        <w:rPr>
          <w:rFonts w:ascii="Times New Roman" w:hAnsi="Times New Roman"/>
          <w:b/>
          <w:sz w:val="28"/>
          <w:lang w:val="uk-UA"/>
        </w:rPr>
        <w:t>Культура</w:t>
      </w:r>
    </w:p>
    <w:p w:rsidR="002D66AB" w:rsidRPr="005D3694" w:rsidRDefault="002D66AB" w:rsidP="002D66AB">
      <w:pPr>
        <w:ind w:firstLine="426"/>
        <w:jc w:val="both"/>
        <w:rPr>
          <w:rFonts w:ascii="Times New Roman" w:hAnsi="Times New Roman"/>
          <w:b/>
          <w:sz w:val="28"/>
          <w:highlight w:val="yellow"/>
          <w:lang w:val="uk-UA"/>
        </w:rPr>
      </w:pPr>
      <w:r w:rsidRPr="005D3694">
        <w:rPr>
          <w:rFonts w:ascii="Times New Roman" w:hAnsi="Times New Roman"/>
          <w:sz w:val="28"/>
          <w:lang w:val="uk-UA"/>
        </w:rPr>
        <w:t>Виконання видаткової частини бюджету міста по установах культури за                 звітний період  характеризується наступними даними:</w:t>
      </w:r>
      <w:r w:rsidRPr="005D3694">
        <w:rPr>
          <w:rFonts w:ascii="Times New Roman" w:hAnsi="Times New Roman"/>
          <w:b/>
          <w:sz w:val="28"/>
          <w:highlight w:val="yellow"/>
          <w:lang w:val="uk-UA"/>
        </w:rPr>
        <w:t xml:space="preserve">        </w:t>
      </w:r>
    </w:p>
    <w:p w:rsidR="002D66AB" w:rsidRPr="005D3694" w:rsidRDefault="002D66AB" w:rsidP="002D66AB">
      <w:pPr>
        <w:jc w:val="center"/>
        <w:rPr>
          <w:rFonts w:ascii="Times New Roman" w:hAnsi="Times New Roman"/>
          <w:b/>
          <w:sz w:val="28"/>
          <w:lang w:val="uk-UA"/>
        </w:rPr>
      </w:pPr>
      <w:r w:rsidRPr="005D3694">
        <w:rPr>
          <w:rFonts w:ascii="Times New Roman" w:hAnsi="Times New Roman"/>
          <w:b/>
          <w:sz w:val="28"/>
          <w:lang w:val="uk-UA"/>
        </w:rPr>
        <w:t xml:space="preserve">                                                                                                         </w:t>
      </w:r>
      <w:r w:rsidRPr="005D3694">
        <w:rPr>
          <w:rFonts w:ascii="Times New Roman" w:hAnsi="Times New Roman"/>
          <w:sz w:val="28"/>
          <w:lang w:val="uk-UA"/>
        </w:rPr>
        <w:t xml:space="preserve"> </w:t>
      </w:r>
      <w:r w:rsidRPr="005D3694">
        <w:rPr>
          <w:rFonts w:ascii="Times New Roman" w:hAnsi="Times New Roman"/>
          <w:sz w:val="28"/>
        </w:rPr>
        <w:t>грн</w:t>
      </w:r>
      <w:r w:rsidRPr="005D3694">
        <w:rPr>
          <w:rFonts w:ascii="Times New Roman" w:hAnsi="Times New Roman"/>
          <w:sz w:val="28"/>
          <w:lang w:val="uk-UA"/>
        </w:rPr>
        <w:t>.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3260"/>
        <w:gridCol w:w="2156"/>
        <w:gridCol w:w="1843"/>
        <w:gridCol w:w="1275"/>
      </w:tblGrid>
      <w:tr w:rsidR="002D66AB" w:rsidRPr="005D3694" w:rsidTr="008B3218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6AB" w:rsidRPr="005D3694" w:rsidRDefault="002D66AB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1A7E" w:rsidRPr="005D369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КПКВК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2D66AB" w:rsidP="002D2A1E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2D66AB" w:rsidRPr="005D3694" w:rsidRDefault="002D66AB" w:rsidP="006D344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Затверджено  з урахуванням внесених змін </w:t>
            </w:r>
            <w:r w:rsidR="001F316A" w:rsidRPr="005D369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 </w:t>
            </w:r>
            <w:r w:rsidR="008B3218" w:rsidRPr="005D369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="006D344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місяців</w:t>
            </w:r>
            <w:r w:rsidR="005E3B86" w:rsidRPr="005D369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2020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6AB" w:rsidRPr="005D3694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Касові видатки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6AB" w:rsidRPr="005D3694" w:rsidRDefault="002D66AB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% виконання</w:t>
            </w:r>
          </w:p>
        </w:tc>
      </w:tr>
      <w:tr w:rsidR="002D66AB" w:rsidRPr="00CF5314" w:rsidTr="008B3218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5C7C62" w:rsidP="005C7C6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4030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EC15F4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бібліотек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6D344D" w:rsidP="007C2EB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2 630 500,0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6D344D" w:rsidP="005D36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037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AB" w:rsidRPr="005D3694" w:rsidRDefault="00D326F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77,5</w:t>
            </w:r>
          </w:p>
        </w:tc>
      </w:tr>
      <w:tr w:rsidR="002D66AB" w:rsidRPr="00CF5314" w:rsidTr="008B3218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2278D5" w:rsidP="00EC15F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EC15F4" w:rsidRPr="005D369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EC15F4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музеїв i виставок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6D344D" w:rsidP="009A726C">
            <w:pPr>
              <w:tabs>
                <w:tab w:val="left" w:pos="375"/>
                <w:tab w:val="center" w:pos="1316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898 100,0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6D344D" w:rsidP="00D326F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662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D326F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6AB" w:rsidRPr="005D3694" w:rsidRDefault="00D326F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73,7</w:t>
            </w:r>
          </w:p>
        </w:tc>
      </w:tr>
      <w:tr w:rsidR="002D66AB" w:rsidRPr="00CF5314" w:rsidTr="008B3218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0E44" w:rsidRPr="005D3694" w:rsidRDefault="00510E44" w:rsidP="00EC15F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66AB" w:rsidRPr="005D3694" w:rsidRDefault="002278D5" w:rsidP="00EC15F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EC15F4" w:rsidRPr="005D369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EC15F4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E44" w:rsidRDefault="00510E44" w:rsidP="00DA60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DA60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5D3694" w:rsidRDefault="006D344D" w:rsidP="00DA60A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7 381 300,0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E44" w:rsidRDefault="00510E44" w:rsidP="005D36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Default="006D344D" w:rsidP="005D36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5D3694" w:rsidRDefault="006D344D" w:rsidP="005D36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526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866,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3694" w:rsidRDefault="005D369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6FD" w:rsidRDefault="00D326F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6FD" w:rsidRPr="005D3694" w:rsidRDefault="00D326F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74,9</w:t>
            </w:r>
          </w:p>
        </w:tc>
      </w:tr>
      <w:tr w:rsidR="002D66AB" w:rsidRPr="00CF5314" w:rsidTr="008B3218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0E44" w:rsidRPr="005D3694" w:rsidRDefault="00510E4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66AB" w:rsidRPr="005D3694" w:rsidRDefault="00EC15F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4081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6AB" w:rsidRPr="005D3694" w:rsidRDefault="00EC15F4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діяльності інших закладів в галузі </w:t>
            </w: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культури і мистецтва</w:t>
            </w: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0E44" w:rsidRDefault="00510E44" w:rsidP="005739B6">
            <w:pPr>
              <w:tabs>
                <w:tab w:val="left" w:pos="1035"/>
                <w:tab w:val="center" w:pos="1316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5D3694" w:rsidRDefault="006D344D" w:rsidP="005739B6">
            <w:pPr>
              <w:tabs>
                <w:tab w:val="left" w:pos="1035"/>
                <w:tab w:val="center" w:pos="1316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958 200,0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3694" w:rsidRDefault="005D3694" w:rsidP="001F316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344D" w:rsidRPr="005D3694" w:rsidRDefault="006D344D" w:rsidP="001F316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861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D344D">
              <w:rPr>
                <w:rFonts w:ascii="Times New Roman" w:hAnsi="Times New Roman"/>
                <w:sz w:val="28"/>
                <w:szCs w:val="28"/>
                <w:lang w:val="uk-UA"/>
              </w:rPr>
              <w:t>264,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3694" w:rsidRDefault="005D3694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6FD" w:rsidRPr="005D3694" w:rsidRDefault="00D326FD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89,9</w:t>
            </w:r>
          </w:p>
        </w:tc>
      </w:tr>
      <w:tr w:rsidR="006E145F" w:rsidRPr="00CF5314" w:rsidTr="008B3218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145F" w:rsidRPr="005D3694" w:rsidRDefault="006E145F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4082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45F" w:rsidRPr="005D3694" w:rsidRDefault="006E145F" w:rsidP="002D2A1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sz w:val="28"/>
                <w:szCs w:val="28"/>
                <w:lang w:val="uk-UA"/>
              </w:rPr>
              <w:t>Інші заходи в галузі культури і мистецтва</w:t>
            </w:r>
          </w:p>
        </w:tc>
        <w:tc>
          <w:tcPr>
            <w:tcW w:w="2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45F" w:rsidRPr="005D3694" w:rsidRDefault="006D344D" w:rsidP="005739B6">
            <w:pPr>
              <w:tabs>
                <w:tab w:val="left" w:pos="1035"/>
                <w:tab w:val="center" w:pos="1316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360 150,0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145F" w:rsidRPr="005D3694" w:rsidRDefault="006D344D" w:rsidP="00A60F2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178 622,0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145F" w:rsidRPr="005D3694" w:rsidRDefault="00037C47" w:rsidP="002D2A1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49,6</w:t>
            </w:r>
          </w:p>
        </w:tc>
      </w:tr>
      <w:tr w:rsidR="002D66AB" w:rsidRPr="00CF5314" w:rsidTr="008B3218">
        <w:trPr>
          <w:trHeight w:val="25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D66AB" w:rsidRPr="005D3694" w:rsidRDefault="002D66AB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6AB" w:rsidRPr="005D3694" w:rsidRDefault="002D66AB" w:rsidP="002D2A1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D3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5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66AB" w:rsidRPr="005D3694" w:rsidRDefault="006D344D" w:rsidP="005823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12 228 250,0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66AB" w:rsidRPr="005D3694" w:rsidRDefault="00D326FD" w:rsidP="002D2A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9 266 475,0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66AB" w:rsidRPr="005D3694" w:rsidRDefault="00037C47" w:rsidP="00DA67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75,8</w:t>
            </w:r>
          </w:p>
        </w:tc>
      </w:tr>
    </w:tbl>
    <w:p w:rsidR="006B2343" w:rsidRDefault="00DC772F" w:rsidP="00DC772F">
      <w:pPr>
        <w:ind w:firstLine="284"/>
        <w:jc w:val="both"/>
        <w:rPr>
          <w:rFonts w:ascii="Times New Roman" w:hAnsi="Times New Roman"/>
          <w:sz w:val="28"/>
          <w:lang w:val="uk-UA"/>
        </w:rPr>
      </w:pPr>
      <w:r w:rsidRPr="008F0F64">
        <w:rPr>
          <w:rFonts w:ascii="Times New Roman" w:hAnsi="Times New Roman"/>
          <w:sz w:val="28"/>
          <w:lang w:val="uk-UA"/>
        </w:rPr>
        <w:t xml:space="preserve">   </w:t>
      </w:r>
      <w:r w:rsidR="006B2343">
        <w:rPr>
          <w:rFonts w:ascii="Times New Roman" w:hAnsi="Times New Roman"/>
          <w:sz w:val="28"/>
          <w:lang w:val="uk-UA"/>
        </w:rPr>
        <w:t xml:space="preserve"> </w:t>
      </w:r>
    </w:p>
    <w:p w:rsidR="00DC772F" w:rsidRPr="008F0F64" w:rsidRDefault="006B2343" w:rsidP="00DC772F">
      <w:pPr>
        <w:ind w:firstLine="28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 w:rsidR="002D66AB" w:rsidRPr="008F0F64">
        <w:rPr>
          <w:rFonts w:ascii="Times New Roman" w:hAnsi="Times New Roman"/>
          <w:sz w:val="28"/>
          <w:lang w:val="uk-UA"/>
        </w:rPr>
        <w:t>По галузі «Культура та мистецтво» в місті ді</w:t>
      </w:r>
      <w:r w:rsidR="00F8055F" w:rsidRPr="008F0F64">
        <w:rPr>
          <w:rFonts w:ascii="Times New Roman" w:hAnsi="Times New Roman"/>
          <w:sz w:val="28"/>
          <w:lang w:val="uk-UA"/>
        </w:rPr>
        <w:t>ють</w:t>
      </w:r>
      <w:r w:rsidR="002D66AB" w:rsidRPr="008F0F64">
        <w:rPr>
          <w:rFonts w:ascii="Times New Roman" w:hAnsi="Times New Roman"/>
          <w:sz w:val="28"/>
          <w:lang w:val="uk-UA"/>
        </w:rPr>
        <w:t xml:space="preserve"> </w:t>
      </w:r>
      <w:r w:rsidR="00F8055F" w:rsidRPr="008F0F64">
        <w:rPr>
          <w:rFonts w:ascii="Times New Roman" w:hAnsi="Times New Roman"/>
          <w:sz w:val="28"/>
          <w:lang w:val="uk-UA"/>
        </w:rPr>
        <w:t>такі</w:t>
      </w:r>
      <w:r w:rsidR="002D66AB" w:rsidRPr="008F0F64">
        <w:rPr>
          <w:rFonts w:ascii="Times New Roman" w:hAnsi="Times New Roman"/>
          <w:sz w:val="28"/>
          <w:lang w:val="uk-UA"/>
        </w:rPr>
        <w:t xml:space="preserve"> заклад</w:t>
      </w:r>
      <w:r w:rsidR="00F8055F" w:rsidRPr="008F0F64">
        <w:rPr>
          <w:rFonts w:ascii="Times New Roman" w:hAnsi="Times New Roman"/>
          <w:sz w:val="28"/>
          <w:lang w:val="uk-UA"/>
        </w:rPr>
        <w:t>и</w:t>
      </w:r>
      <w:r w:rsidR="002D66AB" w:rsidRPr="008F0F64">
        <w:rPr>
          <w:rFonts w:ascii="Times New Roman" w:hAnsi="Times New Roman"/>
          <w:sz w:val="28"/>
          <w:lang w:val="uk-UA"/>
        </w:rPr>
        <w:t xml:space="preserve"> культури: </w:t>
      </w:r>
      <w:r w:rsidR="00DC772F" w:rsidRPr="008F0F64">
        <w:rPr>
          <w:rFonts w:ascii="Times New Roman" w:hAnsi="Times New Roman"/>
          <w:sz w:val="28"/>
          <w:lang w:val="uk-UA"/>
        </w:rPr>
        <w:t xml:space="preserve">міська  та бібліотека для дітей, краєзнавчий  музей, міський  клуб, міський  культурний  центр «Прометей», </w:t>
      </w:r>
      <w:r w:rsidR="00DC772F" w:rsidRPr="008F0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культурно-просвітницький центр «СвітЛиця»,</w:t>
      </w:r>
      <w:r w:rsidR="00DC772F" w:rsidRPr="008F0F64">
        <w:rPr>
          <w:rFonts w:ascii="Times New Roman" w:hAnsi="Times New Roman"/>
          <w:sz w:val="28"/>
          <w:lang w:val="uk-UA"/>
        </w:rPr>
        <w:t xml:space="preserve"> </w:t>
      </w:r>
      <w:r w:rsidR="00DC772F" w:rsidRPr="006B2343">
        <w:rPr>
          <w:rStyle w:val="af4"/>
          <w:rFonts w:ascii="Times New Roman" w:hAnsi="Times New Roman"/>
          <w:b w:val="0"/>
          <w:szCs w:val="28"/>
          <w:shd w:val="clear" w:color="auto" w:fill="FFFFFF"/>
          <w:lang w:val="uk-UA"/>
        </w:rPr>
        <w:t>Комунальний заклад клубного типу «Культурно-інноваційна платформа «ТепЛиця»,</w:t>
      </w:r>
      <w:r w:rsidR="00DC772F" w:rsidRPr="008F0F64">
        <w:rPr>
          <w:rStyle w:val="af4"/>
          <w:shd w:val="clear" w:color="auto" w:fill="FFFFFF"/>
        </w:rPr>
        <w:t> </w:t>
      </w:r>
      <w:r w:rsidR="00DC772F" w:rsidRPr="008F0F64">
        <w:rPr>
          <w:rFonts w:ascii="Times New Roman" w:hAnsi="Times New Roman"/>
          <w:sz w:val="28"/>
          <w:lang w:val="uk-UA"/>
        </w:rPr>
        <w:t xml:space="preserve"> централізована  бухгалтерія.</w:t>
      </w:r>
    </w:p>
    <w:p w:rsidR="002D66AB" w:rsidRDefault="002D66AB" w:rsidP="00DC772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0F64">
        <w:rPr>
          <w:rFonts w:ascii="Times New Roman" w:hAnsi="Times New Roman"/>
          <w:sz w:val="28"/>
          <w:szCs w:val="28"/>
          <w:lang w:val="uk-UA"/>
        </w:rPr>
        <w:t xml:space="preserve">Найбільшу питому вагу за економічною структурою складають видатки на заробітну плату з нарахуваннями – </w:t>
      </w:r>
      <w:r w:rsidR="008F0F64" w:rsidRPr="008F0F64">
        <w:rPr>
          <w:rFonts w:ascii="Times New Roman" w:hAnsi="Times New Roman"/>
          <w:sz w:val="28"/>
          <w:szCs w:val="28"/>
          <w:lang w:val="uk-UA"/>
        </w:rPr>
        <w:t>8</w:t>
      </w:r>
      <w:r w:rsidR="00037C47">
        <w:rPr>
          <w:rFonts w:ascii="Times New Roman" w:hAnsi="Times New Roman"/>
          <w:sz w:val="28"/>
          <w:szCs w:val="28"/>
          <w:lang w:val="uk-UA"/>
        </w:rPr>
        <w:t>6,5</w:t>
      </w:r>
      <w:r w:rsidRPr="008F0F64">
        <w:rPr>
          <w:rFonts w:ascii="Times New Roman" w:hAnsi="Times New Roman"/>
          <w:sz w:val="28"/>
          <w:szCs w:val="28"/>
          <w:lang w:val="uk-UA"/>
        </w:rPr>
        <w:t xml:space="preserve"> %, на енергоносії – </w:t>
      </w:r>
      <w:r w:rsidR="00037C47">
        <w:rPr>
          <w:rFonts w:ascii="Times New Roman" w:hAnsi="Times New Roman"/>
          <w:sz w:val="28"/>
          <w:szCs w:val="28"/>
          <w:lang w:val="uk-UA"/>
        </w:rPr>
        <w:t>3,5</w:t>
      </w:r>
      <w:r w:rsidRPr="008F0F64">
        <w:rPr>
          <w:rFonts w:ascii="Times New Roman" w:hAnsi="Times New Roman"/>
          <w:sz w:val="28"/>
          <w:szCs w:val="28"/>
          <w:lang w:val="uk-UA"/>
        </w:rPr>
        <w:t xml:space="preserve"> %, інші поточні видатки – </w:t>
      </w:r>
      <w:r w:rsidR="00037C47">
        <w:rPr>
          <w:rFonts w:ascii="Times New Roman" w:hAnsi="Times New Roman"/>
          <w:sz w:val="28"/>
          <w:szCs w:val="28"/>
          <w:lang w:val="uk-UA"/>
        </w:rPr>
        <w:t>10,0</w:t>
      </w:r>
      <w:r w:rsidRPr="008F0F64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037C47" w:rsidRPr="008F0F64" w:rsidRDefault="00037C47" w:rsidP="00DC772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66AB" w:rsidRDefault="002D66AB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8F0F64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037C47" w:rsidRDefault="00CB56DC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37935" cy="2774950"/>
            <wp:effectExtent l="19050" t="19050" r="24765" b="2540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5"/>
                    <pic:cNvPicPr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2774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37C47" w:rsidRDefault="00037C47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20513" w:rsidRPr="008F0F64" w:rsidRDefault="00A20513" w:rsidP="002D66AB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2783B" w:rsidRPr="00CF5314" w:rsidRDefault="002D66AB" w:rsidP="00B46467">
      <w:pPr>
        <w:tabs>
          <w:tab w:val="left" w:pos="1980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  <w:r w:rsidRPr="00CF531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</w:t>
      </w:r>
      <w:r w:rsidR="00C15A6D" w:rsidRPr="00CF531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</w:t>
      </w:r>
      <w:r w:rsidRPr="00CF5314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</w:p>
    <w:p w:rsidR="0062783B" w:rsidRPr="003F4C87" w:rsidRDefault="0062783B" w:rsidP="0062783B">
      <w:pPr>
        <w:pStyle w:val="2"/>
        <w:rPr>
          <w:sz w:val="28"/>
          <w:szCs w:val="28"/>
        </w:rPr>
      </w:pPr>
      <w:r w:rsidRPr="003F4C87">
        <w:rPr>
          <w:sz w:val="28"/>
          <w:szCs w:val="28"/>
        </w:rPr>
        <w:t>Фізична культура і спорт</w:t>
      </w:r>
    </w:p>
    <w:p w:rsidR="00FB5621" w:rsidRPr="003F4C87" w:rsidRDefault="00B46467" w:rsidP="005D04FC">
      <w:pPr>
        <w:tabs>
          <w:tab w:val="left" w:pos="2910"/>
          <w:tab w:val="left" w:pos="3300"/>
        </w:tabs>
        <w:rPr>
          <w:sz w:val="16"/>
          <w:szCs w:val="16"/>
          <w:lang w:val="uk-UA"/>
        </w:rPr>
      </w:pPr>
      <w:r w:rsidRPr="003F4C87">
        <w:rPr>
          <w:lang w:val="uk-UA"/>
        </w:rPr>
        <w:tab/>
      </w:r>
      <w:r w:rsidR="005D04FC" w:rsidRPr="003F4C87">
        <w:rPr>
          <w:lang w:val="uk-UA"/>
        </w:rPr>
        <w:tab/>
      </w:r>
    </w:p>
    <w:p w:rsidR="0062783B" w:rsidRDefault="00A43C2F" w:rsidP="00A43C2F">
      <w:pPr>
        <w:jc w:val="both"/>
        <w:rPr>
          <w:rFonts w:ascii="Times New Roman" w:hAnsi="Times New Roman"/>
          <w:sz w:val="28"/>
          <w:lang w:val="uk-UA"/>
        </w:rPr>
      </w:pPr>
      <w:r w:rsidRPr="003F4C87">
        <w:rPr>
          <w:rFonts w:ascii="Times New Roman" w:hAnsi="Times New Roman"/>
          <w:sz w:val="28"/>
          <w:lang w:val="uk-UA"/>
        </w:rPr>
        <w:t xml:space="preserve">         </w:t>
      </w:r>
      <w:r w:rsidR="00110800" w:rsidRPr="003F4C87">
        <w:rPr>
          <w:rFonts w:ascii="Times New Roman" w:hAnsi="Times New Roman"/>
          <w:sz w:val="28"/>
          <w:lang w:val="uk-UA"/>
        </w:rPr>
        <w:t>П</w:t>
      </w:r>
      <w:r w:rsidR="0062783B" w:rsidRPr="003F4C87">
        <w:rPr>
          <w:rFonts w:ascii="Times New Roman" w:hAnsi="Times New Roman"/>
          <w:sz w:val="28"/>
        </w:rPr>
        <w:t>ротя</w:t>
      </w:r>
      <w:r w:rsidR="00110800" w:rsidRPr="003F4C87">
        <w:rPr>
          <w:rFonts w:ascii="Times New Roman" w:hAnsi="Times New Roman"/>
          <w:sz w:val="28"/>
          <w:lang w:val="uk-UA"/>
        </w:rPr>
        <w:t>гом</w:t>
      </w:r>
      <w:r w:rsidR="0062783B" w:rsidRPr="003F4C87">
        <w:rPr>
          <w:rFonts w:ascii="Times New Roman" w:hAnsi="Times New Roman"/>
          <w:sz w:val="28"/>
        </w:rPr>
        <w:t xml:space="preserve"> звітного періоду по цьому розділу пройшли видатки на загальну суму </w:t>
      </w:r>
      <w:r w:rsidR="00037C47">
        <w:rPr>
          <w:rFonts w:ascii="Times New Roman" w:hAnsi="Times New Roman"/>
          <w:sz w:val="28"/>
          <w:lang w:val="uk-UA"/>
        </w:rPr>
        <w:t>24 008 513,0</w:t>
      </w:r>
      <w:r w:rsidR="0062783B" w:rsidRPr="003F4C87">
        <w:rPr>
          <w:rFonts w:ascii="Times New Roman" w:hAnsi="Times New Roman"/>
          <w:sz w:val="28"/>
        </w:rPr>
        <w:t xml:space="preserve">  грн. За рахунок  коштів по даному розділу утримувалися дві ДЮСШ, централізована бухгалтерія, спорткомплекс “Світлотехніка”, плавальний басейн “Купава”, </w:t>
      </w:r>
      <w:r w:rsidRPr="003F4C87">
        <w:rPr>
          <w:rFonts w:ascii="Times New Roman" w:hAnsi="Times New Roman"/>
          <w:sz w:val="28"/>
          <w:lang w:val="uk-UA"/>
        </w:rPr>
        <w:t xml:space="preserve">надавалась фінансова підтримка </w:t>
      </w:r>
      <w:r w:rsidRPr="003F4C87">
        <w:rPr>
          <w:rFonts w:ascii="Times New Roman" w:hAnsi="Times New Roman"/>
          <w:sz w:val="28"/>
          <w:szCs w:val="28"/>
        </w:rPr>
        <w:t>КП «Оздоровчо-реабілітаційний центр»</w:t>
      </w:r>
      <w:r w:rsidR="0038447D" w:rsidRPr="003F4C87">
        <w:rPr>
          <w:rFonts w:ascii="Times New Roman" w:hAnsi="Times New Roman"/>
          <w:sz w:val="28"/>
          <w:lang w:val="uk-UA"/>
        </w:rPr>
        <w:t xml:space="preserve"> та «Міський футбольний клуб «Бровари»,  </w:t>
      </w:r>
      <w:r w:rsidRPr="003F4C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83B" w:rsidRPr="003F4C87">
        <w:rPr>
          <w:rFonts w:ascii="Times New Roman" w:hAnsi="Times New Roman"/>
          <w:sz w:val="28"/>
        </w:rPr>
        <w:t>проводились спортивні  заходи. Виконання видаткової частини бюджету міста по закладам   фізичної культури та спорту  характеризується такими даними:</w:t>
      </w:r>
    </w:p>
    <w:p w:rsidR="00037C47" w:rsidRDefault="00037C47" w:rsidP="00A43C2F">
      <w:pPr>
        <w:jc w:val="both"/>
        <w:rPr>
          <w:rFonts w:ascii="Times New Roman" w:hAnsi="Times New Roman"/>
          <w:sz w:val="28"/>
          <w:lang w:val="uk-UA"/>
        </w:rPr>
      </w:pPr>
    </w:p>
    <w:p w:rsidR="00A20513" w:rsidRDefault="00A20513" w:rsidP="00A43C2F">
      <w:pPr>
        <w:jc w:val="both"/>
        <w:rPr>
          <w:rFonts w:ascii="Times New Roman" w:hAnsi="Times New Roman"/>
          <w:sz w:val="28"/>
          <w:lang w:val="uk-UA"/>
        </w:rPr>
      </w:pPr>
    </w:p>
    <w:p w:rsidR="00037C47" w:rsidRPr="00037C47" w:rsidRDefault="00037C47" w:rsidP="00A43C2F">
      <w:pPr>
        <w:jc w:val="both"/>
        <w:rPr>
          <w:rFonts w:ascii="Times New Roman" w:hAnsi="Times New Roman"/>
          <w:sz w:val="28"/>
          <w:lang w:val="uk-UA"/>
        </w:rPr>
      </w:pPr>
    </w:p>
    <w:p w:rsidR="0062783B" w:rsidRPr="003F4C87" w:rsidRDefault="0062783B" w:rsidP="00556260">
      <w:pPr>
        <w:pStyle w:val="21"/>
        <w:spacing w:line="240" w:lineRule="auto"/>
        <w:ind w:firstLine="284"/>
        <w:jc w:val="right"/>
        <w:rPr>
          <w:rFonts w:ascii="Times New Roman" w:hAnsi="Times New Roman"/>
          <w:sz w:val="28"/>
          <w:lang w:val="uk-UA"/>
        </w:rPr>
      </w:pPr>
      <w:r w:rsidRPr="003F4C87">
        <w:rPr>
          <w:rFonts w:ascii="Times New Roman" w:hAnsi="Times New Roman"/>
          <w:sz w:val="28"/>
          <w:lang w:val="uk-UA"/>
        </w:rPr>
        <w:lastRenderedPageBreak/>
        <w:t xml:space="preserve">                                                                                 </w:t>
      </w:r>
      <w:r w:rsidR="00556260" w:rsidRPr="003F4C87">
        <w:rPr>
          <w:rFonts w:ascii="Times New Roman" w:hAnsi="Times New Roman"/>
          <w:sz w:val="28"/>
          <w:lang w:val="uk-UA"/>
        </w:rPr>
        <w:t xml:space="preserve">                               </w:t>
      </w:r>
      <w:r w:rsidRPr="003F4C87">
        <w:rPr>
          <w:rFonts w:ascii="Times New Roman" w:hAnsi="Times New Roman"/>
          <w:sz w:val="28"/>
          <w:lang w:val="uk-UA"/>
        </w:rPr>
        <w:t xml:space="preserve"> грн.</w:t>
      </w: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982"/>
        <w:gridCol w:w="3516"/>
        <w:gridCol w:w="2336"/>
        <w:gridCol w:w="1872"/>
        <w:gridCol w:w="1214"/>
      </w:tblGrid>
      <w:tr w:rsidR="0062783B" w:rsidRPr="003F4C87" w:rsidTr="008403E3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62783B" w:rsidRPr="003F4C87" w:rsidRDefault="0062783B" w:rsidP="00A552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</w:t>
            </w:r>
            <w:r w:rsidR="00A01A7E" w:rsidRPr="003F4C8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КПКВК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62783B" w:rsidRPr="003F4C87" w:rsidRDefault="0062783B" w:rsidP="00037C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Затверджено  з урахуванням внесених змін на</w:t>
            </w:r>
            <w:r w:rsidR="008403E3" w:rsidRPr="003F4C8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</w:t>
            </w:r>
            <w:r w:rsidR="00A43C2F" w:rsidRPr="003F4C8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037C4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місяців</w:t>
            </w:r>
            <w:r w:rsidR="00DC772F" w:rsidRPr="003F4C8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2020 року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Касові видатки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% виконання</w:t>
            </w:r>
          </w:p>
        </w:tc>
      </w:tr>
      <w:tr w:rsidR="0062783B" w:rsidRPr="00CF5314" w:rsidTr="008403E3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C772F" w:rsidRPr="003F4C87" w:rsidRDefault="00DC772F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5011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навчально-тренувальних зборів і змагань</w:t>
            </w:r>
            <w:r w:rsidR="00F8055F" w:rsidRPr="003F4C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олімпійських видів спорту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DC772F" w:rsidRDefault="00DC772F" w:rsidP="00B269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7C47" w:rsidRPr="003F4C87" w:rsidRDefault="00037C47" w:rsidP="00B269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1 500 000,0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4C87" w:rsidRDefault="003F4C87" w:rsidP="005D0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7C47" w:rsidRPr="003F4C87" w:rsidRDefault="00037C47" w:rsidP="005D0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7C4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7C47">
              <w:rPr>
                <w:rFonts w:ascii="Times New Roman" w:hAnsi="Times New Roman"/>
                <w:sz w:val="24"/>
                <w:szCs w:val="24"/>
                <w:lang w:val="uk-UA"/>
              </w:rPr>
              <w:t>086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7C47">
              <w:rPr>
                <w:rFonts w:ascii="Times New Roman" w:hAnsi="Times New Roman"/>
                <w:sz w:val="24"/>
                <w:szCs w:val="24"/>
                <w:lang w:val="uk-UA"/>
              </w:rPr>
              <w:t>460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4C87" w:rsidRDefault="003F4C8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24E7" w:rsidRPr="003F4C87" w:rsidRDefault="001024E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72,4</w:t>
            </w:r>
          </w:p>
        </w:tc>
      </w:tr>
      <w:tr w:rsidR="0062783B" w:rsidRPr="00CF5314" w:rsidTr="008403E3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C772F" w:rsidRPr="003F4C87" w:rsidRDefault="00DC772F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5031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Утримання та навчально-тренувальна робота дитячо-юнацьких спортивних шкіл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3F4C87" w:rsidRDefault="003F4C87" w:rsidP="002E532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7C47" w:rsidRPr="003F4C87" w:rsidRDefault="00037C47" w:rsidP="002E532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14 800 500,0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4C87" w:rsidRDefault="003F4C87" w:rsidP="005D0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37C47" w:rsidRPr="003F4C87" w:rsidRDefault="001024E7" w:rsidP="005D04F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12 349 680,0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F4C87" w:rsidRDefault="003F4C8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24E7" w:rsidRPr="003F4C87" w:rsidRDefault="001024E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83,4</w:t>
            </w:r>
          </w:p>
        </w:tc>
      </w:tr>
      <w:tr w:rsidR="0062783B" w:rsidRPr="00CF5314" w:rsidTr="008403E3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5041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Фінансова підтримка спортивних споруд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62783B" w:rsidRPr="003F4C87" w:rsidRDefault="00037C4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10 159 200,0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1024E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9 584 215,0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1024E7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94,3</w:t>
            </w:r>
          </w:p>
        </w:tc>
      </w:tr>
      <w:tr w:rsidR="0062783B" w:rsidRPr="00CF5314" w:rsidTr="008403E3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5063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sz w:val="24"/>
                <w:szCs w:val="24"/>
                <w:lang w:val="uk-UA"/>
              </w:rPr>
              <w:t>Централізована бухгалтерія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:rsidR="0062783B" w:rsidRPr="003F4C87" w:rsidRDefault="00037C47" w:rsidP="000B7DF9">
            <w:pPr>
              <w:tabs>
                <w:tab w:val="left" w:pos="208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998 200,0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1024E7" w:rsidP="00C86FE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24E7">
              <w:rPr>
                <w:rFonts w:ascii="Times New Roman" w:hAnsi="Times New Roman"/>
                <w:sz w:val="24"/>
                <w:szCs w:val="24"/>
                <w:lang w:val="uk-UA"/>
              </w:rPr>
              <w:t>988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024E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2783B" w:rsidRPr="003F4C87" w:rsidRDefault="003D5235" w:rsidP="00A552D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</w:tr>
      <w:tr w:rsidR="0062783B" w:rsidRPr="00CF5314" w:rsidTr="008403E3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3B" w:rsidRPr="003F4C87" w:rsidRDefault="0062783B" w:rsidP="00A5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4C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2783B" w:rsidRPr="003F4C87" w:rsidRDefault="00037C47" w:rsidP="00A5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27 457 900,0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83B" w:rsidRPr="003F4C87" w:rsidRDefault="001024E7" w:rsidP="005D04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24 008 513,0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83B" w:rsidRPr="003F4C87" w:rsidRDefault="001024E7" w:rsidP="00A42A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87,4</w:t>
            </w:r>
          </w:p>
        </w:tc>
      </w:tr>
    </w:tbl>
    <w:p w:rsidR="00634CC0" w:rsidRPr="00CF5314" w:rsidRDefault="0062783B" w:rsidP="0062783B">
      <w:pPr>
        <w:jc w:val="both"/>
        <w:rPr>
          <w:color w:val="FF0000"/>
          <w:sz w:val="28"/>
          <w:lang w:val="uk-UA"/>
        </w:rPr>
      </w:pPr>
      <w:r w:rsidRPr="00CF5314">
        <w:rPr>
          <w:color w:val="FF0000"/>
          <w:sz w:val="28"/>
        </w:rPr>
        <w:t xml:space="preserve">       </w:t>
      </w:r>
    </w:p>
    <w:p w:rsidR="0062783B" w:rsidRPr="00B81AF0" w:rsidRDefault="00634CC0" w:rsidP="0062783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1AF0">
        <w:rPr>
          <w:sz w:val="28"/>
          <w:lang w:val="uk-UA"/>
        </w:rPr>
        <w:t xml:space="preserve">         </w:t>
      </w:r>
      <w:r w:rsidR="0062783B" w:rsidRPr="00B81AF0">
        <w:rPr>
          <w:rFonts w:ascii="Times New Roman" w:hAnsi="Times New Roman"/>
          <w:sz w:val="28"/>
          <w:szCs w:val="28"/>
          <w:lang w:val="uk-UA"/>
        </w:rPr>
        <w:t xml:space="preserve">Найбільшу питому вагу за економічною структурою складають видатки на заробітну плату з нарахуваннями –  </w:t>
      </w:r>
      <w:r w:rsidR="003D5235">
        <w:rPr>
          <w:rFonts w:ascii="Times New Roman" w:hAnsi="Times New Roman"/>
          <w:sz w:val="28"/>
          <w:szCs w:val="28"/>
          <w:lang w:val="uk-UA"/>
        </w:rPr>
        <w:t>74,4</w:t>
      </w:r>
      <w:r w:rsidR="0062783B" w:rsidRPr="00B81AF0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 xml:space="preserve">фінансова підтримка КП "Оздоровчо-реабілітаційний центр" </w:t>
      </w:r>
      <w:r w:rsidR="00B81AF0" w:rsidRPr="00B81AF0">
        <w:rPr>
          <w:rFonts w:ascii="Times New Roman" w:hAnsi="Times New Roman"/>
          <w:sz w:val="28"/>
          <w:szCs w:val="28"/>
          <w:lang w:val="uk-UA"/>
        </w:rPr>
        <w:t xml:space="preserve">та міського футбольного клубу «Бровари» 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D5235">
        <w:rPr>
          <w:rFonts w:ascii="Times New Roman" w:hAnsi="Times New Roman"/>
          <w:sz w:val="28"/>
          <w:szCs w:val="28"/>
          <w:lang w:val="uk-UA"/>
        </w:rPr>
        <w:t>17,8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 xml:space="preserve"> %, </w:t>
      </w:r>
      <w:r w:rsidR="0062783B" w:rsidRPr="00B81AF0">
        <w:rPr>
          <w:rFonts w:ascii="Times New Roman" w:hAnsi="Times New Roman"/>
          <w:sz w:val="28"/>
          <w:szCs w:val="28"/>
          <w:lang w:val="uk-UA"/>
        </w:rPr>
        <w:t>проведення навчально-тренувальних зборів і змагань –</w:t>
      </w:r>
      <w:r w:rsidR="003D5235">
        <w:rPr>
          <w:rFonts w:ascii="Times New Roman" w:hAnsi="Times New Roman"/>
          <w:sz w:val="28"/>
          <w:szCs w:val="28"/>
          <w:lang w:val="uk-UA"/>
        </w:rPr>
        <w:t>4,5</w:t>
      </w:r>
      <w:r w:rsidR="0062783B" w:rsidRPr="00B81AF0">
        <w:rPr>
          <w:rFonts w:ascii="Times New Roman" w:hAnsi="Times New Roman"/>
          <w:sz w:val="28"/>
          <w:szCs w:val="28"/>
          <w:lang w:val="uk-UA"/>
        </w:rPr>
        <w:t xml:space="preserve"> %</w:t>
      </w:r>
      <w:r w:rsidR="00A42A4D" w:rsidRPr="00B81A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>е</w:t>
      </w:r>
      <w:r w:rsidR="00A42A4D" w:rsidRPr="00B81AF0">
        <w:rPr>
          <w:rFonts w:ascii="Times New Roman" w:hAnsi="Times New Roman"/>
          <w:sz w:val="28"/>
          <w:szCs w:val="28"/>
          <w:lang w:val="uk-UA"/>
        </w:rPr>
        <w:t xml:space="preserve">нергоносії – </w:t>
      </w:r>
      <w:r w:rsidR="00B81AF0" w:rsidRPr="00B81AF0">
        <w:rPr>
          <w:rFonts w:ascii="Times New Roman" w:hAnsi="Times New Roman"/>
          <w:sz w:val="28"/>
          <w:szCs w:val="28"/>
          <w:lang w:val="uk-UA"/>
        </w:rPr>
        <w:t>1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>,</w:t>
      </w:r>
      <w:r w:rsidR="003D5235">
        <w:rPr>
          <w:rFonts w:ascii="Times New Roman" w:hAnsi="Times New Roman"/>
          <w:sz w:val="28"/>
          <w:szCs w:val="28"/>
          <w:lang w:val="uk-UA"/>
        </w:rPr>
        <w:t>2</w:t>
      </w:r>
      <w:r w:rsidR="00A42A4D" w:rsidRPr="00B81AF0">
        <w:rPr>
          <w:rFonts w:ascii="Times New Roman" w:hAnsi="Times New Roman"/>
          <w:sz w:val="28"/>
          <w:szCs w:val="28"/>
          <w:lang w:val="uk-UA"/>
        </w:rPr>
        <w:t xml:space="preserve"> %, інші поточні видатки – </w:t>
      </w:r>
      <w:r w:rsidR="00B81AF0" w:rsidRPr="00B81AF0">
        <w:rPr>
          <w:rFonts w:ascii="Times New Roman" w:hAnsi="Times New Roman"/>
          <w:sz w:val="28"/>
          <w:szCs w:val="28"/>
          <w:lang w:val="uk-UA"/>
        </w:rPr>
        <w:t>2,</w:t>
      </w:r>
      <w:r w:rsidR="003D5235">
        <w:rPr>
          <w:rFonts w:ascii="Times New Roman" w:hAnsi="Times New Roman"/>
          <w:sz w:val="28"/>
          <w:szCs w:val="28"/>
          <w:lang w:val="uk-UA"/>
        </w:rPr>
        <w:t>1</w:t>
      </w:r>
      <w:r w:rsidR="006313AB" w:rsidRPr="00B81AF0">
        <w:rPr>
          <w:rFonts w:ascii="Times New Roman" w:hAnsi="Times New Roman"/>
          <w:sz w:val="28"/>
          <w:szCs w:val="28"/>
          <w:lang w:val="uk-UA"/>
        </w:rPr>
        <w:t xml:space="preserve"> %.</w:t>
      </w:r>
    </w:p>
    <w:p w:rsidR="0062783B" w:rsidRDefault="0062783B" w:rsidP="0062783B">
      <w:pPr>
        <w:jc w:val="right"/>
        <w:rPr>
          <w:sz w:val="28"/>
          <w:szCs w:val="28"/>
          <w:lang w:val="uk-UA"/>
        </w:rPr>
      </w:pPr>
      <w:r w:rsidRPr="00B81AF0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Pr="00B81AF0">
        <w:rPr>
          <w:sz w:val="28"/>
          <w:szCs w:val="28"/>
          <w:lang w:val="uk-UA"/>
        </w:rPr>
        <w:t>.</w:t>
      </w:r>
    </w:p>
    <w:p w:rsidR="003D5235" w:rsidRDefault="00CB56DC" w:rsidP="0062783B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306185" cy="2637790"/>
            <wp:effectExtent l="19050" t="19050" r="18415" b="1016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6"/>
                    <pic:cNvPicPr>
                      <a:picLocks noChangeArrowheads="1"/>
                    </pic:cNvPicPr>
                  </pic:nvPicPr>
                  <pic:blipFill>
                    <a:blip r:embed="rId17"/>
                    <a:srcRect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26377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D5235" w:rsidRDefault="003D5235" w:rsidP="0062783B">
      <w:pPr>
        <w:jc w:val="right"/>
        <w:rPr>
          <w:sz w:val="28"/>
          <w:szCs w:val="28"/>
          <w:lang w:val="uk-UA"/>
        </w:rPr>
      </w:pPr>
    </w:p>
    <w:p w:rsidR="007D39B6" w:rsidRPr="00CF5314" w:rsidRDefault="007D39B6" w:rsidP="0062783B">
      <w:pPr>
        <w:jc w:val="center"/>
        <w:rPr>
          <w:rFonts w:ascii="Times New Roman" w:hAnsi="Times New Roman"/>
          <w:b/>
          <w:color w:val="FF0000"/>
          <w:sz w:val="28"/>
          <w:lang w:val="uk-UA"/>
        </w:rPr>
      </w:pPr>
    </w:p>
    <w:p w:rsidR="0062783B" w:rsidRPr="00B81AF0" w:rsidRDefault="0062783B" w:rsidP="0062783B">
      <w:pPr>
        <w:jc w:val="center"/>
        <w:rPr>
          <w:rFonts w:ascii="Times New Roman" w:hAnsi="Times New Roman"/>
          <w:b/>
          <w:sz w:val="28"/>
          <w:lang w:val="uk-UA"/>
        </w:rPr>
      </w:pPr>
      <w:r w:rsidRPr="00B81AF0">
        <w:rPr>
          <w:rFonts w:ascii="Times New Roman" w:hAnsi="Times New Roman"/>
          <w:b/>
          <w:sz w:val="28"/>
          <w:lang w:val="uk-UA"/>
        </w:rPr>
        <w:t>Житлово-комунальне господарство</w:t>
      </w:r>
    </w:p>
    <w:p w:rsidR="00A97DF5" w:rsidRPr="00B81AF0" w:rsidRDefault="00A97DF5" w:rsidP="0062783B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8B461C" w:rsidRDefault="00891250" w:rsidP="008B461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1AF0">
        <w:rPr>
          <w:rFonts w:ascii="Times New Roman" w:hAnsi="Times New Roman"/>
          <w:sz w:val="28"/>
          <w:lang w:val="uk-UA"/>
        </w:rPr>
        <w:t xml:space="preserve">         </w:t>
      </w:r>
      <w:r w:rsidR="0062783B" w:rsidRPr="00B81AF0">
        <w:rPr>
          <w:rFonts w:ascii="Times New Roman" w:hAnsi="Times New Roman"/>
          <w:sz w:val="28"/>
          <w:lang w:val="uk-UA"/>
        </w:rPr>
        <w:t xml:space="preserve">Касові видатки по цьому розділу склали  </w:t>
      </w:r>
      <w:r w:rsidR="003D5235">
        <w:rPr>
          <w:rFonts w:ascii="Times New Roman" w:hAnsi="Times New Roman"/>
          <w:sz w:val="28"/>
          <w:lang w:val="uk-UA"/>
        </w:rPr>
        <w:t>73 285 620,0</w:t>
      </w:r>
      <w:r w:rsidR="00B81AF0" w:rsidRPr="00B81AF0">
        <w:rPr>
          <w:rFonts w:ascii="Times New Roman" w:hAnsi="Times New Roman"/>
          <w:sz w:val="28"/>
          <w:lang w:val="uk-UA"/>
        </w:rPr>
        <w:t xml:space="preserve"> </w:t>
      </w:r>
      <w:r w:rsidR="0062783B" w:rsidRPr="00B81AF0">
        <w:rPr>
          <w:rFonts w:ascii="Times New Roman" w:hAnsi="Times New Roman"/>
          <w:sz w:val="28"/>
          <w:lang w:val="uk-UA"/>
        </w:rPr>
        <w:t xml:space="preserve">грн., кошти направлені </w:t>
      </w:r>
      <w:r w:rsidR="00DC57BF" w:rsidRPr="00B81AF0">
        <w:rPr>
          <w:rFonts w:ascii="Times New Roman" w:hAnsi="Times New Roman"/>
          <w:sz w:val="28"/>
          <w:lang w:val="uk-UA"/>
        </w:rPr>
        <w:t xml:space="preserve">на </w:t>
      </w:r>
      <w:r w:rsidR="0062783B" w:rsidRPr="00B81AF0">
        <w:rPr>
          <w:rFonts w:ascii="Times New Roman" w:hAnsi="Times New Roman"/>
          <w:sz w:val="28"/>
          <w:lang w:val="uk-UA"/>
        </w:rPr>
        <w:t xml:space="preserve">благоустрій міста у сумі </w:t>
      </w:r>
      <w:r w:rsidR="003D5235">
        <w:rPr>
          <w:rFonts w:ascii="Times New Roman" w:hAnsi="Times New Roman"/>
          <w:sz w:val="28"/>
          <w:lang w:val="uk-UA"/>
        </w:rPr>
        <w:t xml:space="preserve">63 095 620,0 </w:t>
      </w:r>
      <w:r w:rsidR="0062783B" w:rsidRPr="00B81AF0">
        <w:rPr>
          <w:rFonts w:ascii="Times New Roman" w:hAnsi="Times New Roman"/>
          <w:sz w:val="28"/>
          <w:lang w:val="uk-UA"/>
        </w:rPr>
        <w:t>грн.</w:t>
      </w:r>
      <w:r w:rsidR="00906E65" w:rsidRPr="00B81AF0">
        <w:rPr>
          <w:rFonts w:ascii="Times New Roman" w:hAnsi="Times New Roman"/>
          <w:sz w:val="28"/>
          <w:lang w:val="uk-UA"/>
        </w:rPr>
        <w:t xml:space="preserve">, на утримання та ефективну експлуатацію об’єктів житлово-комунального господарству сумі </w:t>
      </w:r>
      <w:r w:rsidR="007D39B6" w:rsidRPr="00B81AF0">
        <w:rPr>
          <w:rFonts w:ascii="Times New Roman" w:hAnsi="Times New Roman"/>
          <w:sz w:val="28"/>
          <w:lang w:val="uk-UA"/>
        </w:rPr>
        <w:t>190 000,0</w:t>
      </w:r>
      <w:r w:rsidR="00906E65" w:rsidRPr="00B81AF0">
        <w:rPr>
          <w:rFonts w:ascii="Times New Roman" w:hAnsi="Times New Roman"/>
          <w:sz w:val="28"/>
          <w:lang w:val="uk-UA"/>
        </w:rPr>
        <w:t xml:space="preserve"> грн.</w:t>
      </w:r>
      <w:r w:rsidR="0062783B" w:rsidRPr="00B81AF0">
        <w:rPr>
          <w:rFonts w:ascii="Times New Roman" w:hAnsi="Times New Roman"/>
          <w:sz w:val="28"/>
          <w:lang w:val="uk-UA"/>
        </w:rPr>
        <w:t xml:space="preserve"> та </w:t>
      </w:r>
      <w:r w:rsidR="008B461C" w:rsidRPr="00B81AF0">
        <w:rPr>
          <w:rFonts w:ascii="Times New Roman" w:hAnsi="Times New Roman"/>
          <w:sz w:val="28"/>
          <w:szCs w:val="28"/>
          <w:lang w:val="uk-UA"/>
        </w:rPr>
        <w:t xml:space="preserve">на виконання Програми 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 xml:space="preserve">фінансової підтримки КП "Броваритепловодоенергія" на 2020 рік </w:t>
      </w:r>
      <w:r w:rsidR="008B461C" w:rsidRPr="00B81AF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81AF0" w:rsidRPr="00B81AF0">
        <w:rPr>
          <w:rFonts w:ascii="Times New Roman" w:hAnsi="Times New Roman"/>
          <w:sz w:val="28"/>
          <w:szCs w:val="28"/>
          <w:lang w:val="uk-UA"/>
        </w:rPr>
        <w:t>10 000 000,</w:t>
      </w:r>
      <w:r w:rsidR="007D39B6" w:rsidRPr="00B81AF0">
        <w:rPr>
          <w:rFonts w:ascii="Times New Roman" w:hAnsi="Times New Roman"/>
          <w:sz w:val="28"/>
          <w:szCs w:val="28"/>
          <w:lang w:val="uk-UA"/>
        </w:rPr>
        <w:t>0</w:t>
      </w:r>
      <w:r w:rsidR="008B461C" w:rsidRPr="00B81AF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3D5235" w:rsidRPr="00B81AF0" w:rsidRDefault="003D5235" w:rsidP="008B461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6E65" w:rsidRPr="00CF5314" w:rsidRDefault="00906E65" w:rsidP="008B461C">
      <w:pPr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891250" w:rsidRPr="00B81AF0" w:rsidRDefault="00891250" w:rsidP="0089125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1AF0">
        <w:rPr>
          <w:rFonts w:ascii="Times New Roman" w:hAnsi="Times New Roman"/>
          <w:b/>
          <w:sz w:val="28"/>
          <w:szCs w:val="28"/>
          <w:lang w:val="uk-UA"/>
        </w:rPr>
        <w:lastRenderedPageBreak/>
        <w:t>Економічна діяльність</w:t>
      </w:r>
    </w:p>
    <w:p w:rsidR="00891250" w:rsidRPr="007760BE" w:rsidRDefault="00891250" w:rsidP="0089125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C3680" w:rsidRPr="00B81AF0" w:rsidRDefault="00891250" w:rsidP="00891250">
      <w:pPr>
        <w:jc w:val="both"/>
        <w:rPr>
          <w:rFonts w:ascii="Times New Roman" w:hAnsi="Times New Roman"/>
          <w:sz w:val="28"/>
          <w:lang w:val="uk-UA"/>
        </w:rPr>
      </w:pPr>
      <w:r w:rsidRPr="00B81AF0">
        <w:rPr>
          <w:rFonts w:ascii="Times New Roman" w:hAnsi="Times New Roman"/>
          <w:sz w:val="28"/>
          <w:lang w:val="uk-UA"/>
        </w:rPr>
        <w:t xml:space="preserve">         Касові видатки по цьому розділу склали  </w:t>
      </w:r>
      <w:r w:rsidR="00BA7A39">
        <w:rPr>
          <w:rFonts w:ascii="Times New Roman" w:hAnsi="Times New Roman"/>
          <w:sz w:val="28"/>
          <w:lang w:val="uk-UA"/>
        </w:rPr>
        <w:t>355 101,0</w:t>
      </w:r>
      <w:r w:rsidR="006313AB" w:rsidRPr="00B81AF0">
        <w:rPr>
          <w:rFonts w:ascii="Times New Roman" w:hAnsi="Times New Roman"/>
          <w:sz w:val="28"/>
          <w:lang w:val="uk-UA"/>
        </w:rPr>
        <w:t xml:space="preserve"> </w:t>
      </w:r>
      <w:r w:rsidRPr="00B81AF0">
        <w:rPr>
          <w:rFonts w:ascii="Times New Roman" w:hAnsi="Times New Roman"/>
          <w:sz w:val="28"/>
          <w:lang w:val="uk-UA"/>
        </w:rPr>
        <w:t xml:space="preserve"> грн., кошти направлені на виконання</w:t>
      </w:r>
      <w:r w:rsidR="009C3680" w:rsidRPr="00B81AF0">
        <w:rPr>
          <w:rFonts w:ascii="Times New Roman" w:hAnsi="Times New Roman"/>
          <w:sz w:val="28"/>
          <w:lang w:val="uk-UA"/>
        </w:rPr>
        <w:t>:</w:t>
      </w:r>
    </w:p>
    <w:p w:rsidR="009C3680" w:rsidRPr="00D6334C" w:rsidRDefault="009C3680" w:rsidP="00891250">
      <w:pPr>
        <w:jc w:val="both"/>
        <w:rPr>
          <w:rFonts w:ascii="Times New Roman" w:hAnsi="Times New Roman"/>
          <w:sz w:val="28"/>
          <w:lang w:val="uk-UA"/>
        </w:rPr>
      </w:pPr>
      <w:r w:rsidRPr="00D6334C">
        <w:rPr>
          <w:rFonts w:ascii="Times New Roman" w:hAnsi="Times New Roman"/>
          <w:sz w:val="28"/>
          <w:lang w:val="uk-UA"/>
        </w:rPr>
        <w:t>-</w:t>
      </w:r>
      <w:r w:rsidR="00891250" w:rsidRPr="00D6334C">
        <w:rPr>
          <w:rFonts w:ascii="Times New Roman" w:hAnsi="Times New Roman"/>
          <w:sz w:val="28"/>
          <w:lang w:val="uk-UA"/>
        </w:rPr>
        <w:t xml:space="preserve"> Програми відшкодування витрат на утримання тимчасово вільних об'єктів комунальної власності територіальної громади м. Бровари </w:t>
      </w:r>
      <w:r w:rsidR="00E42C54" w:rsidRPr="00D6334C">
        <w:rPr>
          <w:rFonts w:ascii="Times New Roman" w:hAnsi="Times New Roman"/>
          <w:sz w:val="28"/>
          <w:lang w:val="uk-UA"/>
        </w:rPr>
        <w:t>–</w:t>
      </w:r>
      <w:r w:rsidR="00891250" w:rsidRPr="00D6334C">
        <w:rPr>
          <w:rFonts w:ascii="Times New Roman" w:hAnsi="Times New Roman"/>
          <w:sz w:val="28"/>
          <w:lang w:val="uk-UA"/>
        </w:rPr>
        <w:t xml:space="preserve"> </w:t>
      </w:r>
      <w:r w:rsidR="00D6334C" w:rsidRPr="00D6334C">
        <w:rPr>
          <w:rFonts w:ascii="Times New Roman" w:hAnsi="Times New Roman"/>
          <w:sz w:val="28"/>
          <w:lang w:val="uk-UA"/>
        </w:rPr>
        <w:t>6 565</w:t>
      </w:r>
      <w:r w:rsidR="00B81AF0" w:rsidRPr="00D6334C">
        <w:rPr>
          <w:rFonts w:ascii="Times New Roman" w:hAnsi="Times New Roman"/>
          <w:sz w:val="28"/>
          <w:lang w:val="uk-UA"/>
        </w:rPr>
        <w:t>,</w:t>
      </w:r>
      <w:r w:rsidR="00A70A96" w:rsidRPr="00D6334C">
        <w:rPr>
          <w:rFonts w:ascii="Times New Roman" w:hAnsi="Times New Roman"/>
          <w:sz w:val="28"/>
          <w:lang w:val="uk-UA"/>
        </w:rPr>
        <w:t>0</w:t>
      </w:r>
      <w:r w:rsidR="004567E2" w:rsidRPr="00D6334C">
        <w:rPr>
          <w:rFonts w:ascii="Times New Roman" w:hAnsi="Times New Roman"/>
          <w:sz w:val="28"/>
          <w:lang w:val="uk-UA"/>
        </w:rPr>
        <w:t xml:space="preserve"> </w:t>
      </w:r>
      <w:r w:rsidR="00891250" w:rsidRPr="00D6334C">
        <w:rPr>
          <w:rFonts w:ascii="Times New Roman" w:hAnsi="Times New Roman"/>
          <w:sz w:val="28"/>
          <w:lang w:val="uk-UA"/>
        </w:rPr>
        <w:t>грн.</w:t>
      </w:r>
      <w:r w:rsidRPr="00D6334C">
        <w:rPr>
          <w:rFonts w:ascii="Times New Roman" w:hAnsi="Times New Roman"/>
          <w:sz w:val="28"/>
          <w:lang w:val="uk-UA"/>
        </w:rPr>
        <w:t>;</w:t>
      </w:r>
    </w:p>
    <w:p w:rsidR="00891250" w:rsidRPr="00D6334C" w:rsidRDefault="009C3680" w:rsidP="00891250">
      <w:pPr>
        <w:jc w:val="both"/>
        <w:rPr>
          <w:rFonts w:ascii="Times New Roman" w:hAnsi="Times New Roman"/>
          <w:sz w:val="28"/>
          <w:lang w:val="uk-UA"/>
        </w:rPr>
      </w:pPr>
      <w:r w:rsidRPr="00D6334C">
        <w:rPr>
          <w:rFonts w:ascii="Times New Roman" w:hAnsi="Times New Roman"/>
          <w:sz w:val="28"/>
          <w:lang w:val="uk-UA"/>
        </w:rPr>
        <w:t>-</w:t>
      </w:r>
      <w:r w:rsidR="00891250" w:rsidRPr="00D6334C">
        <w:rPr>
          <w:rFonts w:ascii="Times New Roman" w:hAnsi="Times New Roman"/>
          <w:sz w:val="28"/>
          <w:lang w:val="uk-UA"/>
        </w:rPr>
        <w:t xml:space="preserve"> Міської програми оформлення права власності на нерухоме майно територіальної громади м. Бровари на 201</w:t>
      </w:r>
      <w:r w:rsidR="00E42C54" w:rsidRPr="00D6334C">
        <w:rPr>
          <w:rFonts w:ascii="Times New Roman" w:hAnsi="Times New Roman"/>
          <w:sz w:val="28"/>
          <w:lang w:val="uk-UA"/>
        </w:rPr>
        <w:t>9</w:t>
      </w:r>
      <w:r w:rsidR="00891250" w:rsidRPr="00D6334C">
        <w:rPr>
          <w:rFonts w:ascii="Times New Roman" w:hAnsi="Times New Roman"/>
          <w:sz w:val="28"/>
          <w:lang w:val="uk-UA"/>
        </w:rPr>
        <w:t>-20</w:t>
      </w:r>
      <w:r w:rsidR="00E42C54" w:rsidRPr="00D6334C">
        <w:rPr>
          <w:rFonts w:ascii="Times New Roman" w:hAnsi="Times New Roman"/>
          <w:sz w:val="28"/>
          <w:lang w:val="uk-UA"/>
        </w:rPr>
        <w:t>20</w:t>
      </w:r>
      <w:r w:rsidR="00891250" w:rsidRPr="00D6334C">
        <w:rPr>
          <w:rFonts w:ascii="Times New Roman" w:hAnsi="Times New Roman"/>
          <w:sz w:val="28"/>
          <w:lang w:val="uk-UA"/>
        </w:rPr>
        <w:t xml:space="preserve"> роки </w:t>
      </w:r>
      <w:r w:rsidR="00E42C54" w:rsidRPr="00D6334C">
        <w:rPr>
          <w:rFonts w:ascii="Times New Roman" w:hAnsi="Times New Roman"/>
          <w:sz w:val="28"/>
          <w:lang w:val="uk-UA"/>
        </w:rPr>
        <w:t>–</w:t>
      </w:r>
      <w:r w:rsidR="00891250" w:rsidRPr="00D6334C">
        <w:rPr>
          <w:rFonts w:ascii="Times New Roman" w:hAnsi="Times New Roman"/>
          <w:sz w:val="28"/>
          <w:lang w:val="uk-UA"/>
        </w:rPr>
        <w:t xml:space="preserve"> </w:t>
      </w:r>
      <w:r w:rsidR="00D6334C" w:rsidRPr="00D6334C">
        <w:rPr>
          <w:rFonts w:ascii="Times New Roman" w:hAnsi="Times New Roman"/>
          <w:sz w:val="28"/>
          <w:lang w:val="uk-UA"/>
        </w:rPr>
        <w:t>124 461</w:t>
      </w:r>
      <w:r w:rsidR="00A70A96" w:rsidRPr="00D6334C">
        <w:rPr>
          <w:rFonts w:ascii="Times New Roman" w:hAnsi="Times New Roman"/>
          <w:sz w:val="28"/>
          <w:lang w:val="uk-UA"/>
        </w:rPr>
        <w:t>,0</w:t>
      </w:r>
      <w:r w:rsidR="00891250" w:rsidRPr="00D6334C">
        <w:rPr>
          <w:rFonts w:ascii="Times New Roman" w:hAnsi="Times New Roman"/>
          <w:sz w:val="28"/>
          <w:lang w:val="uk-UA"/>
        </w:rPr>
        <w:t xml:space="preserve"> грн.</w:t>
      </w:r>
      <w:r w:rsidR="006E4D9E" w:rsidRPr="00D6334C">
        <w:rPr>
          <w:rFonts w:ascii="Times New Roman" w:hAnsi="Times New Roman"/>
          <w:sz w:val="28"/>
          <w:lang w:val="uk-UA"/>
        </w:rPr>
        <w:t>;</w:t>
      </w:r>
    </w:p>
    <w:p w:rsidR="00461BDF" w:rsidRPr="00D6334C" w:rsidRDefault="00461BDF" w:rsidP="00891250">
      <w:pPr>
        <w:jc w:val="both"/>
        <w:rPr>
          <w:rFonts w:ascii="Times New Roman" w:hAnsi="Times New Roman"/>
          <w:sz w:val="28"/>
          <w:lang w:val="uk-UA"/>
        </w:rPr>
      </w:pPr>
      <w:r w:rsidRPr="00D6334C">
        <w:rPr>
          <w:rFonts w:ascii="Times New Roman" w:hAnsi="Times New Roman"/>
          <w:sz w:val="28"/>
          <w:lang w:val="uk-UA"/>
        </w:rPr>
        <w:t xml:space="preserve">- </w:t>
      </w:r>
      <w:r w:rsidR="00D6334C" w:rsidRPr="00D6334C">
        <w:rPr>
          <w:rFonts w:ascii="Times New Roman" w:hAnsi="Times New Roman"/>
          <w:sz w:val="28"/>
          <w:lang w:val="uk-UA"/>
        </w:rPr>
        <w:t xml:space="preserve"> </w:t>
      </w:r>
      <w:r w:rsidR="002A4A5C" w:rsidRPr="00D6334C">
        <w:rPr>
          <w:rFonts w:ascii="Times New Roman" w:hAnsi="Times New Roman"/>
          <w:sz w:val="28"/>
          <w:lang w:val="uk-UA"/>
        </w:rPr>
        <w:t>П</w:t>
      </w:r>
      <w:r w:rsidRPr="00D6334C">
        <w:rPr>
          <w:rFonts w:ascii="Times New Roman" w:hAnsi="Times New Roman"/>
          <w:sz w:val="28"/>
          <w:lang w:val="uk-UA"/>
        </w:rPr>
        <w:t xml:space="preserve">рограми прийняття безхазяйного майна </w:t>
      </w:r>
      <w:r w:rsidR="007406EC" w:rsidRPr="00D6334C">
        <w:rPr>
          <w:rFonts w:ascii="Times New Roman" w:hAnsi="Times New Roman"/>
          <w:sz w:val="28"/>
          <w:lang w:val="uk-UA"/>
        </w:rPr>
        <w:t xml:space="preserve">та відумерлої спадщини </w:t>
      </w:r>
      <w:r w:rsidR="002A4A5C" w:rsidRPr="00D6334C">
        <w:rPr>
          <w:rFonts w:ascii="Times New Roman" w:hAnsi="Times New Roman"/>
          <w:sz w:val="28"/>
          <w:lang w:val="uk-UA"/>
        </w:rPr>
        <w:t>у комунальну власність територіальної громади м.</w:t>
      </w:r>
      <w:r w:rsidR="00546398" w:rsidRPr="00D6334C">
        <w:rPr>
          <w:rFonts w:ascii="Times New Roman" w:hAnsi="Times New Roman"/>
          <w:sz w:val="28"/>
          <w:lang w:val="uk-UA"/>
        </w:rPr>
        <w:t xml:space="preserve"> </w:t>
      </w:r>
      <w:r w:rsidR="002A4A5C" w:rsidRPr="00D6334C">
        <w:rPr>
          <w:rFonts w:ascii="Times New Roman" w:hAnsi="Times New Roman"/>
          <w:sz w:val="28"/>
          <w:lang w:val="uk-UA"/>
        </w:rPr>
        <w:t xml:space="preserve">Бровари </w:t>
      </w:r>
      <w:r w:rsidR="00546398" w:rsidRPr="00D6334C">
        <w:rPr>
          <w:rFonts w:ascii="Times New Roman" w:hAnsi="Times New Roman"/>
          <w:sz w:val="28"/>
          <w:lang w:val="uk-UA"/>
        </w:rPr>
        <w:t>–</w:t>
      </w:r>
      <w:r w:rsidR="002A4A5C" w:rsidRPr="00D6334C">
        <w:rPr>
          <w:rFonts w:ascii="Times New Roman" w:hAnsi="Times New Roman"/>
          <w:sz w:val="28"/>
          <w:lang w:val="uk-UA"/>
        </w:rPr>
        <w:t xml:space="preserve"> </w:t>
      </w:r>
      <w:r w:rsidR="00D6334C" w:rsidRPr="00D6334C">
        <w:rPr>
          <w:rFonts w:ascii="Times New Roman" w:hAnsi="Times New Roman"/>
          <w:sz w:val="28"/>
          <w:lang w:val="uk-UA"/>
        </w:rPr>
        <w:t>10 759</w:t>
      </w:r>
      <w:r w:rsidR="00A70A96" w:rsidRPr="00D6334C">
        <w:rPr>
          <w:rFonts w:ascii="Times New Roman" w:hAnsi="Times New Roman"/>
          <w:sz w:val="28"/>
          <w:lang w:val="uk-UA"/>
        </w:rPr>
        <w:t>,0</w:t>
      </w:r>
      <w:r w:rsidR="001D5E5C" w:rsidRPr="00D6334C">
        <w:rPr>
          <w:rFonts w:ascii="Times New Roman" w:hAnsi="Times New Roman"/>
          <w:sz w:val="28"/>
          <w:lang w:val="uk-UA"/>
        </w:rPr>
        <w:t xml:space="preserve"> грн.</w:t>
      </w:r>
      <w:r w:rsidR="00B81AF0" w:rsidRPr="00D6334C">
        <w:rPr>
          <w:rFonts w:ascii="Times New Roman" w:hAnsi="Times New Roman"/>
          <w:sz w:val="28"/>
          <w:lang w:val="uk-UA"/>
        </w:rPr>
        <w:t>;</w:t>
      </w:r>
    </w:p>
    <w:p w:rsidR="00D6334C" w:rsidRPr="00D6334C" w:rsidRDefault="00D6334C" w:rsidP="00891250">
      <w:pPr>
        <w:jc w:val="both"/>
        <w:rPr>
          <w:rFonts w:ascii="Times New Roman" w:hAnsi="Times New Roman"/>
          <w:sz w:val="28"/>
          <w:lang w:val="uk-UA"/>
        </w:rPr>
      </w:pPr>
      <w:r w:rsidRPr="00D6334C">
        <w:rPr>
          <w:rFonts w:ascii="Times New Roman" w:hAnsi="Times New Roman"/>
          <w:sz w:val="28"/>
          <w:lang w:val="uk-UA"/>
        </w:rPr>
        <w:t>- Програми відшкодування частини кредитів, що надаються об'єднанням співвласників багатоквартирних будинків та житлово-будівельним кооперативам  на впровадження енергозберігаючих проектів в житлово - комунальному господарстві на 2016-2020 роки – 66 143,0 грн.;</w:t>
      </w:r>
    </w:p>
    <w:p w:rsidR="00B81AF0" w:rsidRPr="00D6334C" w:rsidRDefault="00B81AF0" w:rsidP="00891250">
      <w:pPr>
        <w:jc w:val="both"/>
        <w:rPr>
          <w:rFonts w:ascii="Times New Roman" w:hAnsi="Times New Roman"/>
          <w:sz w:val="28"/>
          <w:lang w:val="uk-UA"/>
        </w:rPr>
      </w:pPr>
      <w:r w:rsidRPr="00D6334C">
        <w:rPr>
          <w:rFonts w:ascii="Times New Roman" w:hAnsi="Times New Roman"/>
          <w:sz w:val="28"/>
          <w:lang w:val="uk-UA"/>
        </w:rPr>
        <w:t xml:space="preserve">- </w:t>
      </w:r>
      <w:r w:rsidR="00D6334C" w:rsidRPr="00D6334C">
        <w:rPr>
          <w:rFonts w:ascii="Times New Roman" w:hAnsi="Times New Roman"/>
          <w:sz w:val="28"/>
          <w:lang w:val="uk-UA"/>
        </w:rPr>
        <w:t xml:space="preserve"> </w:t>
      </w:r>
      <w:r w:rsidRPr="00D6334C">
        <w:rPr>
          <w:rFonts w:ascii="Times New Roman" w:hAnsi="Times New Roman"/>
          <w:sz w:val="28"/>
          <w:lang w:val="uk-UA"/>
        </w:rPr>
        <w:t>Членські внески до асоціацій органів місцевого самоврядування – 147 173,0 грн.</w:t>
      </w:r>
    </w:p>
    <w:p w:rsidR="00DC7B18" w:rsidRPr="00CF5314" w:rsidRDefault="00DC7B18" w:rsidP="00891250">
      <w:pPr>
        <w:jc w:val="center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A97DF5" w:rsidRDefault="00891250" w:rsidP="00891250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400">
        <w:rPr>
          <w:rFonts w:ascii="Times New Roman" w:hAnsi="Times New Roman"/>
          <w:b/>
          <w:sz w:val="28"/>
          <w:szCs w:val="28"/>
          <w:lang w:val="uk-UA"/>
        </w:rPr>
        <w:t>Інша діяльність</w:t>
      </w:r>
    </w:p>
    <w:p w:rsidR="006B2343" w:rsidRPr="00A63400" w:rsidRDefault="006B2343" w:rsidP="00891250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C3680" w:rsidRPr="00A63400" w:rsidRDefault="00AF2A5F" w:rsidP="004E7A43">
      <w:pPr>
        <w:pStyle w:val="2"/>
        <w:jc w:val="both"/>
        <w:rPr>
          <w:b w:val="0"/>
          <w:sz w:val="28"/>
        </w:rPr>
      </w:pPr>
      <w:r w:rsidRPr="00A63400">
        <w:rPr>
          <w:b w:val="0"/>
          <w:sz w:val="28"/>
        </w:rPr>
        <w:t xml:space="preserve">  </w:t>
      </w:r>
      <w:r w:rsidR="006B2343">
        <w:rPr>
          <w:b w:val="0"/>
          <w:sz w:val="28"/>
        </w:rPr>
        <w:t xml:space="preserve">   </w:t>
      </w:r>
      <w:r w:rsidR="002D66AB" w:rsidRPr="00A63400">
        <w:rPr>
          <w:b w:val="0"/>
          <w:sz w:val="28"/>
        </w:rPr>
        <w:t xml:space="preserve">Впродовж звітного періоду </w:t>
      </w:r>
      <w:r w:rsidR="008C4CE6" w:rsidRPr="00A63400">
        <w:rPr>
          <w:b w:val="0"/>
          <w:sz w:val="28"/>
        </w:rPr>
        <w:t>на фінансування</w:t>
      </w:r>
      <w:r w:rsidR="002D66AB" w:rsidRPr="00A63400">
        <w:rPr>
          <w:b w:val="0"/>
          <w:sz w:val="28"/>
        </w:rPr>
        <w:t xml:space="preserve"> </w:t>
      </w:r>
      <w:r w:rsidR="008C4CE6" w:rsidRPr="00A63400">
        <w:rPr>
          <w:b w:val="0"/>
          <w:sz w:val="28"/>
        </w:rPr>
        <w:t xml:space="preserve">даної галузі </w:t>
      </w:r>
      <w:r w:rsidR="002D66AB" w:rsidRPr="00A63400">
        <w:rPr>
          <w:b w:val="0"/>
          <w:sz w:val="28"/>
        </w:rPr>
        <w:t xml:space="preserve">пройшли видатки на загальну суму </w:t>
      </w:r>
      <w:r w:rsidR="00D6334C">
        <w:rPr>
          <w:b w:val="0"/>
          <w:sz w:val="28"/>
        </w:rPr>
        <w:t>1 548 987,0</w:t>
      </w:r>
      <w:r w:rsidR="002D66AB" w:rsidRPr="00A63400">
        <w:rPr>
          <w:b w:val="0"/>
          <w:sz w:val="28"/>
        </w:rPr>
        <w:t xml:space="preserve"> грн. За рахунок цих коштів  виконувались заходи</w:t>
      </w:r>
      <w:r w:rsidR="009C3680" w:rsidRPr="00A63400">
        <w:rPr>
          <w:b w:val="0"/>
          <w:sz w:val="28"/>
        </w:rPr>
        <w:t>:</w:t>
      </w:r>
    </w:p>
    <w:p w:rsidR="009C3680" w:rsidRPr="00A63400" w:rsidRDefault="009C3680" w:rsidP="004E7A43">
      <w:pPr>
        <w:pStyle w:val="2"/>
        <w:jc w:val="both"/>
        <w:rPr>
          <w:b w:val="0"/>
          <w:sz w:val="28"/>
        </w:rPr>
      </w:pPr>
      <w:r w:rsidRPr="00A63400">
        <w:rPr>
          <w:b w:val="0"/>
          <w:sz w:val="28"/>
        </w:rPr>
        <w:t xml:space="preserve">- </w:t>
      </w:r>
      <w:r w:rsidR="003F7F0F" w:rsidRPr="00A63400">
        <w:rPr>
          <w:b w:val="0"/>
          <w:sz w:val="28"/>
        </w:rPr>
        <w:t xml:space="preserve">Програма діяльності та фінансової підтримки Броварської редакції міськрайонного радіомовлення </w:t>
      </w:r>
      <w:r w:rsidR="001D5E5C" w:rsidRPr="00A63400">
        <w:rPr>
          <w:b w:val="0"/>
          <w:sz w:val="28"/>
        </w:rPr>
        <w:t>у</w:t>
      </w:r>
      <w:r w:rsidR="003F7F0F" w:rsidRPr="00A63400">
        <w:rPr>
          <w:b w:val="0"/>
          <w:sz w:val="28"/>
        </w:rPr>
        <w:t xml:space="preserve"> 20</w:t>
      </w:r>
      <w:r w:rsidR="001D5E5C" w:rsidRPr="00A63400">
        <w:rPr>
          <w:b w:val="0"/>
          <w:sz w:val="28"/>
        </w:rPr>
        <w:t>20</w:t>
      </w:r>
      <w:r w:rsidR="003F7F0F" w:rsidRPr="00A63400">
        <w:rPr>
          <w:b w:val="0"/>
          <w:sz w:val="28"/>
        </w:rPr>
        <w:t xml:space="preserve"> </w:t>
      </w:r>
      <w:r w:rsidR="001D5E5C" w:rsidRPr="00A63400">
        <w:rPr>
          <w:b w:val="0"/>
          <w:sz w:val="28"/>
        </w:rPr>
        <w:t>році</w:t>
      </w:r>
      <w:r w:rsidR="003F7F0F" w:rsidRPr="00A63400">
        <w:rPr>
          <w:b w:val="0"/>
          <w:sz w:val="28"/>
        </w:rPr>
        <w:t xml:space="preserve"> </w:t>
      </w:r>
      <w:r w:rsidR="004E7A43" w:rsidRPr="00A63400">
        <w:rPr>
          <w:b w:val="0"/>
          <w:sz w:val="28"/>
        </w:rPr>
        <w:t xml:space="preserve">– </w:t>
      </w:r>
      <w:r w:rsidR="009273F0" w:rsidRPr="009273F0">
        <w:rPr>
          <w:b w:val="0"/>
          <w:sz w:val="28"/>
        </w:rPr>
        <w:t>891</w:t>
      </w:r>
      <w:r w:rsidR="009273F0">
        <w:rPr>
          <w:b w:val="0"/>
          <w:sz w:val="28"/>
        </w:rPr>
        <w:t xml:space="preserve"> </w:t>
      </w:r>
      <w:r w:rsidR="009273F0" w:rsidRPr="009273F0">
        <w:rPr>
          <w:b w:val="0"/>
          <w:sz w:val="28"/>
        </w:rPr>
        <w:t>96</w:t>
      </w:r>
      <w:r w:rsidR="009273F0">
        <w:rPr>
          <w:b w:val="0"/>
          <w:sz w:val="28"/>
        </w:rPr>
        <w:t xml:space="preserve">9,0 </w:t>
      </w:r>
      <w:r w:rsidR="004E7A43" w:rsidRPr="00A63400">
        <w:rPr>
          <w:b w:val="0"/>
          <w:sz w:val="28"/>
        </w:rPr>
        <w:t>грн.</w:t>
      </w:r>
      <w:r w:rsidRPr="00A63400">
        <w:rPr>
          <w:b w:val="0"/>
          <w:sz w:val="28"/>
        </w:rPr>
        <w:t>;</w:t>
      </w:r>
    </w:p>
    <w:p w:rsidR="00500C32" w:rsidRDefault="006E4D9E" w:rsidP="005852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63400">
        <w:rPr>
          <w:lang w:val="uk-UA"/>
        </w:rPr>
        <w:t xml:space="preserve">- </w:t>
      </w:r>
      <w:r w:rsidR="00500C32" w:rsidRPr="00A63400">
        <w:rPr>
          <w:rFonts w:ascii="Times New Roman" w:hAnsi="Times New Roman"/>
          <w:sz w:val="28"/>
          <w:szCs w:val="28"/>
          <w:lang w:val="uk-UA"/>
        </w:rPr>
        <w:t>Міська цільова програма захисту населення і територій від надзвичайних ситуацій техногенного та природного характеру, забезпечення пожежної безпеки на 2017-2021 роки</w:t>
      </w:r>
      <w:r w:rsidRPr="00A63400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9273F0" w:rsidRPr="009273F0">
        <w:rPr>
          <w:rFonts w:ascii="Times New Roman" w:hAnsi="Times New Roman"/>
          <w:sz w:val="28"/>
          <w:szCs w:val="28"/>
          <w:lang w:val="uk-UA"/>
        </w:rPr>
        <w:t>641</w:t>
      </w:r>
      <w:r w:rsidR="009273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3F0" w:rsidRPr="009273F0">
        <w:rPr>
          <w:rFonts w:ascii="Times New Roman" w:hAnsi="Times New Roman"/>
          <w:sz w:val="28"/>
          <w:szCs w:val="28"/>
          <w:lang w:val="uk-UA"/>
        </w:rPr>
        <w:t>02</w:t>
      </w:r>
      <w:r w:rsidR="009273F0">
        <w:rPr>
          <w:rFonts w:ascii="Times New Roman" w:hAnsi="Times New Roman"/>
          <w:sz w:val="28"/>
          <w:szCs w:val="28"/>
          <w:lang w:val="uk-UA"/>
        </w:rPr>
        <w:t>1,0</w:t>
      </w:r>
      <w:r w:rsidRPr="00A63400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9273F0">
        <w:rPr>
          <w:rFonts w:ascii="Times New Roman" w:hAnsi="Times New Roman"/>
          <w:sz w:val="28"/>
          <w:szCs w:val="28"/>
          <w:lang w:val="uk-UA"/>
        </w:rPr>
        <w:t>;</w:t>
      </w:r>
    </w:p>
    <w:p w:rsidR="009273F0" w:rsidRDefault="009273F0" w:rsidP="0058528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273F0">
        <w:rPr>
          <w:rFonts w:ascii="Times New Roman" w:hAnsi="Times New Roman"/>
          <w:sz w:val="28"/>
          <w:szCs w:val="28"/>
          <w:lang w:val="uk-UA"/>
        </w:rPr>
        <w:t>Міська цільова програми заходів та робіт з мобілізаційної підготовки та військової служби в місті Бровари на 2020 рік</w:t>
      </w:r>
      <w:r>
        <w:rPr>
          <w:rFonts w:ascii="Times New Roman" w:hAnsi="Times New Roman"/>
          <w:sz w:val="28"/>
          <w:szCs w:val="28"/>
          <w:lang w:val="uk-UA"/>
        </w:rPr>
        <w:t xml:space="preserve"> – 15 997,0 грн.</w:t>
      </w:r>
    </w:p>
    <w:p w:rsidR="006B2343" w:rsidRPr="00A63400" w:rsidRDefault="006B2343" w:rsidP="0058528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3643" w:rsidRPr="00A63400" w:rsidRDefault="00500C32" w:rsidP="0058528A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A634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B2343" w:rsidRDefault="00324BCA" w:rsidP="00600A68">
      <w:pPr>
        <w:pStyle w:val="21"/>
        <w:tabs>
          <w:tab w:val="left" w:pos="7275"/>
        </w:tabs>
        <w:spacing w:after="0" w:line="240" w:lineRule="auto"/>
        <w:ind w:left="1774"/>
        <w:rPr>
          <w:rFonts w:ascii="Times New Roman" w:hAnsi="Times New Roman"/>
          <w:b/>
          <w:bCs/>
          <w:sz w:val="28"/>
          <w:lang w:val="uk-UA"/>
        </w:rPr>
      </w:pPr>
      <w:r w:rsidRPr="00A63400">
        <w:rPr>
          <w:rFonts w:ascii="Times New Roman" w:hAnsi="Times New Roman"/>
          <w:b/>
          <w:bCs/>
          <w:sz w:val="28"/>
          <w:lang w:val="uk-UA"/>
        </w:rPr>
        <w:t xml:space="preserve">                    </w:t>
      </w:r>
      <w:r w:rsidR="002D66AB" w:rsidRPr="00A63400">
        <w:rPr>
          <w:rFonts w:ascii="Times New Roman" w:hAnsi="Times New Roman"/>
          <w:b/>
          <w:bCs/>
          <w:sz w:val="28"/>
          <w:lang w:val="uk-UA"/>
        </w:rPr>
        <w:t>СПЕЦІАЛЬНИЙ ФОНД</w:t>
      </w:r>
    </w:p>
    <w:p w:rsidR="002D66AB" w:rsidRPr="00CF5314" w:rsidRDefault="00600A68" w:rsidP="00600A68">
      <w:pPr>
        <w:pStyle w:val="21"/>
        <w:tabs>
          <w:tab w:val="left" w:pos="7275"/>
        </w:tabs>
        <w:spacing w:after="0" w:line="240" w:lineRule="auto"/>
        <w:ind w:left="1774"/>
        <w:rPr>
          <w:rFonts w:ascii="Times New Roman" w:hAnsi="Times New Roman"/>
          <w:b/>
          <w:bCs/>
          <w:color w:val="FF0000"/>
          <w:sz w:val="28"/>
          <w:lang w:val="uk-UA"/>
        </w:rPr>
      </w:pPr>
      <w:r w:rsidRPr="00CF5314">
        <w:rPr>
          <w:rFonts w:ascii="Times New Roman" w:hAnsi="Times New Roman"/>
          <w:b/>
          <w:bCs/>
          <w:color w:val="FF0000"/>
          <w:sz w:val="28"/>
          <w:lang w:val="uk-UA"/>
        </w:rPr>
        <w:tab/>
      </w:r>
    </w:p>
    <w:p w:rsidR="002D66AB" w:rsidRPr="00CF5314" w:rsidRDefault="002D66AB" w:rsidP="002D66AB">
      <w:pPr>
        <w:pStyle w:val="21"/>
        <w:spacing w:after="0" w:line="240" w:lineRule="auto"/>
        <w:ind w:left="1774"/>
        <w:jc w:val="center"/>
        <w:rPr>
          <w:rFonts w:ascii="Times New Roman" w:hAnsi="Times New Roman"/>
          <w:color w:val="FF0000"/>
          <w:sz w:val="10"/>
          <w:szCs w:val="10"/>
          <w:lang w:val="uk-UA"/>
        </w:rPr>
      </w:pPr>
    </w:p>
    <w:p w:rsidR="002D66AB" w:rsidRPr="00A63400" w:rsidRDefault="002D66AB" w:rsidP="002D66AB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A63400">
        <w:rPr>
          <w:rFonts w:ascii="Times New Roman" w:hAnsi="Times New Roman"/>
          <w:sz w:val="28"/>
          <w:lang w:val="uk-UA"/>
        </w:rPr>
        <w:t>Видаткова частина бюджету по спеціальному фонду міста за</w:t>
      </w:r>
      <w:r w:rsidR="00500C32" w:rsidRPr="00A63400">
        <w:rPr>
          <w:rFonts w:ascii="Times New Roman" w:hAnsi="Times New Roman"/>
          <w:sz w:val="28"/>
          <w:lang w:val="uk-UA"/>
        </w:rPr>
        <w:t xml:space="preserve"> </w:t>
      </w:r>
      <w:r w:rsidR="007760BE">
        <w:rPr>
          <w:rFonts w:ascii="Times New Roman" w:hAnsi="Times New Roman"/>
          <w:sz w:val="28"/>
          <w:lang w:val="uk-UA"/>
        </w:rPr>
        <w:t>9 місяців</w:t>
      </w:r>
      <w:r w:rsidR="00500C32" w:rsidRPr="00A63400">
        <w:rPr>
          <w:rFonts w:ascii="Times New Roman" w:hAnsi="Times New Roman"/>
          <w:sz w:val="28"/>
          <w:lang w:val="uk-UA"/>
        </w:rPr>
        <w:t xml:space="preserve"> </w:t>
      </w:r>
      <w:r w:rsidRPr="00A63400">
        <w:rPr>
          <w:rFonts w:ascii="Times New Roman" w:hAnsi="Times New Roman"/>
          <w:sz w:val="28"/>
          <w:lang w:val="uk-UA"/>
        </w:rPr>
        <w:t>20</w:t>
      </w:r>
      <w:r w:rsidR="00500C32" w:rsidRPr="00A63400">
        <w:rPr>
          <w:rFonts w:ascii="Times New Roman" w:hAnsi="Times New Roman"/>
          <w:sz w:val="28"/>
          <w:lang w:val="uk-UA"/>
        </w:rPr>
        <w:t>20</w:t>
      </w:r>
      <w:r w:rsidRPr="00A63400">
        <w:rPr>
          <w:rFonts w:ascii="Times New Roman" w:hAnsi="Times New Roman"/>
          <w:sz w:val="28"/>
          <w:lang w:val="uk-UA"/>
        </w:rPr>
        <w:t xml:space="preserve"> р</w:t>
      </w:r>
      <w:r w:rsidR="00500C32" w:rsidRPr="00A63400">
        <w:rPr>
          <w:rFonts w:ascii="Times New Roman" w:hAnsi="Times New Roman"/>
          <w:sz w:val="28"/>
          <w:lang w:val="uk-UA"/>
        </w:rPr>
        <w:t>оку</w:t>
      </w:r>
      <w:r w:rsidRPr="00A63400">
        <w:rPr>
          <w:rFonts w:ascii="Times New Roman" w:hAnsi="Times New Roman"/>
          <w:sz w:val="28"/>
          <w:lang w:val="uk-UA"/>
        </w:rPr>
        <w:t xml:space="preserve"> склала </w:t>
      </w:r>
      <w:r w:rsidR="007760BE">
        <w:rPr>
          <w:rFonts w:ascii="Times New Roman" w:hAnsi="Times New Roman"/>
          <w:sz w:val="28"/>
          <w:szCs w:val="28"/>
          <w:lang w:val="uk-UA"/>
        </w:rPr>
        <w:t>224 455 750,</w:t>
      </w:r>
      <w:r w:rsidR="00A63400" w:rsidRPr="00A63400">
        <w:rPr>
          <w:rFonts w:ascii="Times New Roman" w:hAnsi="Times New Roman"/>
          <w:sz w:val="28"/>
          <w:szCs w:val="28"/>
          <w:lang w:val="uk-UA"/>
        </w:rPr>
        <w:t xml:space="preserve">0 </w:t>
      </w:r>
      <w:r w:rsidRPr="00A63400">
        <w:rPr>
          <w:rFonts w:ascii="Times New Roman" w:hAnsi="Times New Roman"/>
          <w:sz w:val="28"/>
          <w:lang w:val="uk-UA"/>
        </w:rPr>
        <w:t>грн.,</w:t>
      </w:r>
      <w:r w:rsidR="00DA70DD" w:rsidRPr="00A63400">
        <w:rPr>
          <w:rFonts w:ascii="Times New Roman" w:hAnsi="Times New Roman"/>
          <w:sz w:val="28"/>
          <w:lang w:val="uk-UA"/>
        </w:rPr>
        <w:t xml:space="preserve"> з</w:t>
      </w:r>
      <w:r w:rsidRPr="00A63400">
        <w:rPr>
          <w:rFonts w:ascii="Times New Roman" w:hAnsi="Times New Roman"/>
          <w:sz w:val="28"/>
          <w:lang w:val="uk-UA"/>
        </w:rPr>
        <w:t xml:space="preserve"> них за рахунок:</w:t>
      </w:r>
    </w:p>
    <w:p w:rsidR="002D66AB" w:rsidRPr="007760BE" w:rsidRDefault="002D66AB" w:rsidP="002D66AB">
      <w:pPr>
        <w:numPr>
          <w:ilvl w:val="0"/>
          <w:numId w:val="8"/>
        </w:numPr>
        <w:jc w:val="both"/>
        <w:rPr>
          <w:rFonts w:ascii="Times New Roman" w:hAnsi="Times New Roman"/>
          <w:sz w:val="28"/>
          <w:lang w:val="uk-UA"/>
        </w:rPr>
      </w:pPr>
      <w:r w:rsidRPr="007760BE">
        <w:rPr>
          <w:rFonts w:ascii="Times New Roman" w:hAnsi="Times New Roman"/>
          <w:sz w:val="28"/>
          <w:lang w:val="uk-UA"/>
        </w:rPr>
        <w:t xml:space="preserve">бюджету розвитку – </w:t>
      </w:r>
      <w:r w:rsidR="007760BE" w:rsidRPr="007760BE">
        <w:rPr>
          <w:rFonts w:ascii="Times New Roman" w:hAnsi="Times New Roman"/>
          <w:sz w:val="28"/>
          <w:lang w:val="uk-UA"/>
        </w:rPr>
        <w:t>199 157 418,0</w:t>
      </w:r>
      <w:r w:rsidR="00D77141" w:rsidRPr="007760BE">
        <w:rPr>
          <w:rFonts w:ascii="Times New Roman" w:hAnsi="Times New Roman"/>
          <w:sz w:val="28"/>
          <w:lang w:val="uk-UA"/>
        </w:rPr>
        <w:t xml:space="preserve"> </w:t>
      </w:r>
      <w:r w:rsidRPr="007760BE">
        <w:rPr>
          <w:rFonts w:ascii="Times New Roman" w:hAnsi="Times New Roman"/>
          <w:sz w:val="28"/>
          <w:lang w:val="uk-UA"/>
        </w:rPr>
        <w:t xml:space="preserve">грн.; </w:t>
      </w:r>
    </w:p>
    <w:p w:rsidR="002D66AB" w:rsidRPr="007760BE" w:rsidRDefault="002D66AB" w:rsidP="002D66AB">
      <w:pPr>
        <w:numPr>
          <w:ilvl w:val="0"/>
          <w:numId w:val="8"/>
        </w:numPr>
        <w:jc w:val="both"/>
        <w:rPr>
          <w:rFonts w:ascii="Times New Roman" w:hAnsi="Times New Roman"/>
          <w:sz w:val="28"/>
          <w:lang w:val="uk-UA"/>
        </w:rPr>
      </w:pPr>
      <w:r w:rsidRPr="007760BE">
        <w:rPr>
          <w:rFonts w:ascii="Times New Roman" w:hAnsi="Times New Roman"/>
          <w:sz w:val="28"/>
          <w:lang w:val="uk-UA"/>
        </w:rPr>
        <w:t>плати за послуги, що надаються бюджетними установами –</w:t>
      </w:r>
      <w:r w:rsidR="00A63400" w:rsidRPr="007760BE">
        <w:rPr>
          <w:rFonts w:ascii="Times New Roman" w:hAnsi="Times New Roman"/>
          <w:sz w:val="28"/>
          <w:lang w:val="uk-UA"/>
        </w:rPr>
        <w:t xml:space="preserve"> </w:t>
      </w:r>
      <w:r w:rsidR="007760BE" w:rsidRPr="007760BE">
        <w:rPr>
          <w:rFonts w:ascii="Times New Roman" w:hAnsi="Times New Roman"/>
          <w:sz w:val="28"/>
          <w:lang w:val="uk-UA"/>
        </w:rPr>
        <w:t>12 780 629,0</w:t>
      </w:r>
      <w:r w:rsidRPr="007760BE">
        <w:rPr>
          <w:rFonts w:ascii="Times New Roman" w:hAnsi="Times New Roman"/>
          <w:sz w:val="28"/>
          <w:lang w:val="uk-UA"/>
        </w:rPr>
        <w:t xml:space="preserve"> грн.;</w:t>
      </w:r>
    </w:p>
    <w:p w:rsidR="00A55086" w:rsidRPr="007760BE" w:rsidRDefault="00A55086" w:rsidP="002D66AB">
      <w:pPr>
        <w:numPr>
          <w:ilvl w:val="0"/>
          <w:numId w:val="8"/>
        </w:numPr>
        <w:jc w:val="both"/>
        <w:rPr>
          <w:rFonts w:ascii="Times New Roman" w:hAnsi="Times New Roman"/>
          <w:sz w:val="28"/>
          <w:lang w:val="uk-UA"/>
        </w:rPr>
      </w:pPr>
      <w:r w:rsidRPr="007760BE">
        <w:rPr>
          <w:rFonts w:ascii="Times New Roman" w:hAnsi="Times New Roman"/>
          <w:sz w:val="28"/>
          <w:lang w:val="uk-UA"/>
        </w:rPr>
        <w:t xml:space="preserve">інші джерела власних надходжень бюджетних установ </w:t>
      </w:r>
      <w:r w:rsidR="00EC3564" w:rsidRPr="007760BE">
        <w:rPr>
          <w:rFonts w:ascii="Times New Roman" w:hAnsi="Times New Roman"/>
          <w:sz w:val="28"/>
          <w:lang w:val="uk-UA"/>
        </w:rPr>
        <w:t>–</w:t>
      </w:r>
      <w:r w:rsidRPr="007760BE">
        <w:rPr>
          <w:rFonts w:ascii="Times New Roman" w:hAnsi="Times New Roman"/>
          <w:sz w:val="28"/>
          <w:lang w:val="uk-UA"/>
        </w:rPr>
        <w:t xml:space="preserve"> </w:t>
      </w:r>
      <w:r w:rsidR="007760BE" w:rsidRPr="007760BE">
        <w:rPr>
          <w:rFonts w:ascii="Times New Roman" w:hAnsi="Times New Roman"/>
          <w:sz w:val="28"/>
          <w:lang w:val="uk-UA"/>
        </w:rPr>
        <w:t>12 517 703,0</w:t>
      </w:r>
      <w:r w:rsidRPr="007760BE">
        <w:rPr>
          <w:rFonts w:ascii="Times New Roman" w:hAnsi="Times New Roman"/>
          <w:sz w:val="28"/>
          <w:lang w:val="uk-UA"/>
        </w:rPr>
        <w:t xml:space="preserve"> грн.</w:t>
      </w:r>
    </w:p>
    <w:p w:rsidR="002F57CF" w:rsidRDefault="002F57CF" w:rsidP="002F57CF">
      <w:pPr>
        <w:ind w:left="720"/>
        <w:jc w:val="both"/>
        <w:rPr>
          <w:rFonts w:ascii="Times New Roman" w:hAnsi="Times New Roman"/>
          <w:sz w:val="28"/>
          <w:lang w:val="uk-UA"/>
        </w:rPr>
      </w:pPr>
    </w:p>
    <w:p w:rsidR="006B2343" w:rsidRDefault="006B2343" w:rsidP="002F57CF">
      <w:pPr>
        <w:ind w:left="720"/>
        <w:jc w:val="both"/>
        <w:rPr>
          <w:rFonts w:ascii="Times New Roman" w:hAnsi="Times New Roman"/>
          <w:sz w:val="28"/>
          <w:lang w:val="uk-UA"/>
        </w:rPr>
      </w:pPr>
    </w:p>
    <w:p w:rsidR="00A20513" w:rsidRDefault="00A20513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A20513" w:rsidRDefault="00A20513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A20513" w:rsidRDefault="00A20513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A20513" w:rsidRDefault="00A20513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8D7D4C" w:rsidRDefault="00EE3A63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  <w:r w:rsidRPr="00A63400">
        <w:rPr>
          <w:rFonts w:ascii="Times New Roman" w:hAnsi="Times New Roman"/>
          <w:sz w:val="28"/>
          <w:lang w:val="uk-UA"/>
        </w:rPr>
        <w:lastRenderedPageBreak/>
        <w:t xml:space="preserve"> грн.</w:t>
      </w:r>
    </w:p>
    <w:p w:rsidR="00844257" w:rsidRDefault="00844257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844257" w:rsidRDefault="00CB56DC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6022340" cy="2921635"/>
            <wp:effectExtent l="19050" t="19050" r="16510" b="12065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7"/>
                    <pic:cNvPicPr>
                      <a:picLocks noChangeArrowheads="1"/>
                    </pic:cNvPicPr>
                  </pic:nvPicPr>
                  <pic:blipFill>
                    <a:blip r:embed="rId18"/>
                    <a:srcRect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29216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44257" w:rsidRDefault="00844257" w:rsidP="00EE3A63">
      <w:pPr>
        <w:ind w:left="720"/>
        <w:jc w:val="right"/>
        <w:rPr>
          <w:rFonts w:ascii="Times New Roman" w:hAnsi="Times New Roman"/>
          <w:sz w:val="28"/>
          <w:lang w:val="uk-UA"/>
        </w:rPr>
      </w:pPr>
    </w:p>
    <w:p w:rsidR="006B2343" w:rsidRPr="00CF5314" w:rsidRDefault="006B2343" w:rsidP="00EE3A63">
      <w:pPr>
        <w:ind w:left="720"/>
        <w:jc w:val="right"/>
        <w:rPr>
          <w:rFonts w:ascii="Times New Roman" w:hAnsi="Times New Roman"/>
          <w:color w:val="FF0000"/>
          <w:sz w:val="28"/>
          <w:lang w:val="uk-UA"/>
        </w:rPr>
      </w:pPr>
    </w:p>
    <w:p w:rsidR="00736D67" w:rsidRPr="00FB3387" w:rsidRDefault="00E9026C" w:rsidP="002D66AB">
      <w:pPr>
        <w:pStyle w:val="21"/>
        <w:spacing w:line="240" w:lineRule="auto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CF5314">
        <w:rPr>
          <w:rFonts w:ascii="Times New Roman" w:hAnsi="Times New Roman"/>
          <w:b/>
          <w:bCs/>
          <w:i/>
          <w:color w:val="FF0000"/>
          <w:sz w:val="28"/>
          <w:lang w:val="uk-UA"/>
        </w:rPr>
        <w:t xml:space="preserve"> </w:t>
      </w:r>
      <w:r w:rsidR="002D66AB" w:rsidRPr="00FB3387">
        <w:rPr>
          <w:rFonts w:ascii="Times New Roman" w:hAnsi="Times New Roman"/>
          <w:b/>
          <w:bCs/>
          <w:i/>
          <w:sz w:val="28"/>
        </w:rPr>
        <w:t>Бюджет розвитку міста</w:t>
      </w:r>
      <w:r w:rsidRPr="00FB3387">
        <w:rPr>
          <w:rFonts w:ascii="Times New Roman" w:hAnsi="Times New Roman"/>
          <w:b/>
          <w:bCs/>
          <w:i/>
          <w:sz w:val="28"/>
          <w:lang w:val="uk-UA"/>
        </w:rPr>
        <w:t xml:space="preserve">                                 </w:t>
      </w:r>
    </w:p>
    <w:p w:rsidR="002D66AB" w:rsidRPr="00FB3387" w:rsidRDefault="00E9026C" w:rsidP="00736D67">
      <w:pPr>
        <w:pStyle w:val="21"/>
        <w:spacing w:line="240" w:lineRule="auto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FB3387">
        <w:rPr>
          <w:rFonts w:ascii="Times New Roman" w:hAnsi="Times New Roman"/>
          <w:b/>
          <w:bCs/>
          <w:i/>
          <w:sz w:val="28"/>
          <w:lang w:val="uk-UA"/>
        </w:rPr>
        <w:t xml:space="preserve"> </w:t>
      </w:r>
      <w:r w:rsidR="00A15EE9" w:rsidRPr="00FB3387">
        <w:rPr>
          <w:rFonts w:ascii="Times New Roman" w:hAnsi="Times New Roman"/>
          <w:bCs/>
          <w:sz w:val="24"/>
          <w:szCs w:val="24"/>
          <w:lang w:val="uk-UA"/>
        </w:rPr>
        <w:t>г</w:t>
      </w:r>
      <w:r w:rsidRPr="00FB3387">
        <w:rPr>
          <w:rFonts w:ascii="Times New Roman" w:hAnsi="Times New Roman"/>
          <w:bCs/>
          <w:sz w:val="24"/>
          <w:szCs w:val="24"/>
          <w:lang w:val="uk-UA"/>
        </w:rPr>
        <w:t>рн</w:t>
      </w:r>
      <w:r w:rsidR="00A15EE9" w:rsidRPr="00FB3387">
        <w:rPr>
          <w:rFonts w:ascii="Times New Roman" w:hAnsi="Times New Roman"/>
          <w:bCs/>
          <w:sz w:val="24"/>
          <w:szCs w:val="24"/>
          <w:lang w:val="uk-UA"/>
        </w:rPr>
        <w:t>.</w:t>
      </w:r>
    </w:p>
    <w:tbl>
      <w:tblPr>
        <w:tblW w:w="10916" w:type="dxa"/>
        <w:tblInd w:w="-318" w:type="dxa"/>
        <w:tblLayout w:type="fixed"/>
        <w:tblLook w:val="0000"/>
      </w:tblPr>
      <w:tblGrid>
        <w:gridCol w:w="1135"/>
        <w:gridCol w:w="5245"/>
        <w:gridCol w:w="1843"/>
        <w:gridCol w:w="1842"/>
        <w:gridCol w:w="851"/>
      </w:tblGrid>
      <w:tr w:rsidR="00736D67" w:rsidRPr="00FB3387" w:rsidTr="00F47DD6">
        <w:trPr>
          <w:trHeight w:val="17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ПКВК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Назва головного розпорядника коштів, об'єкт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D67" w:rsidRPr="00FB3387" w:rsidRDefault="00736D67" w:rsidP="00D7714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Затверджено з урахуванням внесених змін на 20</w:t>
            </w:r>
            <w:r w:rsidR="00D77141"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20</w:t>
            </w: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Касові видатки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% виконання</w:t>
            </w:r>
          </w:p>
        </w:tc>
      </w:tr>
      <w:tr w:rsidR="00736D67" w:rsidRPr="00FB3387" w:rsidTr="00F47DD6">
        <w:trPr>
          <w:trHeight w:val="2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67" w:rsidRPr="00FB3387" w:rsidRDefault="00736D67" w:rsidP="0000664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Броварська міська рада,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6D67" w:rsidRPr="00844257" w:rsidRDefault="00736D67" w:rsidP="00DB3F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19</w:t>
            </w:r>
            <w:r w:rsidR="00DB3FD0"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 </w:t>
            </w:r>
            <w:r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</w:t>
            </w:r>
            <w:r w:rsidR="00DB3FD0"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844257" w:rsidRDefault="00736D67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844257" w:rsidRDefault="00736D67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0,0</w:t>
            </w:r>
          </w:p>
        </w:tc>
      </w:tr>
      <w:tr w:rsidR="00736D67" w:rsidRPr="00FB3387" w:rsidTr="00F47DD6">
        <w:trPr>
          <w:trHeight w:val="36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D67" w:rsidRPr="00FB3387" w:rsidRDefault="00736D67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Землеустрій (експертна оцінка земельних ділянок)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6D67" w:rsidRPr="00844257" w:rsidRDefault="00736D67" w:rsidP="00DB3FD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19</w:t>
            </w:r>
            <w:r w:rsidR="00DB3FD0"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="00DB3FD0"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844257" w:rsidRDefault="00736D6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844257" w:rsidRDefault="00736D6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736D67" w:rsidRPr="00CF5314" w:rsidTr="00F47DD6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D67" w:rsidRPr="00FB3387" w:rsidRDefault="00736D67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Виконком Броварської міської ради, в т.ч.: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6D2274" w:rsidRDefault="005961BF" w:rsidP="001C09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1 141 700,0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6D2274" w:rsidRDefault="006D2274" w:rsidP="00D36A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778 63</w:t>
            </w:r>
            <w:r w:rsidR="00D36AFA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0</w:t>
            </w:r>
            <w:r w:rsidRPr="006D227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D67" w:rsidRPr="006D2274" w:rsidRDefault="006D2274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68,2</w:t>
            </w:r>
          </w:p>
        </w:tc>
      </w:tr>
      <w:tr w:rsidR="00844257" w:rsidRPr="00CF5314" w:rsidTr="00F47DD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257" w:rsidRPr="00FB3387" w:rsidRDefault="0084425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0160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257" w:rsidRPr="00FB3387" w:rsidRDefault="00844257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6D2274" w:rsidRDefault="006D2274" w:rsidP="00B965D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330 200,0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6D2274" w:rsidRDefault="00844257" w:rsidP="00D1357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187 845,0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6D2274" w:rsidRDefault="006D2274" w:rsidP="00406B3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56,9</w:t>
            </w:r>
          </w:p>
        </w:tc>
      </w:tr>
      <w:tr w:rsidR="00844257" w:rsidRPr="00CF5314" w:rsidTr="00F47DD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257" w:rsidRPr="00FB3387" w:rsidRDefault="00844257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0160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257" w:rsidRPr="00FB3387" w:rsidRDefault="00844257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FB3387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6D2274" w:rsidRDefault="006D2274" w:rsidP="00B965D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38 000,0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844257" w:rsidRDefault="00844257" w:rsidP="00D1357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37 093,0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257" w:rsidRPr="006D2274" w:rsidRDefault="00844257" w:rsidP="00406B3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97,6</w:t>
            </w:r>
          </w:p>
        </w:tc>
      </w:tr>
      <w:tr w:rsidR="00DB3FD0" w:rsidRPr="00CF5314" w:rsidTr="00F47DD6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0" w:rsidRPr="00FB3387" w:rsidRDefault="00DB3FD0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0" w:rsidRPr="00FB3387" w:rsidRDefault="00DB3FD0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Розроблення схем планування та забудови територій (містобудівної документації)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D0" w:rsidRPr="006D2274" w:rsidRDefault="00485302" w:rsidP="001B3BA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730 000,0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D0" w:rsidRPr="006D2274" w:rsidRDefault="006D2274" w:rsidP="00D36AF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553 69</w:t>
            </w:r>
            <w:r w:rsidR="00D36AF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FD0" w:rsidRPr="006D2274" w:rsidRDefault="006D22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75,8</w:t>
            </w:r>
          </w:p>
        </w:tc>
      </w:tr>
      <w:tr w:rsidR="00951C74" w:rsidRPr="00CF5314" w:rsidTr="00F47DD6">
        <w:trPr>
          <w:trHeight w:val="11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FB3387" w:rsidRDefault="00951C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 w:eastAsia="uk-UA"/>
              </w:rPr>
              <w:t>8110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FB3387" w:rsidRDefault="00951C74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3387">
              <w:rPr>
                <w:rFonts w:ascii="Times New Roman" w:hAnsi="Times New Roman"/>
                <w:sz w:val="28"/>
                <w:szCs w:val="28"/>
                <w:lang w:val="uk-UA"/>
              </w:rPr>
              <w:t>Міська цільова програма захисту населення і територій від надзвичайних ситуацій техногенного та природного характеру, забезпечення пожежної безпеки на 2017-2021 роки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43 500,0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951C74" w:rsidRPr="00CF5314" w:rsidTr="00F47DD6">
        <w:trPr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CF5314" w:rsidRDefault="00951C74" w:rsidP="0000664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Управління освіти Броварської міської ради, в т.ч.: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6D2274" w:rsidP="006C1D8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21 321 626,0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D36AF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11 016 91</w:t>
            </w:r>
            <w:r w:rsidR="00D36AFA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</w:t>
            </w:r>
            <w:r w:rsidRPr="006826F0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51,7</w:t>
            </w:r>
          </w:p>
        </w:tc>
      </w:tr>
      <w:tr w:rsidR="00951C74" w:rsidRPr="006826F0" w:rsidTr="00F47DD6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FB3387" w:rsidP="001244F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3 588 937,0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D33DC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1 139 807,0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224C5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31,8</w:t>
            </w:r>
          </w:p>
        </w:tc>
      </w:tr>
      <w:tr w:rsidR="00951C74" w:rsidRPr="006826F0" w:rsidTr="00F47DD6">
        <w:trPr>
          <w:trHeight w:val="5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6D2274" w:rsidRDefault="00951C74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6D2274" w:rsidP="00E45BB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16 759 989,0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9 220 149,0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55,0</w:t>
            </w:r>
          </w:p>
        </w:tc>
      </w:tr>
      <w:tr w:rsidR="00951C74" w:rsidRPr="00CF5314" w:rsidTr="00F47DD6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1090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D2274" w:rsidRDefault="000F10EA" w:rsidP="00A01D8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585 500,0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D4297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365 318,0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6826F0" w:rsidRDefault="006826F0" w:rsidP="00D4297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62,4</w:t>
            </w:r>
          </w:p>
        </w:tc>
      </w:tr>
      <w:tr w:rsidR="00E45BB8" w:rsidRPr="00CF5314" w:rsidTr="00F47DD6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BB8" w:rsidRPr="00890C3F" w:rsidRDefault="00E45BB8" w:rsidP="00C77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BB8" w:rsidRPr="00890C3F" w:rsidRDefault="00E45BB8" w:rsidP="00C77424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BB8" w:rsidRPr="006D2274" w:rsidRDefault="000F10EA" w:rsidP="00C77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23 000,0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BB8" w:rsidRPr="006826F0" w:rsidRDefault="000F10EA" w:rsidP="00C77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BB8" w:rsidRPr="006826F0" w:rsidRDefault="000F10EA" w:rsidP="00C77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951C74" w:rsidRPr="00CF5314" w:rsidTr="00F47DD6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1161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C74" w:rsidRPr="00890C3F" w:rsidRDefault="00951C74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74" w:rsidRPr="006D2274" w:rsidRDefault="000F10EA" w:rsidP="001244F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D2274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364 200,0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74" w:rsidRPr="006826F0" w:rsidRDefault="006826F0" w:rsidP="00D36AF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291 6</w:t>
            </w:r>
            <w:r w:rsidR="00D36AFA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39</w:t>
            </w: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74" w:rsidRPr="006826F0" w:rsidRDefault="006826F0" w:rsidP="009F40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80,0</w:t>
            </w:r>
          </w:p>
        </w:tc>
      </w:tr>
      <w:tr w:rsidR="00CF1484" w:rsidRPr="00CF5314" w:rsidTr="00F47DD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84" w:rsidRPr="00890C3F" w:rsidRDefault="00CF148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84" w:rsidRPr="00890C3F" w:rsidRDefault="00CF1484" w:rsidP="00006642">
            <w:pP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890C3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Відділ охорони здоров’</w:t>
            </w:r>
            <w:r w:rsidRPr="00890C3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я Броварської міської ради, в т.ч.: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DE12B1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17 864 500,0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DE12B1" w:rsidP="00167F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15 072 40</w:t>
            </w:r>
            <w:r w:rsidR="00167FDE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9</w:t>
            </w:r>
            <w:r w:rsidRPr="00DE12B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DE12B1" w:rsidP="009F408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84,4</w:t>
            </w:r>
          </w:p>
        </w:tc>
      </w:tr>
      <w:tr w:rsidR="00CF1484" w:rsidRPr="00CF5314" w:rsidTr="00F47DD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84" w:rsidRPr="00890C3F" w:rsidRDefault="00CF148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0160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484" w:rsidRPr="00890C3F" w:rsidRDefault="00CF1484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CF148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91 600,0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890C3F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73 661,0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484" w:rsidRPr="00DE12B1" w:rsidRDefault="00890C3F" w:rsidP="009F40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80,4</w:t>
            </w:r>
          </w:p>
        </w:tc>
      </w:tr>
      <w:tr w:rsidR="000F10EA" w:rsidRPr="00CF5314" w:rsidTr="00F47DD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0EA" w:rsidRPr="00890C3F" w:rsidRDefault="000F10EA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0EA" w:rsidRPr="00890C3F" w:rsidRDefault="000F10EA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6826F0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7 385 900,0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6826F0" w:rsidP="00167FD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4 811 41</w:t>
            </w:r>
            <w:r w:rsidR="00167FD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</w:t>
            </w: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6826F0" w:rsidP="009F40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65,1</w:t>
            </w:r>
          </w:p>
        </w:tc>
      </w:tr>
      <w:tr w:rsidR="000F10EA" w:rsidRPr="00CF5314" w:rsidTr="00F47DD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0EA" w:rsidRPr="00890C3F" w:rsidRDefault="000F10EA" w:rsidP="00C726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="00C726A2"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Pr="00890C3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0EA" w:rsidRPr="00890C3F" w:rsidRDefault="00C726A2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C726A2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1 265 000,0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6826F0" w:rsidP="00890C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1 066 228,0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10EA" w:rsidRPr="006826F0" w:rsidRDefault="006826F0" w:rsidP="009F40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84,3</w:t>
            </w:r>
          </w:p>
        </w:tc>
      </w:tr>
      <w:tr w:rsidR="00890C3F" w:rsidRPr="00CF5314" w:rsidTr="00F47DD6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3F" w:rsidRPr="00890C3F" w:rsidRDefault="00890C3F" w:rsidP="00C726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2152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3F" w:rsidRPr="00890C3F" w:rsidRDefault="00890C3F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90C3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C3F" w:rsidRPr="00DE12B1" w:rsidRDefault="006826F0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9 122 000,0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C3F" w:rsidRPr="00DE12B1" w:rsidRDefault="006826F0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9 121 109,0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C3F" w:rsidRPr="00DE12B1" w:rsidRDefault="00DE12B1" w:rsidP="009F40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100,0</w:t>
            </w:r>
          </w:p>
        </w:tc>
      </w:tr>
      <w:tr w:rsidR="00951C7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74" w:rsidRPr="00A63146" w:rsidRDefault="00951C74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1C74" w:rsidRPr="00A63146" w:rsidRDefault="00951C74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Управління соціального захисту населення Броварської міської ради,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1C74" w:rsidRPr="00DE12B1" w:rsidRDefault="00190091" w:rsidP="002E48F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9 799 015,0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DE12B1" w:rsidRDefault="00D36AFA" w:rsidP="0050010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7 785 608,0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DE12B1" w:rsidRDefault="00D36AFA" w:rsidP="00890C3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79,5</w:t>
            </w:r>
          </w:p>
        </w:tc>
      </w:tr>
      <w:tr w:rsidR="00951C7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74" w:rsidRPr="00A63146" w:rsidRDefault="00951C7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1C74" w:rsidRPr="00A63146" w:rsidRDefault="00951C74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51C74" w:rsidRPr="00DE12B1" w:rsidRDefault="00CF148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113</w:t>
            </w:r>
            <w:r w:rsidR="00313445"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000</w:t>
            </w:r>
            <w:r w:rsidR="00951C74"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DE12B1" w:rsidRDefault="00CF1484" w:rsidP="007472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113 000</w:t>
            </w:r>
            <w:r w:rsidR="00C7139B"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C74" w:rsidRPr="00DE12B1" w:rsidRDefault="00C7139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6A2" w:rsidRPr="00A63146" w:rsidRDefault="00C726A2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A63146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DE12B1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DE12B1" w:rsidRDefault="00890C3F" w:rsidP="0074720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199 548,0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DE12B1" w:rsidRDefault="00890C3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99,8</w:t>
            </w:r>
          </w:p>
        </w:tc>
      </w:tr>
      <w:tr w:rsidR="002E48FC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8FC" w:rsidRPr="00A63146" w:rsidRDefault="002E48FC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8FC" w:rsidRPr="00A63146" w:rsidRDefault="002E48FC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48FC" w:rsidRPr="00DE12B1" w:rsidRDefault="00190091" w:rsidP="001244F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138 900,0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C" w:rsidRPr="00DE12B1" w:rsidRDefault="00890C3F" w:rsidP="0050010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13 899,0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C" w:rsidRPr="00DE12B1" w:rsidRDefault="00890C3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 w:rsidR="00C726A2"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</w:tr>
      <w:tr w:rsidR="00D36AFA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AFA" w:rsidRPr="00A63146" w:rsidRDefault="00D36AFA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AFA" w:rsidRPr="00A63146" w:rsidRDefault="00D36AFA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A63146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6AFA" w:rsidRDefault="001C63D8" w:rsidP="001244F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118 900,0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FA" w:rsidRPr="00DE12B1" w:rsidRDefault="001C63D8" w:rsidP="0050010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118 214,0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AFA" w:rsidRPr="00DE12B1" w:rsidRDefault="001C63D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99,4</w:t>
            </w:r>
          </w:p>
        </w:tc>
      </w:tr>
      <w:tr w:rsidR="00927E1C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7E1C" w:rsidRPr="00A63146" w:rsidRDefault="00927E1C" w:rsidP="00927E1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3220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E1C" w:rsidRPr="00A63146" w:rsidRDefault="00927E1C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Грошова компенсація за належні для отримання жилі приміщення для окремих категорій населення відповідно до законодавства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7E1C" w:rsidRPr="00DE12B1" w:rsidRDefault="00927E1C" w:rsidP="001244F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340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947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1C" w:rsidRPr="00DE12B1" w:rsidRDefault="00927E1C" w:rsidP="0050010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340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Pr="00927E1C">
              <w:rPr>
                <w:rFonts w:ascii="Times New Roman" w:hAnsi="Times New Roman"/>
                <w:sz w:val="28"/>
                <w:szCs w:val="28"/>
                <w:lang w:val="uk-UA" w:eastAsia="uk-UA"/>
              </w:rPr>
              <w:t>947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E1C" w:rsidRPr="00DE12B1" w:rsidRDefault="00927E1C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190091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91" w:rsidRDefault="00190091" w:rsidP="00927E1C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6083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091" w:rsidRPr="00927E1C" w:rsidRDefault="00190091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09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0091" w:rsidRPr="00927E1C" w:rsidRDefault="00190091" w:rsidP="001244F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2 006 168,0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91" w:rsidRPr="00927E1C" w:rsidRDefault="00190091" w:rsidP="0050010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91" w:rsidRDefault="00190091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FE14C8" w:rsidRPr="00A63146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C8" w:rsidRPr="00A63146" w:rsidRDefault="00FE14C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4C8" w:rsidRPr="00A63146" w:rsidRDefault="00FE14C8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Служба в справах дітей та сім’</w:t>
            </w:r>
            <w:r w:rsidRPr="00A63146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ї Броварської міської ради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4C8" w:rsidRPr="00DE12B1" w:rsidRDefault="00D76C7C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154 000,0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4C8" w:rsidRPr="00DE12B1" w:rsidRDefault="001C63D8" w:rsidP="00E20C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149 180</w:t>
            </w:r>
            <w:r w:rsidR="00D76C7C" w:rsidRPr="00DE12B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C8" w:rsidRPr="00DE12B1" w:rsidRDefault="001C63D8" w:rsidP="00E20C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96,9</w:t>
            </w:r>
          </w:p>
        </w:tc>
      </w:tr>
      <w:tr w:rsidR="00FE14C8" w:rsidRPr="00A63146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C8" w:rsidRPr="00A63146" w:rsidRDefault="00FE14C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0160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4C8" w:rsidRPr="00A63146" w:rsidRDefault="00FE14C8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4C8" w:rsidRPr="00DE12B1" w:rsidRDefault="00CF148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35 000,0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4C8" w:rsidRPr="00DE12B1" w:rsidRDefault="00DE12B1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34 780,0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4C8" w:rsidRPr="00DE12B1" w:rsidRDefault="00CF148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56,6</w:t>
            </w:r>
          </w:p>
        </w:tc>
      </w:tr>
      <w:tr w:rsidR="00C726A2" w:rsidRPr="00A63146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A2" w:rsidRPr="00A63146" w:rsidRDefault="00C726A2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6A2" w:rsidRPr="00A63146" w:rsidRDefault="00C726A2" w:rsidP="0094437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DE12B1" w:rsidRDefault="00C726A2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63 000,0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6A2" w:rsidRPr="00DE12B1" w:rsidRDefault="00C726A2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59 400,0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DE12B1" w:rsidRDefault="00DE12B1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99,4</w:t>
            </w:r>
          </w:p>
        </w:tc>
      </w:tr>
      <w:tr w:rsidR="00C726A2" w:rsidRPr="00A63146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6A2" w:rsidRPr="00A63146" w:rsidRDefault="00C726A2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DE12B1" w:rsidRDefault="00C726A2" w:rsidP="00590E6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56 000,0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6A2" w:rsidRPr="00DE12B1" w:rsidRDefault="00C726A2" w:rsidP="00E20CB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55 000,0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DE12B1" w:rsidRDefault="00C726A2" w:rsidP="00E20CB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E12B1">
              <w:rPr>
                <w:rFonts w:ascii="Times New Roman" w:hAnsi="Times New Roman"/>
                <w:sz w:val="28"/>
                <w:szCs w:val="28"/>
                <w:lang w:val="uk-UA" w:eastAsia="uk-UA"/>
              </w:rPr>
              <w:t>98,2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A2" w:rsidRPr="00CF5314" w:rsidRDefault="00C726A2" w:rsidP="0000664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6A2" w:rsidRPr="00A63146" w:rsidRDefault="00C726A2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Відділ культури Броварської міської ради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01085F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544 200,0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6A2" w:rsidRPr="0001085F" w:rsidRDefault="0001085F" w:rsidP="002B00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202 118,0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01085F" w:rsidRDefault="0001085F" w:rsidP="0000664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37,1</w:t>
            </w:r>
          </w:p>
        </w:tc>
      </w:tr>
      <w:tr w:rsidR="00CD5964" w:rsidRPr="00CF5314" w:rsidTr="00F47DD6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64" w:rsidRPr="00A63146" w:rsidRDefault="00CD5964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964" w:rsidRPr="00A63146" w:rsidRDefault="00CD5964" w:rsidP="00C06D8B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64" w:rsidRPr="006826F0" w:rsidRDefault="00CD5964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18 000,0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64" w:rsidRPr="006826F0" w:rsidRDefault="00CD5964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18 000,0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64" w:rsidRPr="006826F0" w:rsidRDefault="00CD5964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826F0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26A2" w:rsidRPr="00A63146" w:rsidRDefault="00C726A2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D76C7C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70 000,0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26A2" w:rsidRPr="0001085F" w:rsidRDefault="00D76C7C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01085F" w:rsidRDefault="00D76C7C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26A2" w:rsidRPr="00A63146" w:rsidRDefault="00C726A2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D76C7C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15 000,0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A63146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15 00</w:t>
            </w:r>
            <w:r w:rsidR="00D76C7C"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01085F" w:rsidRDefault="00D76C7C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26A2" w:rsidRPr="00A63146" w:rsidRDefault="00F47DD6" w:rsidP="00C95AD0">
            <w:pPr>
              <w:rPr>
                <w:rFonts w:ascii="Times New Roman" w:hAnsi="Times New Roman"/>
                <w:sz w:val="28"/>
                <w:szCs w:val="28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01085F" w:rsidP="0087097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401 200,0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01085F" w:rsidP="00C7139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129 125,0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01085F" w:rsidRDefault="0001085F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32,2</w:t>
            </w:r>
          </w:p>
        </w:tc>
      </w:tr>
      <w:tr w:rsidR="00C726A2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6A2" w:rsidRPr="00A63146" w:rsidRDefault="00C726A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726A2" w:rsidRPr="00A63146" w:rsidRDefault="00C726A2" w:rsidP="00C95AD0">
            <w:pPr>
              <w:rPr>
                <w:rFonts w:ascii="Times New Roman" w:hAnsi="Times New Roman"/>
                <w:sz w:val="28"/>
                <w:szCs w:val="28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та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C726A2" w:rsidP="0087097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40 000,0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726A2" w:rsidRPr="0001085F" w:rsidRDefault="00C726A2" w:rsidP="00C7139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39 993,0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2" w:rsidRPr="0001085F" w:rsidRDefault="00C726A2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100,0</w:t>
            </w:r>
          </w:p>
        </w:tc>
      </w:tr>
      <w:tr w:rsidR="00195E6B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A63146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5E6B" w:rsidRPr="00A63146" w:rsidRDefault="00195E6B" w:rsidP="00C95AD0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Відділ фізичної культури та спорту Броварської міської ради Київської області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6C1D88" w:rsidP="0087097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01085F" w:rsidP="00C7139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282 732,0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01085F" w:rsidRDefault="0001085F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94,2</w:t>
            </w:r>
          </w:p>
        </w:tc>
      </w:tr>
      <w:tr w:rsidR="00195E6B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A63146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5041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95E6B" w:rsidRPr="00A63146" w:rsidRDefault="00195E6B" w:rsidP="0094437B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195E6B" w:rsidP="0087097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01085F" w:rsidP="00C7139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282 732,0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01085F" w:rsidRDefault="0001085F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94,2</w:t>
            </w:r>
          </w:p>
        </w:tc>
      </w:tr>
      <w:tr w:rsidR="00195E6B" w:rsidRPr="00CF5314" w:rsidTr="00F47DD6">
        <w:trPr>
          <w:trHeight w:val="6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5E6B" w:rsidRPr="00A63146" w:rsidRDefault="00195E6B" w:rsidP="00006642">
            <w:pPr>
              <w:jc w:val="center"/>
              <w:rPr>
                <w:rFonts w:ascii="Arial CYR" w:hAnsi="Arial CYR" w:cs="Arial CYR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E6B" w:rsidRPr="00A63146" w:rsidRDefault="00195E6B" w:rsidP="0000664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Управління будівництва,житлово-комунального господарства, інфраструктури та транспорту Броварської міської ради</w:t>
            </w:r>
            <w:r w:rsidR="006C1D88" w:rsidRPr="00A63146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E6B" w:rsidRPr="0001085F" w:rsidRDefault="00167FDE" w:rsidP="002C55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244 794 668,0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E6B" w:rsidRPr="00652F39" w:rsidRDefault="00652F39" w:rsidP="00375A1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52F39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158 127 728,0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7F33DD" w:rsidRDefault="007F33DD" w:rsidP="002C55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64,2</w:t>
            </w:r>
          </w:p>
        </w:tc>
      </w:tr>
      <w:tr w:rsidR="00195E6B" w:rsidRPr="00CF5314" w:rsidTr="00F47DD6">
        <w:trPr>
          <w:trHeight w:val="2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E6B" w:rsidRPr="00C651C2" w:rsidRDefault="00195E6B" w:rsidP="00006642">
            <w:pP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E6B" w:rsidRPr="0001085F" w:rsidRDefault="00C651C2" w:rsidP="00B13DE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32 426 000,0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E6B" w:rsidRPr="004B55BE" w:rsidRDefault="004B55BE" w:rsidP="0087097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25 450 059,0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4B55B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78,5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25166E" w:rsidP="00C77424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C651C2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25166E" w:rsidP="000108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  <w:r w:rsidR="00C651C2"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="0001085F"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39</w:t>
            </w: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4B55BE" w:rsidP="00375A1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22 805 142,0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4B55B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66,3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пішохідного бульвару в районі 34-го мікрорайону від вул.Короленка до бульвару Незалежності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94437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5 000 000,0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652F39" w:rsidRDefault="00652F39" w:rsidP="004B6C5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2F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2 931 5</w:t>
            </w:r>
            <w:r w:rsidR="004B6C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63</w:t>
            </w:r>
            <w:r w:rsidRPr="00652F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652F39" w:rsidRDefault="00652F39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2F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58,6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скверу в районі будинку № 4-Б по вул.Шевченка в м. 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01085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1 990</w:t>
            </w:r>
            <w:r w:rsidR="0094437B"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652F39" w:rsidRDefault="00652F39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2F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811 347,0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652F39" w:rsidRDefault="00652F39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652F39">
              <w:rPr>
                <w:rFonts w:ascii="Times New Roman" w:hAnsi="Times New Roman"/>
                <w:sz w:val="28"/>
                <w:szCs w:val="28"/>
                <w:lang w:val="uk-UA" w:eastAsia="uk-UA"/>
              </w:rPr>
              <w:t>40,8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зони відпочинку в районі будинку № 10-Б по бульвару Незалежності в м. 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C36D15" w:rsidRDefault="0094437B" w:rsidP="0058361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1 483 000,0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1 249 348,0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84,2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Будівництво зони відпочинку в районі будинку № 25 по вул.Петлюри Симона в </w:t>
            </w:r>
            <w:r w:rsidRPr="00C651C2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01085F" w:rsidRDefault="0094437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4257"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  <w:lastRenderedPageBreak/>
              <w:t xml:space="preserve"> </w:t>
            </w:r>
            <w:r w:rsidRPr="0001085F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1 172 000,0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4C0D5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805 154,0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68,7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ділянки зливової каналізації від буд. №2 по вул. Разіна Степана до буд. №128 Янченка Дмитра в м. 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C651C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2 650 000,0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651C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96 453,0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651C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3,6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ділянки зливової каналізації на перехресті вул. Зазимський Шлях та вул. Полуботка Павла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94437B" w:rsidP="0058361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651C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180 458,0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651C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51,6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пам'ятного знаку "Захисникам України" на Майдані Свободи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4B55BE" w:rsidP="0058361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  <w:r w:rsidR="0094437B"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F2118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96 188,0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11,3</w:t>
            </w:r>
          </w:p>
        </w:tc>
      </w:tr>
      <w:tr w:rsidR="00195E6B" w:rsidRPr="00C651C2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прилеглої території до адмінбудинку по вул.Гагаріна,15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94437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FB088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FB088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інклюзивного дитячого ігрового майданчика в парку "Перемога"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4B55B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1 610</w:t>
            </w:r>
            <w:r w:rsidR="0094437B"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1 303 124,0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80,9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94437B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Створення зеленого комфортного простору на території між будинками по вул. Грушевського,19 та Грушевського,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94437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995 000,0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A30B6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A30B6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4B55BE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5BE" w:rsidRPr="00C651C2" w:rsidRDefault="004B55B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55BE" w:rsidRPr="00C651C2" w:rsidRDefault="004B55BE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зони відпочинку в районі будинку №12 по бул. Незалежності в м. 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55BE" w:rsidRPr="004B55BE" w:rsidRDefault="004B55B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5 000,0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E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E" w:rsidRPr="00C36D15" w:rsidRDefault="00C36D15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64,8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A30B6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Соціальний центр стерилізації і вакцинації (громадський бюджет)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A30B6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393 703,0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A30B6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C36D15" w:rsidRDefault="00A30B6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36D15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195E6B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FB0882" w:rsidP="00006642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FB088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FB088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FB0882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195E6B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E6B" w:rsidRPr="00C651C2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5E6B" w:rsidRPr="00C651C2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C651C2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5E6B" w:rsidRPr="004B55BE" w:rsidRDefault="004B55BE" w:rsidP="004B55B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 072 000,0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4B55BE" w:rsidP="004B6C5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14 535 73</w:t>
            </w:r>
            <w:r w:rsidR="004B6C57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E6B" w:rsidRPr="004B55BE" w:rsidRDefault="004B55B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60,4</w:t>
            </w:r>
          </w:p>
        </w:tc>
      </w:tr>
      <w:tr w:rsidR="006D3E18" w:rsidRPr="004B55BE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C651C2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C651C2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651C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спортивного майданчика для учнів основної та старшої школи ЗОШ №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7F33DD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499 999,0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Будівництво загальноосвітньої школи І ступеню по вул.Петлюри Симона (Черняховського),17-Б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4B55BE" w:rsidRDefault="003256B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58 841 948,0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48 291 916,0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82,1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дошкільного навчального навчального закладу (ясла-садок) комбінованого типу "Зірочка" по вул. Ярослава Мудрого (Кірова),3 в м.Бровари Київській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4B55BE" w:rsidRDefault="003256B4" w:rsidP="003256B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  <w:r w:rsidR="006D3E18"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80 970,0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16,2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Реконструкція частини приміщень Броварської ЗОШ І-ІІІ ступенів №6 по </w:t>
            </w: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вул.Герцена,3, в м.Бровари Київської області з влаштуванням зовнішнього підйомника для мало мобільних груп населення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4B55BE" w:rsidRDefault="004B55BE" w:rsidP="00BE6C1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3 </w:t>
            </w:r>
            <w:r w:rsid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12</w:t>
            </w:r>
            <w:r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9</w:t>
            </w:r>
            <w:r w:rsidR="006D3E18" w:rsidRPr="004B55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1 057 828,0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33,8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3A08C4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існуючої мережі теплопостачання з виносом з-під плями забудови об''єкту "Будівництво загальноосвітньої школи І ступеню по вул.Петлюри Симона (Черняховського),17Б в м.Бровари Київської області"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BE6C14" w:rsidRDefault="003256B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1 3</w:t>
            </w:r>
            <w:r w:rsidR="006D3E18"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369 000,0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28,4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Реконстукція закладу дошкільної освіти ясла-садок) комбінованого типу "Дзвіночок" по вул.Гагаріна, 14А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BE6C14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6D3E18" w:rsidRPr="003256B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6D3E1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6D3E18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Реконструкція частини будівлі, з прибудовою басейну оздоровчого призначення, по вул.Гагаріна,8а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BE6C14" w:rsidRDefault="00485302" w:rsidP="004C0D5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1 000 000,0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BE6C14" w:rsidRDefault="00BE6C1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825 294,0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BE6C14" w:rsidRDefault="00BE6C1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82,5</w:t>
            </w:r>
          </w:p>
        </w:tc>
      </w:tr>
      <w:tr w:rsidR="00485302" w:rsidRPr="00BE6C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02" w:rsidRPr="003256B4" w:rsidRDefault="00485302" w:rsidP="006D3E18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302" w:rsidRPr="003256B4" w:rsidRDefault="00485302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3256B4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302" w:rsidRPr="00BE6C14" w:rsidRDefault="00485302" w:rsidP="004C0D5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250 000,0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BE6C14" w:rsidRDefault="00FC5D46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97 650,0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BE6C14" w:rsidRDefault="00FC5D46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39,1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3256B4" w:rsidRDefault="006D3E18" w:rsidP="00401F8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3256B4" w:rsidRDefault="00485302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3256B4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BE6C14" w:rsidRDefault="00BE6C14" w:rsidP="007757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3 970 000,0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BE6C1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1 246 134,0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31,4</w:t>
            </w:r>
          </w:p>
        </w:tc>
      </w:tr>
      <w:tr w:rsidR="003256B4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56B4" w:rsidRPr="003256B4" w:rsidRDefault="003256B4" w:rsidP="00401F8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6B4" w:rsidRPr="003256B4" w:rsidRDefault="003256B4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256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з розширенням частини приміщень міського культурного центру по бульвару Незалежності,4 в м. 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56B4" w:rsidRPr="00BE6C14" w:rsidRDefault="003256B4" w:rsidP="007757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E6C14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1 800 000,0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B4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673 014</w:t>
            </w:r>
            <w:r w:rsidR="003256B4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B4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37,4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401F8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485302" w:rsidP="003A08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Реконструкція спортивного комплексу "Світлотехнік" по вул.Броварської сотні (Чкалова),  9-А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485302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4 000 000,0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3 934 424,0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AF2C9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98,4</w:t>
            </w:r>
          </w:p>
        </w:tc>
      </w:tr>
      <w:tr w:rsidR="007C124E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24E" w:rsidRPr="007C124E" w:rsidRDefault="007C124E" w:rsidP="00401F8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7330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4E" w:rsidRPr="007C124E" w:rsidRDefault="007C124E" w:rsidP="003A08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міського кладовища по вул. Олега Онікієнка,136 в м.Бровари ІІ черга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124E" w:rsidRPr="00AF2C9D" w:rsidRDefault="007C124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250 000,0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E" w:rsidRPr="00AF2C9D" w:rsidRDefault="007C124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E" w:rsidRPr="00AF2C9D" w:rsidRDefault="007C124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6D3E18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485302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Реконструкція частини адміністративного будинку з глядацькою залою на 448 місць, культурно-виставковим комплексом та благоустроєм прилеглої території по вул. Гагаріна,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485302" w:rsidP="004C0D5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334 381,0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95</w:t>
            </w:r>
            <w:r w:rsidR="007C124E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,5</w:t>
            </w:r>
          </w:p>
        </w:tc>
      </w:tr>
      <w:tr w:rsidR="007C124E" w:rsidRPr="00CF5314" w:rsidTr="00F47DD6">
        <w:trPr>
          <w:trHeight w:val="3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124E" w:rsidRPr="007C124E" w:rsidRDefault="007C124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7366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24E" w:rsidRPr="007C124E" w:rsidRDefault="007C124E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Дошкільний навчальний заклад (ясла-садок) комбінованого типу «Зірочка» по вул. Ярослава Мудрого (Кірова),3 - реконструкція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124E" w:rsidRPr="00AF2C9D" w:rsidRDefault="00AF2C9D" w:rsidP="004C0D5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6 717 243,0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E" w:rsidRPr="00AF2C9D" w:rsidRDefault="007C124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4E" w:rsidRPr="00AF2C9D" w:rsidRDefault="007C124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6D3E18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7368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6D3E18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26 143 775,0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  <w:r w:rsidR="007C124E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000 00</w:t>
            </w:r>
            <w:r w:rsidR="00485302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38,3</w:t>
            </w:r>
          </w:p>
        </w:tc>
      </w:tr>
      <w:tr w:rsidR="006D3E18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485302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вул. Симоненка Василя на ділянці від вул.Київської до вул.Кобилянської Ольги в м.Бровари Київської області" ІІ черга.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7 5</w:t>
            </w:r>
            <w:r w:rsidR="00485302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4 790 223,0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63,9</w:t>
            </w:r>
          </w:p>
        </w:tc>
      </w:tr>
      <w:tr w:rsidR="006D3E18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485302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Реконструкція проїзної частини площі Шевченка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485302" w:rsidP="00C2530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1 311 000,0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F2118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1 145 924,0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7F33DD" w:rsidRDefault="007F33DD" w:rsidP="00AD110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33D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87,4</w:t>
            </w:r>
          </w:p>
        </w:tc>
      </w:tr>
      <w:tr w:rsidR="006D3E18" w:rsidRPr="005A1BA6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485302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мереж зовнішнього освітлення по вул.Дорошенка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485302" w:rsidP="009C3CC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1 0</w:t>
            </w:r>
            <w:r w:rsidR="009C3CC4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5A1BA6" w:rsidRDefault="005A1BA6" w:rsidP="00A6546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1 044 301,0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5A1BA6" w:rsidRDefault="005A1BA6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97,8</w:t>
            </w:r>
          </w:p>
        </w:tc>
      </w:tr>
      <w:tr w:rsidR="006D3E18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E18" w:rsidRPr="007C124E" w:rsidRDefault="006D3E18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3E18" w:rsidRPr="007C124E" w:rsidRDefault="009C3CC4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мереж зовнішнього освітлення по вул.</w:t>
            </w:r>
            <w:r w:rsidR="007C124E" w:rsidRPr="007C12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Січових Стрільців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E18" w:rsidRPr="00AF2C9D" w:rsidRDefault="007C124E" w:rsidP="00B6564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45 000,0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5A1BA6" w:rsidRDefault="009C3CC4" w:rsidP="00B6564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18" w:rsidRPr="005A1BA6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0,0</w:t>
            </w:r>
          </w:p>
        </w:tc>
      </w:tr>
      <w:tr w:rsidR="00485302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02" w:rsidRPr="007C124E" w:rsidRDefault="009C3CC4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302" w:rsidRPr="007C124E" w:rsidRDefault="009C3CC4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мереж зовнішнього освітлення по вул.Шевченка ділянка від будинку№12 до будинку№14 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302" w:rsidRPr="00AF2C9D" w:rsidRDefault="009C3CC4" w:rsidP="00B6564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889 000,0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5A1BA6" w:rsidRDefault="005A1BA6" w:rsidP="00B6564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871 086,0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5A1BA6" w:rsidRDefault="005A1BA6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98,0</w:t>
            </w:r>
          </w:p>
        </w:tc>
      </w:tr>
      <w:tr w:rsidR="00485302" w:rsidRPr="00CF5314" w:rsidTr="00F47DD6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02" w:rsidRPr="007C124E" w:rsidRDefault="009C3CC4" w:rsidP="00092FE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5302" w:rsidRPr="007C124E" w:rsidRDefault="009C3CC4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124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Капітальний ремонт об’</w:t>
            </w:r>
            <w:r w:rsidRPr="007C124E">
              <w:rPr>
                <w:rFonts w:ascii="Times New Roman" w:hAnsi="Times New Roman"/>
                <w:sz w:val="28"/>
                <w:szCs w:val="28"/>
                <w:lang w:val="en-US" w:eastAsia="uk-UA"/>
              </w:rPr>
              <w:t>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85302" w:rsidRPr="00AF2C9D" w:rsidRDefault="007C124E" w:rsidP="00B6564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9 0</w:t>
            </w:r>
            <w:r w:rsidR="009C3CC4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AF2C9D" w:rsidRDefault="00AF2C9D" w:rsidP="00AF2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4 837 170,</w:t>
            </w:r>
            <w:r w:rsidR="007C124E"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02" w:rsidRPr="00AF2C9D" w:rsidRDefault="00AF2C9D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F2C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53,7</w:t>
            </w:r>
          </w:p>
        </w:tc>
      </w:tr>
      <w:tr w:rsidR="009C3CC4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"ЖЕК №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CC4" w:rsidRPr="0084667B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  <w:r w:rsidR="009C3CC4"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7F609F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  <w:r w:rsidR="009C3CC4"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7F609F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"ЖЕК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9F" w:rsidRPr="0084667B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7F609F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"ЖЕК № 3"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9F" w:rsidRPr="0084667B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7F609F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"ЖЕК № 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9F" w:rsidRPr="0084667B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7F609F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609F" w:rsidRPr="007F609F" w:rsidRDefault="007F609F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"ЖЕК № 5"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09F" w:rsidRPr="0084667B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306B95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F" w:rsidRPr="005A1BA6" w:rsidRDefault="007F609F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9C3CC4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"Бровари-Благоустрій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CC4" w:rsidRPr="0084667B" w:rsidRDefault="009C3CC4" w:rsidP="00AD110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1 500 000,0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9C3CC4" w:rsidP="00C06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1 500 000,0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9C3CC4" w:rsidRPr="005A1BA6" w:rsidTr="00F47DD6">
        <w:trPr>
          <w:trHeight w:val="2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7670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C4" w:rsidRPr="007F609F" w:rsidRDefault="009C3CC4" w:rsidP="00006642">
            <w:pPr>
              <w:rPr>
                <w:rFonts w:ascii="Times New Roman" w:hAnsi="Times New Roman"/>
                <w:sz w:val="28"/>
                <w:szCs w:val="28"/>
              </w:rPr>
            </w:pPr>
            <w:r w:rsidRPr="007F609F">
              <w:rPr>
                <w:rFonts w:ascii="Times New Roman" w:hAnsi="Times New Roman"/>
                <w:sz w:val="28"/>
                <w:szCs w:val="28"/>
              </w:rPr>
              <w:t>Поповнення статутного фонду КП "Броваритепловодоенергія"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CC4" w:rsidRPr="0084667B" w:rsidRDefault="009C3CC4" w:rsidP="00AF2C9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</w:t>
            </w:r>
            <w:r w:rsidR="00AF2C9D"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  <w:r w:rsidRPr="008466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9C3CC4" w:rsidP="005A1BA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3 </w:t>
            </w:r>
            <w:r w:rsidR="005A1BA6"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</w:t>
            </w: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5A1BA6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A1BA6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100,0</w:t>
            </w:r>
          </w:p>
        </w:tc>
      </w:tr>
      <w:tr w:rsidR="009C3CC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CC4" w:rsidRPr="007F609F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 w:eastAsia="uk-UA"/>
              </w:rPr>
              <w:t>8230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3CC4" w:rsidRPr="007F609F" w:rsidRDefault="009C3CC4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609F"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інтегрованої системи відеоспостереження та відеоаналітики вулиць, перехресть, парків та скверів м.Бровари Київської області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84667B" w:rsidRDefault="009C3CC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1 500 000,0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84667B" w:rsidRDefault="007F609F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1 460 606,0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84667B" w:rsidRDefault="007F609F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97,4</w:t>
            </w:r>
          </w:p>
        </w:tc>
      </w:tr>
      <w:tr w:rsidR="001D0FDE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DE" w:rsidRPr="00A63146" w:rsidRDefault="001D0FD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FDE" w:rsidRPr="00A63146" w:rsidRDefault="001D0FDE" w:rsidP="000066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інспекції та контролю Броварської міської ради Київської області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3 130 000,0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FDE" w:rsidRPr="0084667B" w:rsidRDefault="0084667B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3 077 400,0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E" w:rsidRPr="0084667B" w:rsidRDefault="0084667B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98,3</w:t>
            </w:r>
          </w:p>
        </w:tc>
      </w:tr>
      <w:tr w:rsidR="001D0FDE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DE" w:rsidRPr="00A63146" w:rsidRDefault="001D0FD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FDE" w:rsidRPr="00A63146" w:rsidRDefault="001D0FDE" w:rsidP="0000664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50 000,0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1D0FDE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FDE" w:rsidRPr="00A63146" w:rsidRDefault="001D0FDE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8330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0FDE" w:rsidRPr="00A63146" w:rsidRDefault="001D0FDE" w:rsidP="0000664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охорони навколишнього </w:t>
            </w:r>
            <w:r w:rsidRPr="00A63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природного середовища в м. Бровари Київської області на 2020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lastRenderedPageBreak/>
              <w:t>3 080 000,0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FDE" w:rsidRPr="0084667B" w:rsidRDefault="0084667B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3 077 400,0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E" w:rsidRPr="0084667B" w:rsidRDefault="001D0FDE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30,0</w:t>
            </w:r>
          </w:p>
        </w:tc>
      </w:tr>
      <w:tr w:rsidR="009C3CC4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CC4" w:rsidRPr="00A63146" w:rsidRDefault="009C3CC4" w:rsidP="00006642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A63146" w:rsidRDefault="009C3CC4" w:rsidP="00006642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Управління з питань комунальної власності та житла Броварської міської ради Київської області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84667B" w:rsidRDefault="009C3CC4" w:rsidP="004D4F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70 000,0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CC4" w:rsidRPr="0084667B" w:rsidRDefault="009C3CC4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67 570,0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84667B" w:rsidRDefault="009C3CC4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96,5</w:t>
            </w:r>
          </w:p>
        </w:tc>
      </w:tr>
      <w:tr w:rsidR="009C3CC4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CC4" w:rsidRPr="00A63146" w:rsidRDefault="009C3CC4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0160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A63146" w:rsidRDefault="009C3CC4" w:rsidP="0094437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84667B" w:rsidRDefault="009C3CC4" w:rsidP="004D4F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70 000,0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CC4" w:rsidRPr="0084667B" w:rsidRDefault="009C3CC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67 570,0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84667B" w:rsidRDefault="009C3CC4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96,5</w:t>
            </w:r>
          </w:p>
        </w:tc>
      </w:tr>
      <w:tr w:rsidR="003B3C54" w:rsidRPr="00CF5314" w:rsidTr="00407F9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C54" w:rsidRPr="00A63146" w:rsidRDefault="003B3C54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A63146" w:rsidRDefault="003B3C54" w:rsidP="0094437B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Фінансове управління Броварської міської ради</w:t>
            </w:r>
            <w:r w:rsidR="006C1D88"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,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84667B" w:rsidRDefault="0084667B" w:rsidP="008466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2 597 130,0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54" w:rsidRPr="00E63171" w:rsidRDefault="001C63D8" w:rsidP="00E631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2</w:t>
            </w:r>
            <w:r w:rsidR="00E63171" w:rsidRPr="00E6317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 597 130</w:t>
            </w:r>
            <w:r w:rsidR="006C1D88" w:rsidRPr="00E6317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54" w:rsidRPr="00E63171" w:rsidRDefault="00E63171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100,0</w:t>
            </w:r>
          </w:p>
        </w:tc>
      </w:tr>
      <w:tr w:rsidR="003B3C5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C54" w:rsidRPr="00A63146" w:rsidRDefault="003B3C54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A63146" w:rsidRDefault="003B3C54" w:rsidP="0094437B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Міська Комплексна програма профілактики злочинності, зміцнення правопорядку, охорони прав і свободи громадян на території міста Бровари Київської області на 2019-2021 роки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84667B" w:rsidRDefault="006C1D88" w:rsidP="004D4F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1 000 000,0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E63171" w:rsidRDefault="006C1D88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1 000 000,0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54" w:rsidRPr="00E63171" w:rsidRDefault="006C1D88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100,0</w:t>
            </w:r>
          </w:p>
          <w:p w:rsidR="006C1D88" w:rsidRPr="00E63171" w:rsidRDefault="006C1D88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3B3C5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C54" w:rsidRPr="00A63146" w:rsidRDefault="003B3C54" w:rsidP="0094437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A63146" w:rsidRDefault="0084667B" w:rsidP="0094437B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Субвенція з місцевого бюджету на спів фінансування інвестиційних проєктів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84667B" w:rsidRDefault="0084667B" w:rsidP="004D4F6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1 597 130,0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3C54" w:rsidRPr="00E63171" w:rsidRDefault="00E63171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1 597 130,0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54" w:rsidRPr="00E63171" w:rsidRDefault="00E63171" w:rsidP="0000664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10</w:t>
            </w:r>
            <w:r w:rsidR="006C1D88" w:rsidRPr="00E63171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0,0</w:t>
            </w:r>
          </w:p>
        </w:tc>
      </w:tr>
      <w:tr w:rsidR="009C3CC4" w:rsidRPr="00CF5314" w:rsidTr="00F47DD6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CC4" w:rsidRPr="00CF5314" w:rsidRDefault="009C3CC4" w:rsidP="0000664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3CC4" w:rsidRPr="00A63146" w:rsidRDefault="009C3CC4" w:rsidP="00006642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3146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84667B" w:rsidRDefault="0084667B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84667B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301 736 339,0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3CC4" w:rsidRPr="00E63171" w:rsidRDefault="00E63171" w:rsidP="00FC5D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199 157 418,0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C4" w:rsidRPr="00E63171" w:rsidRDefault="00E63171" w:rsidP="000066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E63171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67,4</w:t>
            </w:r>
          </w:p>
        </w:tc>
      </w:tr>
    </w:tbl>
    <w:p w:rsidR="00736D67" w:rsidRPr="00CF5314" w:rsidRDefault="00736D67" w:rsidP="002D66AB">
      <w:pPr>
        <w:pStyle w:val="21"/>
        <w:spacing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987491" w:rsidRPr="00B34131" w:rsidRDefault="00987491" w:rsidP="002D66AB">
      <w:pPr>
        <w:pStyle w:val="21"/>
        <w:spacing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987491" w:rsidRPr="00B34131" w:rsidRDefault="00987491" w:rsidP="002D66AB">
      <w:pPr>
        <w:pStyle w:val="21"/>
        <w:spacing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2D66AB" w:rsidRPr="00556260" w:rsidRDefault="002D66AB" w:rsidP="002D66A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56260">
        <w:rPr>
          <w:rFonts w:ascii="Times New Roman" w:hAnsi="Times New Roman"/>
          <w:sz w:val="28"/>
          <w:szCs w:val="28"/>
          <w:lang w:val="uk-UA"/>
        </w:rPr>
        <w:t xml:space="preserve">Начальник                                                                                                </w:t>
      </w:r>
    </w:p>
    <w:p w:rsidR="00F161BF" w:rsidRPr="00D54274" w:rsidRDefault="002D66AB" w:rsidP="00BB29A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56260">
        <w:rPr>
          <w:rFonts w:ascii="Times New Roman" w:hAnsi="Times New Roman"/>
          <w:sz w:val="28"/>
          <w:szCs w:val="28"/>
          <w:lang w:val="uk-UA"/>
        </w:rPr>
        <w:t xml:space="preserve">фінансового управління                                                            </w:t>
      </w:r>
      <w:r w:rsidRPr="00BB29A3">
        <w:rPr>
          <w:rFonts w:ascii="Times New Roman" w:hAnsi="Times New Roman"/>
          <w:sz w:val="28"/>
          <w:szCs w:val="28"/>
          <w:lang w:val="uk-UA"/>
        </w:rPr>
        <w:t>Н</w:t>
      </w:r>
      <w:r w:rsidR="00844257">
        <w:rPr>
          <w:rFonts w:ascii="Times New Roman" w:hAnsi="Times New Roman"/>
          <w:sz w:val="28"/>
          <w:szCs w:val="28"/>
          <w:lang w:val="uk-UA"/>
        </w:rPr>
        <w:t xml:space="preserve">аталія </w:t>
      </w:r>
      <w:r w:rsidR="00B34131">
        <w:rPr>
          <w:rFonts w:ascii="Times New Roman" w:hAnsi="Times New Roman"/>
          <w:sz w:val="28"/>
          <w:szCs w:val="28"/>
          <w:lang w:val="uk-UA"/>
        </w:rPr>
        <w:t>ПОСТЕРНАК</w:t>
      </w:r>
    </w:p>
    <w:sectPr w:rsidR="00F161BF" w:rsidRPr="00D54274" w:rsidSect="00CB08B4">
      <w:headerReference w:type="even" r:id="rId19"/>
      <w:headerReference w:type="default" r:id="rId20"/>
      <w:pgSz w:w="12242" w:h="15842" w:code="1"/>
      <w:pgMar w:top="1134" w:right="964" w:bottom="567" w:left="1418" w:header="68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63" w:rsidRDefault="003D2763">
      <w:r>
        <w:separator/>
      </w:r>
    </w:p>
  </w:endnote>
  <w:endnote w:type="continuationSeparator" w:id="1">
    <w:p w:rsidR="003D2763" w:rsidRDefault="003D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63" w:rsidRDefault="003D2763">
      <w:r>
        <w:separator/>
      </w:r>
    </w:p>
  </w:footnote>
  <w:footnote w:type="continuationSeparator" w:id="1">
    <w:p w:rsidR="003D2763" w:rsidRDefault="003D2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39" w:rsidRDefault="00975342" w:rsidP="002F272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652F3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52F39" w:rsidRDefault="00652F3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39" w:rsidRDefault="00975342" w:rsidP="002F272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652F3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93370">
      <w:rPr>
        <w:rStyle w:val="af0"/>
        <w:noProof/>
      </w:rPr>
      <w:t>23</w:t>
    </w:r>
    <w:r>
      <w:rPr>
        <w:rStyle w:val="af0"/>
      </w:rPr>
      <w:fldChar w:fldCharType="end"/>
    </w:r>
  </w:p>
  <w:p w:rsidR="00652F39" w:rsidRDefault="00652F3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DF2"/>
    <w:multiLevelType w:val="hybridMultilevel"/>
    <w:tmpl w:val="15B628D4"/>
    <w:lvl w:ilvl="0" w:tplc="FFFFFFFF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970759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4D43"/>
    <w:multiLevelType w:val="hybridMultilevel"/>
    <w:tmpl w:val="3BFEF4B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0C2A5CF2"/>
    <w:multiLevelType w:val="hybridMultilevel"/>
    <w:tmpl w:val="793A1B40"/>
    <w:lvl w:ilvl="0" w:tplc="80362442">
      <w:start w:val="2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12806"/>
    <w:multiLevelType w:val="singleLevel"/>
    <w:tmpl w:val="37F4F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9F0DA9"/>
    <w:multiLevelType w:val="hybridMultilevel"/>
    <w:tmpl w:val="156AE75E"/>
    <w:lvl w:ilvl="0" w:tplc="90FA67FE">
      <w:start w:val="24"/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80773DA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D6A0C"/>
    <w:multiLevelType w:val="singleLevel"/>
    <w:tmpl w:val="551EBFC4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2752234E"/>
    <w:multiLevelType w:val="hybridMultilevel"/>
    <w:tmpl w:val="02AE2076"/>
    <w:lvl w:ilvl="0" w:tplc="FFFFFFFF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B66172"/>
    <w:multiLevelType w:val="hybridMultilevel"/>
    <w:tmpl w:val="218EC74E"/>
    <w:lvl w:ilvl="0" w:tplc="00FC4492">
      <w:start w:val="11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2514C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F62F4"/>
    <w:multiLevelType w:val="hybridMultilevel"/>
    <w:tmpl w:val="B71C3750"/>
    <w:lvl w:ilvl="0" w:tplc="D760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8C686C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E6700"/>
    <w:multiLevelType w:val="hybridMultilevel"/>
    <w:tmpl w:val="7B364562"/>
    <w:lvl w:ilvl="0" w:tplc="4DFE7866">
      <w:numFmt w:val="bullet"/>
      <w:lvlText w:val="-"/>
      <w:lvlJc w:val="left"/>
      <w:pPr>
        <w:tabs>
          <w:tab w:val="num" w:pos="825"/>
        </w:tabs>
        <w:ind w:left="82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FF30854"/>
    <w:multiLevelType w:val="hybridMultilevel"/>
    <w:tmpl w:val="0722EFB0"/>
    <w:lvl w:ilvl="0" w:tplc="E7D20778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2365D"/>
    <w:multiLevelType w:val="hybridMultilevel"/>
    <w:tmpl w:val="788E70B6"/>
    <w:lvl w:ilvl="0" w:tplc="0CAEAFFE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BF77A26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578E"/>
    <w:multiLevelType w:val="hybridMultilevel"/>
    <w:tmpl w:val="5EE4B2C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7B1A7D"/>
    <w:multiLevelType w:val="hybridMultilevel"/>
    <w:tmpl w:val="29CE10C4"/>
    <w:lvl w:ilvl="0" w:tplc="5766408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9">
    <w:nsid w:val="574F4677"/>
    <w:multiLevelType w:val="hybridMultilevel"/>
    <w:tmpl w:val="82E63074"/>
    <w:lvl w:ilvl="0" w:tplc="69F09AFE">
      <w:start w:val="74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BED4AD6"/>
    <w:multiLevelType w:val="hybridMultilevel"/>
    <w:tmpl w:val="0EA0621C"/>
    <w:lvl w:ilvl="0" w:tplc="09F69BC4">
      <w:start w:val="1"/>
      <w:numFmt w:val="bullet"/>
      <w:lvlText w:val="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1">
    <w:nsid w:val="672C5C7D"/>
    <w:multiLevelType w:val="hybridMultilevel"/>
    <w:tmpl w:val="B6D47B3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AC79C5"/>
    <w:multiLevelType w:val="hybridMultilevel"/>
    <w:tmpl w:val="5C4AD992"/>
    <w:lvl w:ilvl="0" w:tplc="605C3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230920"/>
    <w:multiLevelType w:val="hybridMultilevel"/>
    <w:tmpl w:val="EBAA9174"/>
    <w:lvl w:ilvl="0" w:tplc="B17C56A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7308405B"/>
    <w:multiLevelType w:val="hybridMultilevel"/>
    <w:tmpl w:val="4E42A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32017"/>
    <w:multiLevelType w:val="hybridMultilevel"/>
    <w:tmpl w:val="586A422C"/>
    <w:lvl w:ilvl="0" w:tplc="8606F48C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6">
    <w:nsid w:val="7EC23BBD"/>
    <w:multiLevelType w:val="hybridMultilevel"/>
    <w:tmpl w:val="D0F85BFC"/>
    <w:lvl w:ilvl="0" w:tplc="C1D24628">
      <w:start w:val="23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4"/>
  </w:num>
  <w:num w:numId="5">
    <w:abstractNumId w:val="8"/>
  </w:num>
  <w:num w:numId="6">
    <w:abstractNumId w:val="21"/>
  </w:num>
  <w:num w:numId="7">
    <w:abstractNumId w:val="2"/>
  </w:num>
  <w:num w:numId="8">
    <w:abstractNumId w:val="11"/>
  </w:num>
  <w:num w:numId="9">
    <w:abstractNumId w:val="25"/>
  </w:num>
  <w:num w:numId="10">
    <w:abstractNumId w:val="23"/>
  </w:num>
  <w:num w:numId="11">
    <w:abstractNumId w:val="15"/>
  </w:num>
  <w:num w:numId="12">
    <w:abstractNumId w:val="26"/>
  </w:num>
  <w:num w:numId="13">
    <w:abstractNumId w:val="17"/>
  </w:num>
  <w:num w:numId="14">
    <w:abstractNumId w:val="13"/>
  </w:num>
  <w:num w:numId="15">
    <w:abstractNumId w:val="18"/>
  </w:num>
  <w:num w:numId="16">
    <w:abstractNumId w:val="9"/>
  </w:num>
  <w:num w:numId="17">
    <w:abstractNumId w:val="19"/>
  </w:num>
  <w:num w:numId="18">
    <w:abstractNumId w:val="3"/>
  </w:num>
  <w:num w:numId="19">
    <w:abstractNumId w:val="22"/>
  </w:num>
  <w:num w:numId="20">
    <w:abstractNumId w:val="12"/>
  </w:num>
  <w:num w:numId="21">
    <w:abstractNumId w:val="24"/>
  </w:num>
  <w:num w:numId="22">
    <w:abstractNumId w:val="6"/>
  </w:num>
  <w:num w:numId="23">
    <w:abstractNumId w:val="1"/>
  </w:num>
  <w:num w:numId="24">
    <w:abstractNumId w:val="5"/>
  </w:num>
  <w:num w:numId="25">
    <w:abstractNumId w:val="16"/>
  </w:num>
  <w:num w:numId="26">
    <w:abstractNumId w:val="1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D0B"/>
    <w:rsid w:val="00000084"/>
    <w:rsid w:val="00001C24"/>
    <w:rsid w:val="00002E9C"/>
    <w:rsid w:val="000033F5"/>
    <w:rsid w:val="000034DD"/>
    <w:rsid w:val="00003F9E"/>
    <w:rsid w:val="0000435C"/>
    <w:rsid w:val="000047AE"/>
    <w:rsid w:val="00006642"/>
    <w:rsid w:val="00007A06"/>
    <w:rsid w:val="000104B1"/>
    <w:rsid w:val="0001085F"/>
    <w:rsid w:val="00010D79"/>
    <w:rsid w:val="00013051"/>
    <w:rsid w:val="00013E62"/>
    <w:rsid w:val="00014027"/>
    <w:rsid w:val="00017131"/>
    <w:rsid w:val="00017996"/>
    <w:rsid w:val="0002058D"/>
    <w:rsid w:val="00021913"/>
    <w:rsid w:val="00022CE6"/>
    <w:rsid w:val="00025AFE"/>
    <w:rsid w:val="00026CEC"/>
    <w:rsid w:val="0002782F"/>
    <w:rsid w:val="000307FB"/>
    <w:rsid w:val="0003441F"/>
    <w:rsid w:val="00034FFB"/>
    <w:rsid w:val="00035FEE"/>
    <w:rsid w:val="0003624C"/>
    <w:rsid w:val="00036536"/>
    <w:rsid w:val="00037612"/>
    <w:rsid w:val="00037C47"/>
    <w:rsid w:val="00040804"/>
    <w:rsid w:val="00040CD3"/>
    <w:rsid w:val="000423E0"/>
    <w:rsid w:val="00042502"/>
    <w:rsid w:val="00042E73"/>
    <w:rsid w:val="0004326F"/>
    <w:rsid w:val="000448F0"/>
    <w:rsid w:val="00044F9E"/>
    <w:rsid w:val="0004553C"/>
    <w:rsid w:val="00045961"/>
    <w:rsid w:val="00045A13"/>
    <w:rsid w:val="00046AF7"/>
    <w:rsid w:val="00047C1F"/>
    <w:rsid w:val="00047F04"/>
    <w:rsid w:val="00051A96"/>
    <w:rsid w:val="000520BA"/>
    <w:rsid w:val="00052451"/>
    <w:rsid w:val="000533E8"/>
    <w:rsid w:val="000538F6"/>
    <w:rsid w:val="00055745"/>
    <w:rsid w:val="00056479"/>
    <w:rsid w:val="00057241"/>
    <w:rsid w:val="00060A4E"/>
    <w:rsid w:val="00062A26"/>
    <w:rsid w:val="00065602"/>
    <w:rsid w:val="00066A6F"/>
    <w:rsid w:val="00066DF8"/>
    <w:rsid w:val="00067377"/>
    <w:rsid w:val="0007292C"/>
    <w:rsid w:val="00072E8F"/>
    <w:rsid w:val="00073A23"/>
    <w:rsid w:val="00075934"/>
    <w:rsid w:val="00077979"/>
    <w:rsid w:val="00084A15"/>
    <w:rsid w:val="00084B63"/>
    <w:rsid w:val="00087F59"/>
    <w:rsid w:val="00091A5B"/>
    <w:rsid w:val="00091B98"/>
    <w:rsid w:val="000928F0"/>
    <w:rsid w:val="00092FE7"/>
    <w:rsid w:val="00093692"/>
    <w:rsid w:val="00093E78"/>
    <w:rsid w:val="00095566"/>
    <w:rsid w:val="00096A34"/>
    <w:rsid w:val="00097893"/>
    <w:rsid w:val="000A049B"/>
    <w:rsid w:val="000A1A77"/>
    <w:rsid w:val="000A2337"/>
    <w:rsid w:val="000A40E4"/>
    <w:rsid w:val="000A71FF"/>
    <w:rsid w:val="000B119B"/>
    <w:rsid w:val="000B1894"/>
    <w:rsid w:val="000B1D91"/>
    <w:rsid w:val="000B2909"/>
    <w:rsid w:val="000B60FB"/>
    <w:rsid w:val="000B7DF9"/>
    <w:rsid w:val="000C16D9"/>
    <w:rsid w:val="000C287F"/>
    <w:rsid w:val="000C2E31"/>
    <w:rsid w:val="000C4AE8"/>
    <w:rsid w:val="000C6C5F"/>
    <w:rsid w:val="000D1492"/>
    <w:rsid w:val="000D163D"/>
    <w:rsid w:val="000D4EF7"/>
    <w:rsid w:val="000D63D7"/>
    <w:rsid w:val="000D7550"/>
    <w:rsid w:val="000E0735"/>
    <w:rsid w:val="000E1600"/>
    <w:rsid w:val="000E2367"/>
    <w:rsid w:val="000E33FF"/>
    <w:rsid w:val="000E45F6"/>
    <w:rsid w:val="000E5164"/>
    <w:rsid w:val="000E5F7A"/>
    <w:rsid w:val="000F05F2"/>
    <w:rsid w:val="000F10EA"/>
    <w:rsid w:val="000F14FB"/>
    <w:rsid w:val="000F18FD"/>
    <w:rsid w:val="000F2BC5"/>
    <w:rsid w:val="000F2E89"/>
    <w:rsid w:val="000F43C9"/>
    <w:rsid w:val="000F46F5"/>
    <w:rsid w:val="000F50BC"/>
    <w:rsid w:val="000F73FA"/>
    <w:rsid w:val="000F7B6B"/>
    <w:rsid w:val="00100018"/>
    <w:rsid w:val="00100A60"/>
    <w:rsid w:val="00101A03"/>
    <w:rsid w:val="001024E7"/>
    <w:rsid w:val="001027ED"/>
    <w:rsid w:val="00102BAE"/>
    <w:rsid w:val="00102FE9"/>
    <w:rsid w:val="001077C4"/>
    <w:rsid w:val="00110425"/>
    <w:rsid w:val="00110800"/>
    <w:rsid w:val="0011080F"/>
    <w:rsid w:val="00110A28"/>
    <w:rsid w:val="001152F8"/>
    <w:rsid w:val="0011608B"/>
    <w:rsid w:val="0012076A"/>
    <w:rsid w:val="001244F7"/>
    <w:rsid w:val="00126EC1"/>
    <w:rsid w:val="00127D78"/>
    <w:rsid w:val="001306A1"/>
    <w:rsid w:val="00130CCE"/>
    <w:rsid w:val="00131D82"/>
    <w:rsid w:val="00132EFC"/>
    <w:rsid w:val="00133FB4"/>
    <w:rsid w:val="0013428E"/>
    <w:rsid w:val="00134A84"/>
    <w:rsid w:val="001355B6"/>
    <w:rsid w:val="0013709D"/>
    <w:rsid w:val="00137C5D"/>
    <w:rsid w:val="001423AB"/>
    <w:rsid w:val="001424C0"/>
    <w:rsid w:val="00145626"/>
    <w:rsid w:val="001523B5"/>
    <w:rsid w:val="001524C8"/>
    <w:rsid w:val="001533C4"/>
    <w:rsid w:val="0015683B"/>
    <w:rsid w:val="00156DE4"/>
    <w:rsid w:val="00157237"/>
    <w:rsid w:val="0015757F"/>
    <w:rsid w:val="00160289"/>
    <w:rsid w:val="0016153B"/>
    <w:rsid w:val="001615E3"/>
    <w:rsid w:val="001631EF"/>
    <w:rsid w:val="001661D6"/>
    <w:rsid w:val="00167A6C"/>
    <w:rsid w:val="00167FDE"/>
    <w:rsid w:val="00170D83"/>
    <w:rsid w:val="001719E5"/>
    <w:rsid w:val="00171AEA"/>
    <w:rsid w:val="00172522"/>
    <w:rsid w:val="00172D28"/>
    <w:rsid w:val="001779A6"/>
    <w:rsid w:val="00181C26"/>
    <w:rsid w:val="001823B7"/>
    <w:rsid w:val="00182F11"/>
    <w:rsid w:val="001839A5"/>
    <w:rsid w:val="00187FC4"/>
    <w:rsid w:val="00190091"/>
    <w:rsid w:val="00190A3F"/>
    <w:rsid w:val="001929E1"/>
    <w:rsid w:val="00192D1F"/>
    <w:rsid w:val="001948B2"/>
    <w:rsid w:val="00195E6B"/>
    <w:rsid w:val="001A1F60"/>
    <w:rsid w:val="001A25C2"/>
    <w:rsid w:val="001A3660"/>
    <w:rsid w:val="001A3C66"/>
    <w:rsid w:val="001A4EE4"/>
    <w:rsid w:val="001A5CCD"/>
    <w:rsid w:val="001A5D0B"/>
    <w:rsid w:val="001A5E6E"/>
    <w:rsid w:val="001A6D0C"/>
    <w:rsid w:val="001A7C05"/>
    <w:rsid w:val="001B23E4"/>
    <w:rsid w:val="001B376F"/>
    <w:rsid w:val="001B3BA7"/>
    <w:rsid w:val="001B5F32"/>
    <w:rsid w:val="001B618C"/>
    <w:rsid w:val="001B67DC"/>
    <w:rsid w:val="001C0911"/>
    <w:rsid w:val="001C0DC2"/>
    <w:rsid w:val="001C1948"/>
    <w:rsid w:val="001C1CB5"/>
    <w:rsid w:val="001C2301"/>
    <w:rsid w:val="001C3818"/>
    <w:rsid w:val="001C63D8"/>
    <w:rsid w:val="001C64A2"/>
    <w:rsid w:val="001C67DA"/>
    <w:rsid w:val="001C79B3"/>
    <w:rsid w:val="001D0FDE"/>
    <w:rsid w:val="001D27FD"/>
    <w:rsid w:val="001D5B22"/>
    <w:rsid w:val="001D5E5C"/>
    <w:rsid w:val="001D6F5F"/>
    <w:rsid w:val="001D72A3"/>
    <w:rsid w:val="001E10A6"/>
    <w:rsid w:val="001E12C1"/>
    <w:rsid w:val="001E30D4"/>
    <w:rsid w:val="001E53AC"/>
    <w:rsid w:val="001E53F3"/>
    <w:rsid w:val="001E70A0"/>
    <w:rsid w:val="001F316A"/>
    <w:rsid w:val="001F6419"/>
    <w:rsid w:val="001F6CF7"/>
    <w:rsid w:val="001F7243"/>
    <w:rsid w:val="0020034D"/>
    <w:rsid w:val="002018ED"/>
    <w:rsid w:val="002028D2"/>
    <w:rsid w:val="002050A5"/>
    <w:rsid w:val="002054E4"/>
    <w:rsid w:val="00205B5B"/>
    <w:rsid w:val="00207DCB"/>
    <w:rsid w:val="00210F09"/>
    <w:rsid w:val="00212567"/>
    <w:rsid w:val="00212C1C"/>
    <w:rsid w:val="00214CEF"/>
    <w:rsid w:val="00216C22"/>
    <w:rsid w:val="00220417"/>
    <w:rsid w:val="002234BF"/>
    <w:rsid w:val="0022439A"/>
    <w:rsid w:val="002244BD"/>
    <w:rsid w:val="0022461E"/>
    <w:rsid w:val="0022493D"/>
    <w:rsid w:val="00224C5B"/>
    <w:rsid w:val="002256EB"/>
    <w:rsid w:val="00225C98"/>
    <w:rsid w:val="002278D5"/>
    <w:rsid w:val="00230192"/>
    <w:rsid w:val="00230E38"/>
    <w:rsid w:val="00231BEA"/>
    <w:rsid w:val="0023287E"/>
    <w:rsid w:val="00233482"/>
    <w:rsid w:val="00234220"/>
    <w:rsid w:val="002370A5"/>
    <w:rsid w:val="002373CA"/>
    <w:rsid w:val="0023746B"/>
    <w:rsid w:val="00237A17"/>
    <w:rsid w:val="00245712"/>
    <w:rsid w:val="00246A65"/>
    <w:rsid w:val="00246DEB"/>
    <w:rsid w:val="00246F2B"/>
    <w:rsid w:val="0025166E"/>
    <w:rsid w:val="00252C4F"/>
    <w:rsid w:val="00260516"/>
    <w:rsid w:val="00260906"/>
    <w:rsid w:val="002609AA"/>
    <w:rsid w:val="00262C41"/>
    <w:rsid w:val="00262E70"/>
    <w:rsid w:val="00264B1A"/>
    <w:rsid w:val="002658BA"/>
    <w:rsid w:val="00265A6A"/>
    <w:rsid w:val="00270073"/>
    <w:rsid w:val="002709A1"/>
    <w:rsid w:val="00272E85"/>
    <w:rsid w:val="00274410"/>
    <w:rsid w:val="00274A87"/>
    <w:rsid w:val="00276A6A"/>
    <w:rsid w:val="0027749A"/>
    <w:rsid w:val="00280C57"/>
    <w:rsid w:val="0028134D"/>
    <w:rsid w:val="00281B5A"/>
    <w:rsid w:val="00282414"/>
    <w:rsid w:val="0028579D"/>
    <w:rsid w:val="00290391"/>
    <w:rsid w:val="00290AED"/>
    <w:rsid w:val="0029619B"/>
    <w:rsid w:val="002966C4"/>
    <w:rsid w:val="002974A2"/>
    <w:rsid w:val="00297994"/>
    <w:rsid w:val="00297D90"/>
    <w:rsid w:val="002A306A"/>
    <w:rsid w:val="002A34DD"/>
    <w:rsid w:val="002A4A5C"/>
    <w:rsid w:val="002B0034"/>
    <w:rsid w:val="002B3312"/>
    <w:rsid w:val="002B6276"/>
    <w:rsid w:val="002B6984"/>
    <w:rsid w:val="002C000D"/>
    <w:rsid w:val="002C0564"/>
    <w:rsid w:val="002C2AE7"/>
    <w:rsid w:val="002C5529"/>
    <w:rsid w:val="002D1C02"/>
    <w:rsid w:val="002D266C"/>
    <w:rsid w:val="002D2A1E"/>
    <w:rsid w:val="002D4287"/>
    <w:rsid w:val="002D66AB"/>
    <w:rsid w:val="002E0560"/>
    <w:rsid w:val="002E14EC"/>
    <w:rsid w:val="002E1A17"/>
    <w:rsid w:val="002E37C5"/>
    <w:rsid w:val="002E3907"/>
    <w:rsid w:val="002E48FC"/>
    <w:rsid w:val="002E5329"/>
    <w:rsid w:val="002E547A"/>
    <w:rsid w:val="002E57D1"/>
    <w:rsid w:val="002E606D"/>
    <w:rsid w:val="002E64FB"/>
    <w:rsid w:val="002E6864"/>
    <w:rsid w:val="002E7314"/>
    <w:rsid w:val="002E774F"/>
    <w:rsid w:val="002F0554"/>
    <w:rsid w:val="002F22C9"/>
    <w:rsid w:val="002F25B9"/>
    <w:rsid w:val="002F2660"/>
    <w:rsid w:val="002F2721"/>
    <w:rsid w:val="002F457D"/>
    <w:rsid w:val="002F57CF"/>
    <w:rsid w:val="002F6FFE"/>
    <w:rsid w:val="002F7180"/>
    <w:rsid w:val="002F7850"/>
    <w:rsid w:val="002F7C04"/>
    <w:rsid w:val="003006D6"/>
    <w:rsid w:val="003008B8"/>
    <w:rsid w:val="00300B3D"/>
    <w:rsid w:val="00300E12"/>
    <w:rsid w:val="003012D4"/>
    <w:rsid w:val="00301453"/>
    <w:rsid w:val="00301F3D"/>
    <w:rsid w:val="00302160"/>
    <w:rsid w:val="00303945"/>
    <w:rsid w:val="003044F4"/>
    <w:rsid w:val="003051BB"/>
    <w:rsid w:val="00305ABC"/>
    <w:rsid w:val="00306965"/>
    <w:rsid w:val="00306B95"/>
    <w:rsid w:val="00307E9A"/>
    <w:rsid w:val="00312497"/>
    <w:rsid w:val="00313445"/>
    <w:rsid w:val="00314B7E"/>
    <w:rsid w:val="00314CBB"/>
    <w:rsid w:val="00314E4E"/>
    <w:rsid w:val="00315514"/>
    <w:rsid w:val="00315FAE"/>
    <w:rsid w:val="00316AAB"/>
    <w:rsid w:val="003170D9"/>
    <w:rsid w:val="00324BCA"/>
    <w:rsid w:val="003256B4"/>
    <w:rsid w:val="00326010"/>
    <w:rsid w:val="00327E2A"/>
    <w:rsid w:val="00330198"/>
    <w:rsid w:val="0033073E"/>
    <w:rsid w:val="00331AB3"/>
    <w:rsid w:val="00333308"/>
    <w:rsid w:val="00334616"/>
    <w:rsid w:val="0033463C"/>
    <w:rsid w:val="00334A4E"/>
    <w:rsid w:val="00334D5F"/>
    <w:rsid w:val="00336399"/>
    <w:rsid w:val="00336A61"/>
    <w:rsid w:val="00336AF0"/>
    <w:rsid w:val="003370C0"/>
    <w:rsid w:val="00341478"/>
    <w:rsid w:val="00344E4C"/>
    <w:rsid w:val="00350B9C"/>
    <w:rsid w:val="00351388"/>
    <w:rsid w:val="00352024"/>
    <w:rsid w:val="00354094"/>
    <w:rsid w:val="00355008"/>
    <w:rsid w:val="00355458"/>
    <w:rsid w:val="003568A9"/>
    <w:rsid w:val="00357277"/>
    <w:rsid w:val="00361222"/>
    <w:rsid w:val="00362783"/>
    <w:rsid w:val="00362E06"/>
    <w:rsid w:val="0036305F"/>
    <w:rsid w:val="00363484"/>
    <w:rsid w:val="0036358E"/>
    <w:rsid w:val="00364331"/>
    <w:rsid w:val="00364FD3"/>
    <w:rsid w:val="00365211"/>
    <w:rsid w:val="00365549"/>
    <w:rsid w:val="003667F7"/>
    <w:rsid w:val="00370CAB"/>
    <w:rsid w:val="00372159"/>
    <w:rsid w:val="003732B2"/>
    <w:rsid w:val="003737FD"/>
    <w:rsid w:val="00375245"/>
    <w:rsid w:val="00375A1F"/>
    <w:rsid w:val="00376AFB"/>
    <w:rsid w:val="00380717"/>
    <w:rsid w:val="003833CE"/>
    <w:rsid w:val="00383B38"/>
    <w:rsid w:val="00383C08"/>
    <w:rsid w:val="0038447D"/>
    <w:rsid w:val="003851A8"/>
    <w:rsid w:val="003855B4"/>
    <w:rsid w:val="003871ED"/>
    <w:rsid w:val="00390B4D"/>
    <w:rsid w:val="003925F8"/>
    <w:rsid w:val="003942F7"/>
    <w:rsid w:val="0039577C"/>
    <w:rsid w:val="00395CD5"/>
    <w:rsid w:val="00397568"/>
    <w:rsid w:val="00397B06"/>
    <w:rsid w:val="003A08C4"/>
    <w:rsid w:val="003A24CB"/>
    <w:rsid w:val="003A253E"/>
    <w:rsid w:val="003A3275"/>
    <w:rsid w:val="003A3E47"/>
    <w:rsid w:val="003A4216"/>
    <w:rsid w:val="003B2425"/>
    <w:rsid w:val="003B24FB"/>
    <w:rsid w:val="003B292E"/>
    <w:rsid w:val="003B344E"/>
    <w:rsid w:val="003B3C54"/>
    <w:rsid w:val="003B47DF"/>
    <w:rsid w:val="003B6F8E"/>
    <w:rsid w:val="003B7CB6"/>
    <w:rsid w:val="003C3C59"/>
    <w:rsid w:val="003C48C7"/>
    <w:rsid w:val="003C5F45"/>
    <w:rsid w:val="003C657C"/>
    <w:rsid w:val="003C689D"/>
    <w:rsid w:val="003D041D"/>
    <w:rsid w:val="003D1B25"/>
    <w:rsid w:val="003D2763"/>
    <w:rsid w:val="003D2B25"/>
    <w:rsid w:val="003D3BD6"/>
    <w:rsid w:val="003D41A9"/>
    <w:rsid w:val="003D4AB3"/>
    <w:rsid w:val="003D5235"/>
    <w:rsid w:val="003D6F11"/>
    <w:rsid w:val="003E39DB"/>
    <w:rsid w:val="003E4622"/>
    <w:rsid w:val="003E702C"/>
    <w:rsid w:val="003F19DE"/>
    <w:rsid w:val="003F3731"/>
    <w:rsid w:val="003F4C87"/>
    <w:rsid w:val="003F4E62"/>
    <w:rsid w:val="003F6F98"/>
    <w:rsid w:val="003F7F0F"/>
    <w:rsid w:val="00401644"/>
    <w:rsid w:val="00401F81"/>
    <w:rsid w:val="00402A25"/>
    <w:rsid w:val="00404859"/>
    <w:rsid w:val="00406B36"/>
    <w:rsid w:val="00407F92"/>
    <w:rsid w:val="004103B6"/>
    <w:rsid w:val="0041237C"/>
    <w:rsid w:val="00412402"/>
    <w:rsid w:val="00412903"/>
    <w:rsid w:val="0041305C"/>
    <w:rsid w:val="00413EE9"/>
    <w:rsid w:val="0041540E"/>
    <w:rsid w:val="00415425"/>
    <w:rsid w:val="00416B2C"/>
    <w:rsid w:val="004177D4"/>
    <w:rsid w:val="0042076E"/>
    <w:rsid w:val="00422A09"/>
    <w:rsid w:val="00425411"/>
    <w:rsid w:val="0042612C"/>
    <w:rsid w:val="00426EF0"/>
    <w:rsid w:val="00427858"/>
    <w:rsid w:val="0043095A"/>
    <w:rsid w:val="00430A52"/>
    <w:rsid w:val="00432DE0"/>
    <w:rsid w:val="004343B8"/>
    <w:rsid w:val="00435C8D"/>
    <w:rsid w:val="00436763"/>
    <w:rsid w:val="0043703A"/>
    <w:rsid w:val="00437AC2"/>
    <w:rsid w:val="004410A9"/>
    <w:rsid w:val="00442A0A"/>
    <w:rsid w:val="00442C44"/>
    <w:rsid w:val="00443658"/>
    <w:rsid w:val="004451EB"/>
    <w:rsid w:val="00451B99"/>
    <w:rsid w:val="004546E9"/>
    <w:rsid w:val="00454A5D"/>
    <w:rsid w:val="004553C1"/>
    <w:rsid w:val="00455826"/>
    <w:rsid w:val="004567E2"/>
    <w:rsid w:val="0045740B"/>
    <w:rsid w:val="00460C67"/>
    <w:rsid w:val="00461046"/>
    <w:rsid w:val="00461BDF"/>
    <w:rsid w:val="00461DD7"/>
    <w:rsid w:val="0046339F"/>
    <w:rsid w:val="00464060"/>
    <w:rsid w:val="0046439B"/>
    <w:rsid w:val="004645D1"/>
    <w:rsid w:val="00464EA1"/>
    <w:rsid w:val="00467FD8"/>
    <w:rsid w:val="004704A0"/>
    <w:rsid w:val="00470600"/>
    <w:rsid w:val="004718D8"/>
    <w:rsid w:val="00471D4B"/>
    <w:rsid w:val="004740B5"/>
    <w:rsid w:val="004746B6"/>
    <w:rsid w:val="0047487F"/>
    <w:rsid w:val="00480FFE"/>
    <w:rsid w:val="00483457"/>
    <w:rsid w:val="00484619"/>
    <w:rsid w:val="00485302"/>
    <w:rsid w:val="004868AB"/>
    <w:rsid w:val="004900A5"/>
    <w:rsid w:val="004954BC"/>
    <w:rsid w:val="0049574D"/>
    <w:rsid w:val="004968B1"/>
    <w:rsid w:val="004970A8"/>
    <w:rsid w:val="004A0BAF"/>
    <w:rsid w:val="004A31DA"/>
    <w:rsid w:val="004B3B85"/>
    <w:rsid w:val="004B4883"/>
    <w:rsid w:val="004B55BE"/>
    <w:rsid w:val="004B6C57"/>
    <w:rsid w:val="004B7301"/>
    <w:rsid w:val="004C0D5D"/>
    <w:rsid w:val="004C0E99"/>
    <w:rsid w:val="004C125D"/>
    <w:rsid w:val="004C62D7"/>
    <w:rsid w:val="004C715B"/>
    <w:rsid w:val="004C7D24"/>
    <w:rsid w:val="004D0FAF"/>
    <w:rsid w:val="004D2875"/>
    <w:rsid w:val="004D2A15"/>
    <w:rsid w:val="004D426C"/>
    <w:rsid w:val="004D4F6C"/>
    <w:rsid w:val="004D53C4"/>
    <w:rsid w:val="004D59BE"/>
    <w:rsid w:val="004D76C5"/>
    <w:rsid w:val="004E2C36"/>
    <w:rsid w:val="004E2ED0"/>
    <w:rsid w:val="004E2FD3"/>
    <w:rsid w:val="004E4D8A"/>
    <w:rsid w:val="004E7A43"/>
    <w:rsid w:val="004F1A81"/>
    <w:rsid w:val="004F2340"/>
    <w:rsid w:val="004F2BCF"/>
    <w:rsid w:val="004F514D"/>
    <w:rsid w:val="004F5723"/>
    <w:rsid w:val="004F7866"/>
    <w:rsid w:val="00500102"/>
    <w:rsid w:val="00500879"/>
    <w:rsid w:val="00500C32"/>
    <w:rsid w:val="0050136F"/>
    <w:rsid w:val="00501B4B"/>
    <w:rsid w:val="005021A1"/>
    <w:rsid w:val="00505CC3"/>
    <w:rsid w:val="005065C1"/>
    <w:rsid w:val="00506A1C"/>
    <w:rsid w:val="005100B3"/>
    <w:rsid w:val="00510E44"/>
    <w:rsid w:val="00511160"/>
    <w:rsid w:val="00512EC3"/>
    <w:rsid w:val="00514467"/>
    <w:rsid w:val="00515593"/>
    <w:rsid w:val="00516543"/>
    <w:rsid w:val="00516AE2"/>
    <w:rsid w:val="0051750E"/>
    <w:rsid w:val="00517769"/>
    <w:rsid w:val="00520D2C"/>
    <w:rsid w:val="00521CD3"/>
    <w:rsid w:val="005221EC"/>
    <w:rsid w:val="0052221A"/>
    <w:rsid w:val="00524751"/>
    <w:rsid w:val="00525C94"/>
    <w:rsid w:val="0052752F"/>
    <w:rsid w:val="005306FF"/>
    <w:rsid w:val="00533DDF"/>
    <w:rsid w:val="005350E8"/>
    <w:rsid w:val="0053585D"/>
    <w:rsid w:val="005359ED"/>
    <w:rsid w:val="00540946"/>
    <w:rsid w:val="0054194C"/>
    <w:rsid w:val="00542F6A"/>
    <w:rsid w:val="00543FC8"/>
    <w:rsid w:val="00544132"/>
    <w:rsid w:val="00546398"/>
    <w:rsid w:val="00546D39"/>
    <w:rsid w:val="00550EBB"/>
    <w:rsid w:val="00551006"/>
    <w:rsid w:val="00551ACA"/>
    <w:rsid w:val="0055354C"/>
    <w:rsid w:val="005555FB"/>
    <w:rsid w:val="00556260"/>
    <w:rsid w:val="005566CB"/>
    <w:rsid w:val="005608A9"/>
    <w:rsid w:val="005621F0"/>
    <w:rsid w:val="005632D8"/>
    <w:rsid w:val="00563A79"/>
    <w:rsid w:val="00565E1D"/>
    <w:rsid w:val="00567F02"/>
    <w:rsid w:val="005703D1"/>
    <w:rsid w:val="005739B6"/>
    <w:rsid w:val="00577117"/>
    <w:rsid w:val="00577969"/>
    <w:rsid w:val="00581C62"/>
    <w:rsid w:val="00582380"/>
    <w:rsid w:val="0058361A"/>
    <w:rsid w:val="0058528A"/>
    <w:rsid w:val="00585F87"/>
    <w:rsid w:val="005906AE"/>
    <w:rsid w:val="00590E61"/>
    <w:rsid w:val="00590F7A"/>
    <w:rsid w:val="00591284"/>
    <w:rsid w:val="0059129D"/>
    <w:rsid w:val="005914D2"/>
    <w:rsid w:val="00591B3C"/>
    <w:rsid w:val="005940A5"/>
    <w:rsid w:val="005953B6"/>
    <w:rsid w:val="0059609A"/>
    <w:rsid w:val="005961BF"/>
    <w:rsid w:val="005A1008"/>
    <w:rsid w:val="005A1BA6"/>
    <w:rsid w:val="005A308A"/>
    <w:rsid w:val="005A405F"/>
    <w:rsid w:val="005A5550"/>
    <w:rsid w:val="005A63EB"/>
    <w:rsid w:val="005A6DA3"/>
    <w:rsid w:val="005A742E"/>
    <w:rsid w:val="005A76B9"/>
    <w:rsid w:val="005B1028"/>
    <w:rsid w:val="005B1B23"/>
    <w:rsid w:val="005B5F26"/>
    <w:rsid w:val="005B7B22"/>
    <w:rsid w:val="005C0672"/>
    <w:rsid w:val="005C1FD9"/>
    <w:rsid w:val="005C5326"/>
    <w:rsid w:val="005C5BB8"/>
    <w:rsid w:val="005C622E"/>
    <w:rsid w:val="005C7C62"/>
    <w:rsid w:val="005D04F5"/>
    <w:rsid w:val="005D04FC"/>
    <w:rsid w:val="005D0D55"/>
    <w:rsid w:val="005D2467"/>
    <w:rsid w:val="005D365C"/>
    <w:rsid w:val="005D3694"/>
    <w:rsid w:val="005D388D"/>
    <w:rsid w:val="005D56F3"/>
    <w:rsid w:val="005D76F8"/>
    <w:rsid w:val="005E2CA5"/>
    <w:rsid w:val="005E2FC5"/>
    <w:rsid w:val="005E3B86"/>
    <w:rsid w:val="005E6C8D"/>
    <w:rsid w:val="005F03B5"/>
    <w:rsid w:val="005F0716"/>
    <w:rsid w:val="005F08A0"/>
    <w:rsid w:val="005F1AD3"/>
    <w:rsid w:val="005F566B"/>
    <w:rsid w:val="00600A68"/>
    <w:rsid w:val="0060221D"/>
    <w:rsid w:val="00603433"/>
    <w:rsid w:val="00603B4B"/>
    <w:rsid w:val="006043F8"/>
    <w:rsid w:val="006055A2"/>
    <w:rsid w:val="0060581D"/>
    <w:rsid w:val="006073AA"/>
    <w:rsid w:val="00607E43"/>
    <w:rsid w:val="00610405"/>
    <w:rsid w:val="00612986"/>
    <w:rsid w:val="00614DE4"/>
    <w:rsid w:val="00621A29"/>
    <w:rsid w:val="00625A0C"/>
    <w:rsid w:val="00626B09"/>
    <w:rsid w:val="0062783B"/>
    <w:rsid w:val="00630B32"/>
    <w:rsid w:val="006313AB"/>
    <w:rsid w:val="00632B51"/>
    <w:rsid w:val="00632CFD"/>
    <w:rsid w:val="00632F3A"/>
    <w:rsid w:val="00634CC0"/>
    <w:rsid w:val="0063670D"/>
    <w:rsid w:val="00637C69"/>
    <w:rsid w:val="00637ECD"/>
    <w:rsid w:val="006403C3"/>
    <w:rsid w:val="00640ADE"/>
    <w:rsid w:val="00645A6A"/>
    <w:rsid w:val="0064601F"/>
    <w:rsid w:val="00646A05"/>
    <w:rsid w:val="0064721B"/>
    <w:rsid w:val="00651480"/>
    <w:rsid w:val="00652544"/>
    <w:rsid w:val="00652F39"/>
    <w:rsid w:val="0065469E"/>
    <w:rsid w:val="006562CC"/>
    <w:rsid w:val="00656307"/>
    <w:rsid w:val="00656EDA"/>
    <w:rsid w:val="00657D01"/>
    <w:rsid w:val="0066038E"/>
    <w:rsid w:val="00660CED"/>
    <w:rsid w:val="006621F6"/>
    <w:rsid w:val="00664693"/>
    <w:rsid w:val="006662C5"/>
    <w:rsid w:val="006666C5"/>
    <w:rsid w:val="00666FF7"/>
    <w:rsid w:val="00671F7C"/>
    <w:rsid w:val="0067212F"/>
    <w:rsid w:val="006743D6"/>
    <w:rsid w:val="0067442A"/>
    <w:rsid w:val="00674487"/>
    <w:rsid w:val="00674892"/>
    <w:rsid w:val="00675551"/>
    <w:rsid w:val="006758A7"/>
    <w:rsid w:val="00675D25"/>
    <w:rsid w:val="00676C8D"/>
    <w:rsid w:val="00677AB4"/>
    <w:rsid w:val="006800DA"/>
    <w:rsid w:val="006826F0"/>
    <w:rsid w:val="00690E85"/>
    <w:rsid w:val="00692371"/>
    <w:rsid w:val="00692AF3"/>
    <w:rsid w:val="00693370"/>
    <w:rsid w:val="006933AC"/>
    <w:rsid w:val="006965FF"/>
    <w:rsid w:val="00697D91"/>
    <w:rsid w:val="006A05A7"/>
    <w:rsid w:val="006A0D64"/>
    <w:rsid w:val="006A2148"/>
    <w:rsid w:val="006A2CFF"/>
    <w:rsid w:val="006A430D"/>
    <w:rsid w:val="006A6340"/>
    <w:rsid w:val="006A73A4"/>
    <w:rsid w:val="006B0357"/>
    <w:rsid w:val="006B2343"/>
    <w:rsid w:val="006B7C34"/>
    <w:rsid w:val="006C02B5"/>
    <w:rsid w:val="006C0C1E"/>
    <w:rsid w:val="006C1856"/>
    <w:rsid w:val="006C1B85"/>
    <w:rsid w:val="006C1D88"/>
    <w:rsid w:val="006C297D"/>
    <w:rsid w:val="006C5659"/>
    <w:rsid w:val="006C70FF"/>
    <w:rsid w:val="006D0FBF"/>
    <w:rsid w:val="006D0FE7"/>
    <w:rsid w:val="006D2274"/>
    <w:rsid w:val="006D2EEA"/>
    <w:rsid w:val="006D344D"/>
    <w:rsid w:val="006D3E18"/>
    <w:rsid w:val="006D4BEC"/>
    <w:rsid w:val="006D5B2F"/>
    <w:rsid w:val="006D5D3F"/>
    <w:rsid w:val="006D6BDF"/>
    <w:rsid w:val="006D6EDA"/>
    <w:rsid w:val="006E0CDD"/>
    <w:rsid w:val="006E145F"/>
    <w:rsid w:val="006E1AEF"/>
    <w:rsid w:val="006E21E6"/>
    <w:rsid w:val="006E3068"/>
    <w:rsid w:val="006E3951"/>
    <w:rsid w:val="006E42AE"/>
    <w:rsid w:val="006E44E9"/>
    <w:rsid w:val="006E4D9E"/>
    <w:rsid w:val="006E66F6"/>
    <w:rsid w:val="006E7B60"/>
    <w:rsid w:val="006F15FB"/>
    <w:rsid w:val="006F24DE"/>
    <w:rsid w:val="006F27E9"/>
    <w:rsid w:val="006F4101"/>
    <w:rsid w:val="006F42A9"/>
    <w:rsid w:val="006F620D"/>
    <w:rsid w:val="006F6223"/>
    <w:rsid w:val="006F6A4D"/>
    <w:rsid w:val="00701AFC"/>
    <w:rsid w:val="00702029"/>
    <w:rsid w:val="0070498A"/>
    <w:rsid w:val="0070535D"/>
    <w:rsid w:val="00705FD6"/>
    <w:rsid w:val="00707695"/>
    <w:rsid w:val="007077B5"/>
    <w:rsid w:val="007125BA"/>
    <w:rsid w:val="00713576"/>
    <w:rsid w:val="00717EFD"/>
    <w:rsid w:val="0072033B"/>
    <w:rsid w:val="0072163B"/>
    <w:rsid w:val="00725040"/>
    <w:rsid w:val="00727152"/>
    <w:rsid w:val="007303CD"/>
    <w:rsid w:val="007303EF"/>
    <w:rsid w:val="007306AA"/>
    <w:rsid w:val="00730E5E"/>
    <w:rsid w:val="00732886"/>
    <w:rsid w:val="007355C9"/>
    <w:rsid w:val="00735D26"/>
    <w:rsid w:val="00736D67"/>
    <w:rsid w:val="007406EC"/>
    <w:rsid w:val="00740C9B"/>
    <w:rsid w:val="007412D5"/>
    <w:rsid w:val="00742485"/>
    <w:rsid w:val="0074316F"/>
    <w:rsid w:val="00745720"/>
    <w:rsid w:val="00745BE9"/>
    <w:rsid w:val="0074720A"/>
    <w:rsid w:val="00747DA7"/>
    <w:rsid w:val="00750B43"/>
    <w:rsid w:val="00750EB1"/>
    <w:rsid w:val="00754526"/>
    <w:rsid w:val="00754887"/>
    <w:rsid w:val="00754AA2"/>
    <w:rsid w:val="00754F05"/>
    <w:rsid w:val="007567D2"/>
    <w:rsid w:val="00757C61"/>
    <w:rsid w:val="00760209"/>
    <w:rsid w:val="00760AE5"/>
    <w:rsid w:val="00760DF7"/>
    <w:rsid w:val="00762860"/>
    <w:rsid w:val="0076582C"/>
    <w:rsid w:val="00767C0A"/>
    <w:rsid w:val="00771522"/>
    <w:rsid w:val="00773E90"/>
    <w:rsid w:val="0077407D"/>
    <w:rsid w:val="00775064"/>
    <w:rsid w:val="00775795"/>
    <w:rsid w:val="00775945"/>
    <w:rsid w:val="007760BE"/>
    <w:rsid w:val="00777F82"/>
    <w:rsid w:val="00782AFE"/>
    <w:rsid w:val="00782EC0"/>
    <w:rsid w:val="00782EC4"/>
    <w:rsid w:val="00783A50"/>
    <w:rsid w:val="00784DC2"/>
    <w:rsid w:val="00786736"/>
    <w:rsid w:val="00786830"/>
    <w:rsid w:val="00787219"/>
    <w:rsid w:val="00790ADB"/>
    <w:rsid w:val="007913FF"/>
    <w:rsid w:val="00794494"/>
    <w:rsid w:val="007948DA"/>
    <w:rsid w:val="007950FB"/>
    <w:rsid w:val="007970DE"/>
    <w:rsid w:val="0079742C"/>
    <w:rsid w:val="007A0E1A"/>
    <w:rsid w:val="007A29D8"/>
    <w:rsid w:val="007A43DA"/>
    <w:rsid w:val="007A484A"/>
    <w:rsid w:val="007A512B"/>
    <w:rsid w:val="007A5900"/>
    <w:rsid w:val="007A5C05"/>
    <w:rsid w:val="007A6207"/>
    <w:rsid w:val="007B2EE5"/>
    <w:rsid w:val="007B3581"/>
    <w:rsid w:val="007B506F"/>
    <w:rsid w:val="007C1023"/>
    <w:rsid w:val="007C124E"/>
    <w:rsid w:val="007C1D5B"/>
    <w:rsid w:val="007C2EB5"/>
    <w:rsid w:val="007C2EBF"/>
    <w:rsid w:val="007C33AF"/>
    <w:rsid w:val="007C5811"/>
    <w:rsid w:val="007C6664"/>
    <w:rsid w:val="007C7627"/>
    <w:rsid w:val="007D240C"/>
    <w:rsid w:val="007D243A"/>
    <w:rsid w:val="007D39B6"/>
    <w:rsid w:val="007D3EFF"/>
    <w:rsid w:val="007D4127"/>
    <w:rsid w:val="007D5083"/>
    <w:rsid w:val="007D65E1"/>
    <w:rsid w:val="007E061F"/>
    <w:rsid w:val="007E234B"/>
    <w:rsid w:val="007E2ECB"/>
    <w:rsid w:val="007E49A2"/>
    <w:rsid w:val="007E529E"/>
    <w:rsid w:val="007E52D2"/>
    <w:rsid w:val="007E5E0E"/>
    <w:rsid w:val="007F051A"/>
    <w:rsid w:val="007F2647"/>
    <w:rsid w:val="007F26B5"/>
    <w:rsid w:val="007F308A"/>
    <w:rsid w:val="007F33DD"/>
    <w:rsid w:val="007F54B5"/>
    <w:rsid w:val="007F609F"/>
    <w:rsid w:val="00800F24"/>
    <w:rsid w:val="00801205"/>
    <w:rsid w:val="008042CC"/>
    <w:rsid w:val="00804597"/>
    <w:rsid w:val="00804D1A"/>
    <w:rsid w:val="00805922"/>
    <w:rsid w:val="00806164"/>
    <w:rsid w:val="0081444D"/>
    <w:rsid w:val="00816919"/>
    <w:rsid w:val="00817156"/>
    <w:rsid w:val="00817453"/>
    <w:rsid w:val="0082480F"/>
    <w:rsid w:val="00824A50"/>
    <w:rsid w:val="00826B30"/>
    <w:rsid w:val="00832585"/>
    <w:rsid w:val="00834E2C"/>
    <w:rsid w:val="00835382"/>
    <w:rsid w:val="00835BB0"/>
    <w:rsid w:val="00835F9C"/>
    <w:rsid w:val="008362D9"/>
    <w:rsid w:val="00837504"/>
    <w:rsid w:val="00837CBE"/>
    <w:rsid w:val="008400CB"/>
    <w:rsid w:val="008403E3"/>
    <w:rsid w:val="008404AE"/>
    <w:rsid w:val="00840E82"/>
    <w:rsid w:val="00841D97"/>
    <w:rsid w:val="00844257"/>
    <w:rsid w:val="00845F84"/>
    <w:rsid w:val="0084667B"/>
    <w:rsid w:val="0085068A"/>
    <w:rsid w:val="00851C65"/>
    <w:rsid w:val="008546CA"/>
    <w:rsid w:val="0085580A"/>
    <w:rsid w:val="00855CB5"/>
    <w:rsid w:val="00860E36"/>
    <w:rsid w:val="00860E9E"/>
    <w:rsid w:val="00861D9C"/>
    <w:rsid w:val="00862080"/>
    <w:rsid w:val="008624E8"/>
    <w:rsid w:val="00863289"/>
    <w:rsid w:val="008638DB"/>
    <w:rsid w:val="00863A0D"/>
    <w:rsid w:val="008649A4"/>
    <w:rsid w:val="00867C6B"/>
    <w:rsid w:val="0087097D"/>
    <w:rsid w:val="00870DA5"/>
    <w:rsid w:val="0087237D"/>
    <w:rsid w:val="008739CE"/>
    <w:rsid w:val="0087625A"/>
    <w:rsid w:val="00876F42"/>
    <w:rsid w:val="008772B7"/>
    <w:rsid w:val="0087792D"/>
    <w:rsid w:val="008810A9"/>
    <w:rsid w:val="00882769"/>
    <w:rsid w:val="00882BEE"/>
    <w:rsid w:val="00883F7A"/>
    <w:rsid w:val="00884392"/>
    <w:rsid w:val="0088448F"/>
    <w:rsid w:val="0088468D"/>
    <w:rsid w:val="00884C54"/>
    <w:rsid w:val="0088616E"/>
    <w:rsid w:val="00886AF6"/>
    <w:rsid w:val="00887EAB"/>
    <w:rsid w:val="00890C3F"/>
    <w:rsid w:val="00890D6D"/>
    <w:rsid w:val="00891250"/>
    <w:rsid w:val="00891F2E"/>
    <w:rsid w:val="008925E9"/>
    <w:rsid w:val="0089662B"/>
    <w:rsid w:val="008A003F"/>
    <w:rsid w:val="008A0410"/>
    <w:rsid w:val="008A0C58"/>
    <w:rsid w:val="008A16F4"/>
    <w:rsid w:val="008A2E83"/>
    <w:rsid w:val="008A58FF"/>
    <w:rsid w:val="008B0C8C"/>
    <w:rsid w:val="008B3218"/>
    <w:rsid w:val="008B45FB"/>
    <w:rsid w:val="008B461C"/>
    <w:rsid w:val="008B46F4"/>
    <w:rsid w:val="008C0B17"/>
    <w:rsid w:val="008C3889"/>
    <w:rsid w:val="008C4CE6"/>
    <w:rsid w:val="008D0CA4"/>
    <w:rsid w:val="008D13D0"/>
    <w:rsid w:val="008D2A61"/>
    <w:rsid w:val="008D3CC5"/>
    <w:rsid w:val="008D3F47"/>
    <w:rsid w:val="008D7D4C"/>
    <w:rsid w:val="008E4C9F"/>
    <w:rsid w:val="008E551A"/>
    <w:rsid w:val="008E69C1"/>
    <w:rsid w:val="008F0F64"/>
    <w:rsid w:val="008F3DE3"/>
    <w:rsid w:val="008F5320"/>
    <w:rsid w:val="008F572A"/>
    <w:rsid w:val="008F5F68"/>
    <w:rsid w:val="008F5FCB"/>
    <w:rsid w:val="008F6D43"/>
    <w:rsid w:val="009008E4"/>
    <w:rsid w:val="009017FC"/>
    <w:rsid w:val="009020C4"/>
    <w:rsid w:val="009023FD"/>
    <w:rsid w:val="00902EAD"/>
    <w:rsid w:val="00904B7B"/>
    <w:rsid w:val="00904BF9"/>
    <w:rsid w:val="0090677A"/>
    <w:rsid w:val="00906E65"/>
    <w:rsid w:val="00907DF1"/>
    <w:rsid w:val="0091018E"/>
    <w:rsid w:val="009110A0"/>
    <w:rsid w:val="0091135D"/>
    <w:rsid w:val="00911463"/>
    <w:rsid w:val="00912A62"/>
    <w:rsid w:val="00913187"/>
    <w:rsid w:val="00916611"/>
    <w:rsid w:val="009173FC"/>
    <w:rsid w:val="00917D58"/>
    <w:rsid w:val="00920130"/>
    <w:rsid w:val="00921213"/>
    <w:rsid w:val="00921980"/>
    <w:rsid w:val="00921ACB"/>
    <w:rsid w:val="0092227C"/>
    <w:rsid w:val="00922DFF"/>
    <w:rsid w:val="009238F6"/>
    <w:rsid w:val="009243DB"/>
    <w:rsid w:val="00925EAE"/>
    <w:rsid w:val="009273F0"/>
    <w:rsid w:val="00927E1C"/>
    <w:rsid w:val="009303A6"/>
    <w:rsid w:val="00932629"/>
    <w:rsid w:val="0093296B"/>
    <w:rsid w:val="0093306F"/>
    <w:rsid w:val="009336CD"/>
    <w:rsid w:val="00937518"/>
    <w:rsid w:val="00940179"/>
    <w:rsid w:val="0094099B"/>
    <w:rsid w:val="00941043"/>
    <w:rsid w:val="00941D49"/>
    <w:rsid w:val="00942D5C"/>
    <w:rsid w:val="0094437B"/>
    <w:rsid w:val="009507A6"/>
    <w:rsid w:val="009511D0"/>
    <w:rsid w:val="00951398"/>
    <w:rsid w:val="00951615"/>
    <w:rsid w:val="00951C74"/>
    <w:rsid w:val="00952B4D"/>
    <w:rsid w:val="00952D67"/>
    <w:rsid w:val="00952FE9"/>
    <w:rsid w:val="00954D63"/>
    <w:rsid w:val="00955487"/>
    <w:rsid w:val="00955647"/>
    <w:rsid w:val="00961966"/>
    <w:rsid w:val="00963EFF"/>
    <w:rsid w:val="00966C3B"/>
    <w:rsid w:val="00966E5D"/>
    <w:rsid w:val="00967016"/>
    <w:rsid w:val="009676D2"/>
    <w:rsid w:val="00967EDA"/>
    <w:rsid w:val="00970909"/>
    <w:rsid w:val="00972311"/>
    <w:rsid w:val="00972E9D"/>
    <w:rsid w:val="00975342"/>
    <w:rsid w:val="00977466"/>
    <w:rsid w:val="0098479D"/>
    <w:rsid w:val="009852CC"/>
    <w:rsid w:val="00985A23"/>
    <w:rsid w:val="00985DAE"/>
    <w:rsid w:val="00986769"/>
    <w:rsid w:val="00986863"/>
    <w:rsid w:val="00987491"/>
    <w:rsid w:val="00990346"/>
    <w:rsid w:val="00991F69"/>
    <w:rsid w:val="00993007"/>
    <w:rsid w:val="00993145"/>
    <w:rsid w:val="009938E4"/>
    <w:rsid w:val="00995D9C"/>
    <w:rsid w:val="00996964"/>
    <w:rsid w:val="00996C03"/>
    <w:rsid w:val="00996EAD"/>
    <w:rsid w:val="009A0E67"/>
    <w:rsid w:val="009A0EFE"/>
    <w:rsid w:val="009A435D"/>
    <w:rsid w:val="009A4747"/>
    <w:rsid w:val="009A726C"/>
    <w:rsid w:val="009B49CD"/>
    <w:rsid w:val="009B6FE9"/>
    <w:rsid w:val="009C09E5"/>
    <w:rsid w:val="009C3680"/>
    <w:rsid w:val="009C3CC4"/>
    <w:rsid w:val="009C7457"/>
    <w:rsid w:val="009D262A"/>
    <w:rsid w:val="009D401F"/>
    <w:rsid w:val="009D47AF"/>
    <w:rsid w:val="009D5966"/>
    <w:rsid w:val="009D798C"/>
    <w:rsid w:val="009E067F"/>
    <w:rsid w:val="009E2B0D"/>
    <w:rsid w:val="009E3764"/>
    <w:rsid w:val="009E3AA7"/>
    <w:rsid w:val="009E7597"/>
    <w:rsid w:val="009E7756"/>
    <w:rsid w:val="009F1D51"/>
    <w:rsid w:val="009F21AF"/>
    <w:rsid w:val="009F235A"/>
    <w:rsid w:val="009F399A"/>
    <w:rsid w:val="009F4082"/>
    <w:rsid w:val="009F4860"/>
    <w:rsid w:val="009F73EB"/>
    <w:rsid w:val="009F7428"/>
    <w:rsid w:val="009F7D39"/>
    <w:rsid w:val="00A01032"/>
    <w:rsid w:val="00A0123D"/>
    <w:rsid w:val="00A01A7E"/>
    <w:rsid w:val="00A01D8F"/>
    <w:rsid w:val="00A04697"/>
    <w:rsid w:val="00A0488D"/>
    <w:rsid w:val="00A061A7"/>
    <w:rsid w:val="00A11973"/>
    <w:rsid w:val="00A15400"/>
    <w:rsid w:val="00A15EE9"/>
    <w:rsid w:val="00A16750"/>
    <w:rsid w:val="00A1681C"/>
    <w:rsid w:val="00A20513"/>
    <w:rsid w:val="00A21841"/>
    <w:rsid w:val="00A22742"/>
    <w:rsid w:val="00A22F2E"/>
    <w:rsid w:val="00A262EC"/>
    <w:rsid w:val="00A269F7"/>
    <w:rsid w:val="00A27A01"/>
    <w:rsid w:val="00A30B68"/>
    <w:rsid w:val="00A312AA"/>
    <w:rsid w:val="00A3239A"/>
    <w:rsid w:val="00A353EC"/>
    <w:rsid w:val="00A35FBB"/>
    <w:rsid w:val="00A374A3"/>
    <w:rsid w:val="00A40A1F"/>
    <w:rsid w:val="00A4189A"/>
    <w:rsid w:val="00A418B1"/>
    <w:rsid w:val="00A42A4D"/>
    <w:rsid w:val="00A4304E"/>
    <w:rsid w:val="00A43C2F"/>
    <w:rsid w:val="00A441D6"/>
    <w:rsid w:val="00A445BF"/>
    <w:rsid w:val="00A45F88"/>
    <w:rsid w:val="00A46821"/>
    <w:rsid w:val="00A51DB7"/>
    <w:rsid w:val="00A528FD"/>
    <w:rsid w:val="00A54254"/>
    <w:rsid w:val="00A54461"/>
    <w:rsid w:val="00A54972"/>
    <w:rsid w:val="00A55086"/>
    <w:rsid w:val="00A552DA"/>
    <w:rsid w:val="00A553CD"/>
    <w:rsid w:val="00A55CC5"/>
    <w:rsid w:val="00A56C81"/>
    <w:rsid w:val="00A5729B"/>
    <w:rsid w:val="00A6072B"/>
    <w:rsid w:val="00A60F27"/>
    <w:rsid w:val="00A63146"/>
    <w:rsid w:val="00A63339"/>
    <w:rsid w:val="00A63400"/>
    <w:rsid w:val="00A65466"/>
    <w:rsid w:val="00A70299"/>
    <w:rsid w:val="00A70A96"/>
    <w:rsid w:val="00A70AD1"/>
    <w:rsid w:val="00A717E7"/>
    <w:rsid w:val="00A72301"/>
    <w:rsid w:val="00A73906"/>
    <w:rsid w:val="00A742AB"/>
    <w:rsid w:val="00A76815"/>
    <w:rsid w:val="00A76EB2"/>
    <w:rsid w:val="00A8500D"/>
    <w:rsid w:val="00A85AE2"/>
    <w:rsid w:val="00A85E5D"/>
    <w:rsid w:val="00A85F2D"/>
    <w:rsid w:val="00A86514"/>
    <w:rsid w:val="00A86864"/>
    <w:rsid w:val="00A876E4"/>
    <w:rsid w:val="00A87DCA"/>
    <w:rsid w:val="00A91A8F"/>
    <w:rsid w:val="00A921A0"/>
    <w:rsid w:val="00A93E58"/>
    <w:rsid w:val="00A950ED"/>
    <w:rsid w:val="00A9608E"/>
    <w:rsid w:val="00A96197"/>
    <w:rsid w:val="00A96A9A"/>
    <w:rsid w:val="00A97DF5"/>
    <w:rsid w:val="00AA4531"/>
    <w:rsid w:val="00AA576E"/>
    <w:rsid w:val="00AA5D48"/>
    <w:rsid w:val="00AA5F77"/>
    <w:rsid w:val="00AA68A9"/>
    <w:rsid w:val="00AB0F92"/>
    <w:rsid w:val="00AB275A"/>
    <w:rsid w:val="00AB3E79"/>
    <w:rsid w:val="00AB4F6D"/>
    <w:rsid w:val="00AB69F5"/>
    <w:rsid w:val="00AC0367"/>
    <w:rsid w:val="00AC10E7"/>
    <w:rsid w:val="00AC2CC0"/>
    <w:rsid w:val="00AC54D0"/>
    <w:rsid w:val="00AC572C"/>
    <w:rsid w:val="00AC6A0D"/>
    <w:rsid w:val="00AC7C20"/>
    <w:rsid w:val="00AD1104"/>
    <w:rsid w:val="00AD1C88"/>
    <w:rsid w:val="00AD25A5"/>
    <w:rsid w:val="00AD6FAF"/>
    <w:rsid w:val="00AD7025"/>
    <w:rsid w:val="00AE00ED"/>
    <w:rsid w:val="00AE08AF"/>
    <w:rsid w:val="00AE0973"/>
    <w:rsid w:val="00AE1E4A"/>
    <w:rsid w:val="00AE27BB"/>
    <w:rsid w:val="00AE2E0B"/>
    <w:rsid w:val="00AE388A"/>
    <w:rsid w:val="00AE7179"/>
    <w:rsid w:val="00AF2A5F"/>
    <w:rsid w:val="00AF2C9D"/>
    <w:rsid w:val="00AF749A"/>
    <w:rsid w:val="00AF756F"/>
    <w:rsid w:val="00B01E12"/>
    <w:rsid w:val="00B10260"/>
    <w:rsid w:val="00B1028D"/>
    <w:rsid w:val="00B1176C"/>
    <w:rsid w:val="00B128C6"/>
    <w:rsid w:val="00B13CFC"/>
    <w:rsid w:val="00B13DB9"/>
    <w:rsid w:val="00B13DE5"/>
    <w:rsid w:val="00B149DD"/>
    <w:rsid w:val="00B158A4"/>
    <w:rsid w:val="00B16B06"/>
    <w:rsid w:val="00B1753C"/>
    <w:rsid w:val="00B21959"/>
    <w:rsid w:val="00B21E90"/>
    <w:rsid w:val="00B22582"/>
    <w:rsid w:val="00B24E53"/>
    <w:rsid w:val="00B266A2"/>
    <w:rsid w:val="00B269E4"/>
    <w:rsid w:val="00B32A01"/>
    <w:rsid w:val="00B33C05"/>
    <w:rsid w:val="00B33ED2"/>
    <w:rsid w:val="00B34131"/>
    <w:rsid w:val="00B371AE"/>
    <w:rsid w:val="00B43591"/>
    <w:rsid w:val="00B43B3D"/>
    <w:rsid w:val="00B444A8"/>
    <w:rsid w:val="00B448EE"/>
    <w:rsid w:val="00B46467"/>
    <w:rsid w:val="00B50550"/>
    <w:rsid w:val="00B50E8F"/>
    <w:rsid w:val="00B51202"/>
    <w:rsid w:val="00B51B54"/>
    <w:rsid w:val="00B558F4"/>
    <w:rsid w:val="00B55D60"/>
    <w:rsid w:val="00B567EF"/>
    <w:rsid w:val="00B6250F"/>
    <w:rsid w:val="00B638D1"/>
    <w:rsid w:val="00B65644"/>
    <w:rsid w:val="00B65CA5"/>
    <w:rsid w:val="00B674F6"/>
    <w:rsid w:val="00B7059D"/>
    <w:rsid w:val="00B70D44"/>
    <w:rsid w:val="00B7515C"/>
    <w:rsid w:val="00B7545A"/>
    <w:rsid w:val="00B758E3"/>
    <w:rsid w:val="00B76BA9"/>
    <w:rsid w:val="00B777F7"/>
    <w:rsid w:val="00B80F8B"/>
    <w:rsid w:val="00B81AF0"/>
    <w:rsid w:val="00B84804"/>
    <w:rsid w:val="00B87397"/>
    <w:rsid w:val="00B87C63"/>
    <w:rsid w:val="00B92138"/>
    <w:rsid w:val="00B93671"/>
    <w:rsid w:val="00B9410C"/>
    <w:rsid w:val="00B951E4"/>
    <w:rsid w:val="00B965D0"/>
    <w:rsid w:val="00B96A7B"/>
    <w:rsid w:val="00B96F69"/>
    <w:rsid w:val="00B97A15"/>
    <w:rsid w:val="00BA3E50"/>
    <w:rsid w:val="00BA3F62"/>
    <w:rsid w:val="00BA6AF2"/>
    <w:rsid w:val="00BA7157"/>
    <w:rsid w:val="00BA7A39"/>
    <w:rsid w:val="00BB15E1"/>
    <w:rsid w:val="00BB29A3"/>
    <w:rsid w:val="00BB4A56"/>
    <w:rsid w:val="00BC12EB"/>
    <w:rsid w:val="00BC18EB"/>
    <w:rsid w:val="00BC4700"/>
    <w:rsid w:val="00BC5AC4"/>
    <w:rsid w:val="00BC68D7"/>
    <w:rsid w:val="00BC7E5E"/>
    <w:rsid w:val="00BD17DD"/>
    <w:rsid w:val="00BD257D"/>
    <w:rsid w:val="00BD3643"/>
    <w:rsid w:val="00BD3854"/>
    <w:rsid w:val="00BD3A5E"/>
    <w:rsid w:val="00BD445C"/>
    <w:rsid w:val="00BD4678"/>
    <w:rsid w:val="00BD47AF"/>
    <w:rsid w:val="00BD4C01"/>
    <w:rsid w:val="00BD4CF0"/>
    <w:rsid w:val="00BD5880"/>
    <w:rsid w:val="00BE009B"/>
    <w:rsid w:val="00BE104D"/>
    <w:rsid w:val="00BE1DCC"/>
    <w:rsid w:val="00BE6C14"/>
    <w:rsid w:val="00BE7330"/>
    <w:rsid w:val="00BE789E"/>
    <w:rsid w:val="00BF0D77"/>
    <w:rsid w:val="00BF4ABD"/>
    <w:rsid w:val="00BF4C0A"/>
    <w:rsid w:val="00C02BC5"/>
    <w:rsid w:val="00C03A16"/>
    <w:rsid w:val="00C03A38"/>
    <w:rsid w:val="00C06D8B"/>
    <w:rsid w:val="00C07A4E"/>
    <w:rsid w:val="00C1128C"/>
    <w:rsid w:val="00C11574"/>
    <w:rsid w:val="00C13AE2"/>
    <w:rsid w:val="00C14073"/>
    <w:rsid w:val="00C15A6D"/>
    <w:rsid w:val="00C16985"/>
    <w:rsid w:val="00C179D9"/>
    <w:rsid w:val="00C17BD9"/>
    <w:rsid w:val="00C20A8E"/>
    <w:rsid w:val="00C23307"/>
    <w:rsid w:val="00C25305"/>
    <w:rsid w:val="00C25606"/>
    <w:rsid w:val="00C25780"/>
    <w:rsid w:val="00C27E78"/>
    <w:rsid w:val="00C3124C"/>
    <w:rsid w:val="00C31C8C"/>
    <w:rsid w:val="00C31EA9"/>
    <w:rsid w:val="00C33226"/>
    <w:rsid w:val="00C3328B"/>
    <w:rsid w:val="00C344F8"/>
    <w:rsid w:val="00C34A85"/>
    <w:rsid w:val="00C34E58"/>
    <w:rsid w:val="00C3631C"/>
    <w:rsid w:val="00C368E4"/>
    <w:rsid w:val="00C36D15"/>
    <w:rsid w:val="00C40709"/>
    <w:rsid w:val="00C40EDD"/>
    <w:rsid w:val="00C4213A"/>
    <w:rsid w:val="00C50D23"/>
    <w:rsid w:val="00C52E41"/>
    <w:rsid w:val="00C52E83"/>
    <w:rsid w:val="00C57C6E"/>
    <w:rsid w:val="00C605BB"/>
    <w:rsid w:val="00C61964"/>
    <w:rsid w:val="00C62AE0"/>
    <w:rsid w:val="00C651C2"/>
    <w:rsid w:val="00C6572A"/>
    <w:rsid w:val="00C6625B"/>
    <w:rsid w:val="00C70462"/>
    <w:rsid w:val="00C7129C"/>
    <w:rsid w:val="00C7139B"/>
    <w:rsid w:val="00C72575"/>
    <w:rsid w:val="00C726A2"/>
    <w:rsid w:val="00C7295C"/>
    <w:rsid w:val="00C73FB0"/>
    <w:rsid w:val="00C74393"/>
    <w:rsid w:val="00C77424"/>
    <w:rsid w:val="00C77AF0"/>
    <w:rsid w:val="00C80599"/>
    <w:rsid w:val="00C828E5"/>
    <w:rsid w:val="00C83D16"/>
    <w:rsid w:val="00C83FE6"/>
    <w:rsid w:val="00C86FE0"/>
    <w:rsid w:val="00C879E6"/>
    <w:rsid w:val="00C93478"/>
    <w:rsid w:val="00C9496D"/>
    <w:rsid w:val="00C950E5"/>
    <w:rsid w:val="00C95AD0"/>
    <w:rsid w:val="00C9640D"/>
    <w:rsid w:val="00C968D5"/>
    <w:rsid w:val="00C975AE"/>
    <w:rsid w:val="00CA12E9"/>
    <w:rsid w:val="00CA24B4"/>
    <w:rsid w:val="00CA5EBB"/>
    <w:rsid w:val="00CB08B4"/>
    <w:rsid w:val="00CB271D"/>
    <w:rsid w:val="00CB3179"/>
    <w:rsid w:val="00CB3E1B"/>
    <w:rsid w:val="00CB47D0"/>
    <w:rsid w:val="00CB4F24"/>
    <w:rsid w:val="00CB5633"/>
    <w:rsid w:val="00CB56DC"/>
    <w:rsid w:val="00CB5920"/>
    <w:rsid w:val="00CB6823"/>
    <w:rsid w:val="00CB7CAC"/>
    <w:rsid w:val="00CC038C"/>
    <w:rsid w:val="00CC03C0"/>
    <w:rsid w:val="00CC07B7"/>
    <w:rsid w:val="00CC0FCB"/>
    <w:rsid w:val="00CC1374"/>
    <w:rsid w:val="00CC1387"/>
    <w:rsid w:val="00CC21B5"/>
    <w:rsid w:val="00CC281C"/>
    <w:rsid w:val="00CC2D0F"/>
    <w:rsid w:val="00CC3046"/>
    <w:rsid w:val="00CC3C6C"/>
    <w:rsid w:val="00CC66AC"/>
    <w:rsid w:val="00CC7537"/>
    <w:rsid w:val="00CD0B12"/>
    <w:rsid w:val="00CD1949"/>
    <w:rsid w:val="00CD19AF"/>
    <w:rsid w:val="00CD41AE"/>
    <w:rsid w:val="00CD5964"/>
    <w:rsid w:val="00CD6606"/>
    <w:rsid w:val="00CE3DB3"/>
    <w:rsid w:val="00CE4DA0"/>
    <w:rsid w:val="00CF08E6"/>
    <w:rsid w:val="00CF1484"/>
    <w:rsid w:val="00CF1E92"/>
    <w:rsid w:val="00CF34E3"/>
    <w:rsid w:val="00CF3510"/>
    <w:rsid w:val="00CF3CC4"/>
    <w:rsid w:val="00CF5314"/>
    <w:rsid w:val="00CF6721"/>
    <w:rsid w:val="00CF7651"/>
    <w:rsid w:val="00D00574"/>
    <w:rsid w:val="00D00F85"/>
    <w:rsid w:val="00D01F29"/>
    <w:rsid w:val="00D02246"/>
    <w:rsid w:val="00D03EFE"/>
    <w:rsid w:val="00D041E6"/>
    <w:rsid w:val="00D04286"/>
    <w:rsid w:val="00D05138"/>
    <w:rsid w:val="00D06F89"/>
    <w:rsid w:val="00D102A0"/>
    <w:rsid w:val="00D1128A"/>
    <w:rsid w:val="00D11448"/>
    <w:rsid w:val="00D11CB3"/>
    <w:rsid w:val="00D12430"/>
    <w:rsid w:val="00D126B1"/>
    <w:rsid w:val="00D13174"/>
    <w:rsid w:val="00D13518"/>
    <w:rsid w:val="00D13574"/>
    <w:rsid w:val="00D137B8"/>
    <w:rsid w:val="00D152A1"/>
    <w:rsid w:val="00D15921"/>
    <w:rsid w:val="00D1754D"/>
    <w:rsid w:val="00D17666"/>
    <w:rsid w:val="00D23DF3"/>
    <w:rsid w:val="00D24DB4"/>
    <w:rsid w:val="00D252E2"/>
    <w:rsid w:val="00D26C23"/>
    <w:rsid w:val="00D26E7E"/>
    <w:rsid w:val="00D2776E"/>
    <w:rsid w:val="00D326FD"/>
    <w:rsid w:val="00D33DC5"/>
    <w:rsid w:val="00D367B5"/>
    <w:rsid w:val="00D36AFA"/>
    <w:rsid w:val="00D37C9F"/>
    <w:rsid w:val="00D4052C"/>
    <w:rsid w:val="00D4092E"/>
    <w:rsid w:val="00D424CF"/>
    <w:rsid w:val="00D425B9"/>
    <w:rsid w:val="00D42975"/>
    <w:rsid w:val="00D438CF"/>
    <w:rsid w:val="00D4646B"/>
    <w:rsid w:val="00D46D19"/>
    <w:rsid w:val="00D527AB"/>
    <w:rsid w:val="00D52F9D"/>
    <w:rsid w:val="00D54274"/>
    <w:rsid w:val="00D54434"/>
    <w:rsid w:val="00D56255"/>
    <w:rsid w:val="00D5792F"/>
    <w:rsid w:val="00D57CA2"/>
    <w:rsid w:val="00D57D0C"/>
    <w:rsid w:val="00D6037E"/>
    <w:rsid w:val="00D60625"/>
    <w:rsid w:val="00D60796"/>
    <w:rsid w:val="00D61814"/>
    <w:rsid w:val="00D6249E"/>
    <w:rsid w:val="00D62AE1"/>
    <w:rsid w:val="00D631EA"/>
    <w:rsid w:val="00D6334C"/>
    <w:rsid w:val="00D64DB8"/>
    <w:rsid w:val="00D6581F"/>
    <w:rsid w:val="00D6665D"/>
    <w:rsid w:val="00D7093E"/>
    <w:rsid w:val="00D717EF"/>
    <w:rsid w:val="00D71E14"/>
    <w:rsid w:val="00D721AE"/>
    <w:rsid w:val="00D726AD"/>
    <w:rsid w:val="00D742C4"/>
    <w:rsid w:val="00D74E40"/>
    <w:rsid w:val="00D75609"/>
    <w:rsid w:val="00D76884"/>
    <w:rsid w:val="00D76C7C"/>
    <w:rsid w:val="00D77141"/>
    <w:rsid w:val="00D77D02"/>
    <w:rsid w:val="00D83D44"/>
    <w:rsid w:val="00D83E68"/>
    <w:rsid w:val="00D859D0"/>
    <w:rsid w:val="00D86369"/>
    <w:rsid w:val="00D93ADC"/>
    <w:rsid w:val="00D953D8"/>
    <w:rsid w:val="00D9614A"/>
    <w:rsid w:val="00DA0130"/>
    <w:rsid w:val="00DA14D0"/>
    <w:rsid w:val="00DA203D"/>
    <w:rsid w:val="00DA26CF"/>
    <w:rsid w:val="00DA4AD8"/>
    <w:rsid w:val="00DA60AE"/>
    <w:rsid w:val="00DA60D5"/>
    <w:rsid w:val="00DA678E"/>
    <w:rsid w:val="00DA70DD"/>
    <w:rsid w:val="00DB09E1"/>
    <w:rsid w:val="00DB2E3A"/>
    <w:rsid w:val="00DB3FD0"/>
    <w:rsid w:val="00DB44AD"/>
    <w:rsid w:val="00DB46B8"/>
    <w:rsid w:val="00DB591C"/>
    <w:rsid w:val="00DB68DB"/>
    <w:rsid w:val="00DB72EF"/>
    <w:rsid w:val="00DB7B1B"/>
    <w:rsid w:val="00DC027F"/>
    <w:rsid w:val="00DC02B0"/>
    <w:rsid w:val="00DC102C"/>
    <w:rsid w:val="00DC57BF"/>
    <w:rsid w:val="00DC772F"/>
    <w:rsid w:val="00DC7B18"/>
    <w:rsid w:val="00DD1804"/>
    <w:rsid w:val="00DD21F0"/>
    <w:rsid w:val="00DD2B11"/>
    <w:rsid w:val="00DD2C6D"/>
    <w:rsid w:val="00DD3D45"/>
    <w:rsid w:val="00DD55E1"/>
    <w:rsid w:val="00DD5EF7"/>
    <w:rsid w:val="00DD6927"/>
    <w:rsid w:val="00DD7175"/>
    <w:rsid w:val="00DD7D0B"/>
    <w:rsid w:val="00DE1174"/>
    <w:rsid w:val="00DE12B1"/>
    <w:rsid w:val="00DE2E6B"/>
    <w:rsid w:val="00DE2E80"/>
    <w:rsid w:val="00DE7B06"/>
    <w:rsid w:val="00DF04D9"/>
    <w:rsid w:val="00DF0654"/>
    <w:rsid w:val="00DF0884"/>
    <w:rsid w:val="00DF0A69"/>
    <w:rsid w:val="00DF3F67"/>
    <w:rsid w:val="00DF404A"/>
    <w:rsid w:val="00DF40DA"/>
    <w:rsid w:val="00DF4940"/>
    <w:rsid w:val="00DF52D7"/>
    <w:rsid w:val="00DF5D34"/>
    <w:rsid w:val="00E0095E"/>
    <w:rsid w:val="00E016EE"/>
    <w:rsid w:val="00E0575D"/>
    <w:rsid w:val="00E06BC9"/>
    <w:rsid w:val="00E078B3"/>
    <w:rsid w:val="00E07FF2"/>
    <w:rsid w:val="00E120E1"/>
    <w:rsid w:val="00E12AD8"/>
    <w:rsid w:val="00E13ADF"/>
    <w:rsid w:val="00E13BCD"/>
    <w:rsid w:val="00E14B3D"/>
    <w:rsid w:val="00E15C36"/>
    <w:rsid w:val="00E20CB8"/>
    <w:rsid w:val="00E21A04"/>
    <w:rsid w:val="00E22B12"/>
    <w:rsid w:val="00E22D96"/>
    <w:rsid w:val="00E22FE9"/>
    <w:rsid w:val="00E2386A"/>
    <w:rsid w:val="00E23A5A"/>
    <w:rsid w:val="00E24EA0"/>
    <w:rsid w:val="00E2666B"/>
    <w:rsid w:val="00E26A6A"/>
    <w:rsid w:val="00E302CD"/>
    <w:rsid w:val="00E3230F"/>
    <w:rsid w:val="00E3367B"/>
    <w:rsid w:val="00E33695"/>
    <w:rsid w:val="00E33CA6"/>
    <w:rsid w:val="00E3490A"/>
    <w:rsid w:val="00E36892"/>
    <w:rsid w:val="00E407C5"/>
    <w:rsid w:val="00E40A90"/>
    <w:rsid w:val="00E42C54"/>
    <w:rsid w:val="00E42D1D"/>
    <w:rsid w:val="00E43AD7"/>
    <w:rsid w:val="00E45BB8"/>
    <w:rsid w:val="00E505DE"/>
    <w:rsid w:val="00E50F85"/>
    <w:rsid w:val="00E5101B"/>
    <w:rsid w:val="00E54CEB"/>
    <w:rsid w:val="00E55137"/>
    <w:rsid w:val="00E56576"/>
    <w:rsid w:val="00E5689F"/>
    <w:rsid w:val="00E56F2A"/>
    <w:rsid w:val="00E575CD"/>
    <w:rsid w:val="00E576DA"/>
    <w:rsid w:val="00E60AB6"/>
    <w:rsid w:val="00E61178"/>
    <w:rsid w:val="00E63171"/>
    <w:rsid w:val="00E63932"/>
    <w:rsid w:val="00E66A31"/>
    <w:rsid w:val="00E66E9C"/>
    <w:rsid w:val="00E70949"/>
    <w:rsid w:val="00E727DE"/>
    <w:rsid w:val="00E758DB"/>
    <w:rsid w:val="00E765E6"/>
    <w:rsid w:val="00E770F3"/>
    <w:rsid w:val="00E83D65"/>
    <w:rsid w:val="00E83FBD"/>
    <w:rsid w:val="00E85C70"/>
    <w:rsid w:val="00E86EBD"/>
    <w:rsid w:val="00E86EDE"/>
    <w:rsid w:val="00E86F7B"/>
    <w:rsid w:val="00E87816"/>
    <w:rsid w:val="00E87853"/>
    <w:rsid w:val="00E9026C"/>
    <w:rsid w:val="00E902D4"/>
    <w:rsid w:val="00E95AA3"/>
    <w:rsid w:val="00E96945"/>
    <w:rsid w:val="00EA1E25"/>
    <w:rsid w:val="00EA23B0"/>
    <w:rsid w:val="00EA59F9"/>
    <w:rsid w:val="00EB0497"/>
    <w:rsid w:val="00EB15CF"/>
    <w:rsid w:val="00EB2B6D"/>
    <w:rsid w:val="00EB3678"/>
    <w:rsid w:val="00EB6309"/>
    <w:rsid w:val="00EB6D08"/>
    <w:rsid w:val="00EB70ED"/>
    <w:rsid w:val="00EB71AD"/>
    <w:rsid w:val="00EB7C60"/>
    <w:rsid w:val="00EC00ED"/>
    <w:rsid w:val="00EC05D0"/>
    <w:rsid w:val="00EC15F4"/>
    <w:rsid w:val="00EC1751"/>
    <w:rsid w:val="00EC3564"/>
    <w:rsid w:val="00EC3C43"/>
    <w:rsid w:val="00EC591B"/>
    <w:rsid w:val="00EC6891"/>
    <w:rsid w:val="00EC7270"/>
    <w:rsid w:val="00EC7AB5"/>
    <w:rsid w:val="00ED14FA"/>
    <w:rsid w:val="00ED170A"/>
    <w:rsid w:val="00ED20C2"/>
    <w:rsid w:val="00ED2496"/>
    <w:rsid w:val="00ED341A"/>
    <w:rsid w:val="00ED637F"/>
    <w:rsid w:val="00ED7CAF"/>
    <w:rsid w:val="00EE05C4"/>
    <w:rsid w:val="00EE3615"/>
    <w:rsid w:val="00EE3755"/>
    <w:rsid w:val="00EE3A63"/>
    <w:rsid w:val="00EE3D9E"/>
    <w:rsid w:val="00EE5158"/>
    <w:rsid w:val="00EF065C"/>
    <w:rsid w:val="00EF072A"/>
    <w:rsid w:val="00EF116C"/>
    <w:rsid w:val="00EF2277"/>
    <w:rsid w:val="00EF2792"/>
    <w:rsid w:val="00EF35D5"/>
    <w:rsid w:val="00EF59AC"/>
    <w:rsid w:val="00EF7398"/>
    <w:rsid w:val="00EF7C95"/>
    <w:rsid w:val="00F020ED"/>
    <w:rsid w:val="00F02A43"/>
    <w:rsid w:val="00F03C21"/>
    <w:rsid w:val="00F06C34"/>
    <w:rsid w:val="00F06DCA"/>
    <w:rsid w:val="00F12CAF"/>
    <w:rsid w:val="00F139FA"/>
    <w:rsid w:val="00F15082"/>
    <w:rsid w:val="00F15151"/>
    <w:rsid w:val="00F15FC4"/>
    <w:rsid w:val="00F161BF"/>
    <w:rsid w:val="00F162FB"/>
    <w:rsid w:val="00F1690D"/>
    <w:rsid w:val="00F17ECF"/>
    <w:rsid w:val="00F20AC3"/>
    <w:rsid w:val="00F21184"/>
    <w:rsid w:val="00F22AFB"/>
    <w:rsid w:val="00F22D8F"/>
    <w:rsid w:val="00F23A72"/>
    <w:rsid w:val="00F25170"/>
    <w:rsid w:val="00F263C6"/>
    <w:rsid w:val="00F27A21"/>
    <w:rsid w:val="00F3057E"/>
    <w:rsid w:val="00F34AEB"/>
    <w:rsid w:val="00F4158D"/>
    <w:rsid w:val="00F423D9"/>
    <w:rsid w:val="00F44AD2"/>
    <w:rsid w:val="00F44B01"/>
    <w:rsid w:val="00F4701C"/>
    <w:rsid w:val="00F47788"/>
    <w:rsid w:val="00F47DD6"/>
    <w:rsid w:val="00F519E4"/>
    <w:rsid w:val="00F53B37"/>
    <w:rsid w:val="00F552C6"/>
    <w:rsid w:val="00F56E0E"/>
    <w:rsid w:val="00F5746F"/>
    <w:rsid w:val="00F57A5B"/>
    <w:rsid w:val="00F61F2C"/>
    <w:rsid w:val="00F62D5A"/>
    <w:rsid w:val="00F65504"/>
    <w:rsid w:val="00F662FD"/>
    <w:rsid w:val="00F704BE"/>
    <w:rsid w:val="00F70D1B"/>
    <w:rsid w:val="00F72666"/>
    <w:rsid w:val="00F72975"/>
    <w:rsid w:val="00F73D09"/>
    <w:rsid w:val="00F75E7B"/>
    <w:rsid w:val="00F75F15"/>
    <w:rsid w:val="00F76295"/>
    <w:rsid w:val="00F77978"/>
    <w:rsid w:val="00F8055F"/>
    <w:rsid w:val="00F81F48"/>
    <w:rsid w:val="00F82757"/>
    <w:rsid w:val="00F84A4E"/>
    <w:rsid w:val="00F86DD1"/>
    <w:rsid w:val="00F87EB7"/>
    <w:rsid w:val="00F90A87"/>
    <w:rsid w:val="00F922E3"/>
    <w:rsid w:val="00F922EE"/>
    <w:rsid w:val="00F94574"/>
    <w:rsid w:val="00F97CC4"/>
    <w:rsid w:val="00FA0226"/>
    <w:rsid w:val="00FA0CEF"/>
    <w:rsid w:val="00FA0F20"/>
    <w:rsid w:val="00FA1522"/>
    <w:rsid w:val="00FA232F"/>
    <w:rsid w:val="00FA28FA"/>
    <w:rsid w:val="00FA2FAD"/>
    <w:rsid w:val="00FA32EE"/>
    <w:rsid w:val="00FA35FE"/>
    <w:rsid w:val="00FA4663"/>
    <w:rsid w:val="00FA5459"/>
    <w:rsid w:val="00FA585E"/>
    <w:rsid w:val="00FA65D9"/>
    <w:rsid w:val="00FB0882"/>
    <w:rsid w:val="00FB230D"/>
    <w:rsid w:val="00FB3387"/>
    <w:rsid w:val="00FB5621"/>
    <w:rsid w:val="00FC008D"/>
    <w:rsid w:val="00FC0709"/>
    <w:rsid w:val="00FC2285"/>
    <w:rsid w:val="00FC41EB"/>
    <w:rsid w:val="00FC4528"/>
    <w:rsid w:val="00FC5D46"/>
    <w:rsid w:val="00FC6826"/>
    <w:rsid w:val="00FC7A82"/>
    <w:rsid w:val="00FD4007"/>
    <w:rsid w:val="00FD61C4"/>
    <w:rsid w:val="00FD6741"/>
    <w:rsid w:val="00FD69C8"/>
    <w:rsid w:val="00FD7540"/>
    <w:rsid w:val="00FE0749"/>
    <w:rsid w:val="00FE07BA"/>
    <w:rsid w:val="00FE10CC"/>
    <w:rsid w:val="00FE14C8"/>
    <w:rsid w:val="00FE2AF3"/>
    <w:rsid w:val="00FE3738"/>
    <w:rsid w:val="00FE3CA3"/>
    <w:rsid w:val="00FE48B6"/>
    <w:rsid w:val="00FE6A57"/>
    <w:rsid w:val="00FF05B7"/>
    <w:rsid w:val="00FF0F17"/>
    <w:rsid w:val="00FF257B"/>
    <w:rsid w:val="00FF2AAD"/>
    <w:rsid w:val="00FF2B1E"/>
    <w:rsid w:val="00FF68E9"/>
    <w:rsid w:val="00FF6914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900"/>
    <w:rPr>
      <w:rFonts w:ascii="Arial" w:hAnsi="Arial"/>
      <w:sz w:val="32"/>
    </w:rPr>
  </w:style>
  <w:style w:type="paragraph" w:styleId="1">
    <w:name w:val="heading 1"/>
    <w:basedOn w:val="a"/>
    <w:next w:val="a"/>
    <w:link w:val="10"/>
    <w:qFormat/>
    <w:rsid w:val="007A5900"/>
    <w:pPr>
      <w:keepNext/>
      <w:jc w:val="center"/>
      <w:outlineLvl w:val="0"/>
    </w:pPr>
    <w:rPr>
      <w:rFonts w:ascii="Times New Roman" w:hAnsi="Times New Roman"/>
      <w:b/>
      <w:lang w:val="uk-UA"/>
    </w:rPr>
  </w:style>
  <w:style w:type="paragraph" w:styleId="2">
    <w:name w:val="heading 2"/>
    <w:basedOn w:val="a"/>
    <w:next w:val="a"/>
    <w:link w:val="20"/>
    <w:qFormat/>
    <w:rsid w:val="007A5900"/>
    <w:pPr>
      <w:keepNext/>
      <w:jc w:val="center"/>
      <w:outlineLvl w:val="1"/>
    </w:pPr>
    <w:rPr>
      <w:rFonts w:ascii="Times New Roman" w:hAnsi="Times New Roman"/>
      <w:b/>
      <w:sz w:val="30"/>
      <w:lang w:val="uk-UA"/>
    </w:rPr>
  </w:style>
  <w:style w:type="paragraph" w:styleId="3">
    <w:name w:val="heading 3"/>
    <w:basedOn w:val="a"/>
    <w:next w:val="a"/>
    <w:link w:val="30"/>
    <w:qFormat/>
    <w:rsid w:val="007A5900"/>
    <w:pPr>
      <w:keepNext/>
      <w:jc w:val="center"/>
      <w:outlineLvl w:val="2"/>
    </w:pPr>
    <w:rPr>
      <w:rFonts w:ascii="Times New Roman" w:hAnsi="Times New Roman"/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7A5900"/>
    <w:pPr>
      <w:keepNext/>
      <w:tabs>
        <w:tab w:val="center" w:pos="4929"/>
      </w:tabs>
      <w:outlineLvl w:val="3"/>
    </w:pPr>
    <w:rPr>
      <w:rFonts w:ascii="Times New Roman" w:hAnsi="Times New Roman"/>
      <w:b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7A5900"/>
    <w:pPr>
      <w:keepNext/>
      <w:tabs>
        <w:tab w:val="center" w:pos="4929"/>
      </w:tabs>
      <w:outlineLvl w:val="4"/>
    </w:pPr>
    <w:rPr>
      <w:rFonts w:ascii="Times New Roman" w:hAnsi="Times New Roman"/>
      <w:b/>
      <w:bCs/>
      <w:lang w:val="uk-UA"/>
    </w:rPr>
  </w:style>
  <w:style w:type="paragraph" w:styleId="6">
    <w:name w:val="heading 6"/>
    <w:basedOn w:val="a"/>
    <w:next w:val="a"/>
    <w:link w:val="60"/>
    <w:qFormat/>
    <w:rsid w:val="00047C1F"/>
    <w:pPr>
      <w:keepNext/>
      <w:jc w:val="center"/>
      <w:outlineLvl w:val="5"/>
    </w:pPr>
    <w:rPr>
      <w:rFonts w:ascii="Times New Roman" w:hAnsi="Times New Roman"/>
      <w:sz w:val="28"/>
      <w:u w:val="single"/>
      <w:lang w:val="uk-UA"/>
    </w:rPr>
  </w:style>
  <w:style w:type="paragraph" w:styleId="7">
    <w:name w:val="heading 7"/>
    <w:basedOn w:val="a"/>
    <w:next w:val="a"/>
    <w:link w:val="70"/>
    <w:qFormat/>
    <w:rsid w:val="00047C1F"/>
    <w:pPr>
      <w:keepNext/>
      <w:ind w:left="180" w:firstLine="900"/>
      <w:jc w:val="center"/>
      <w:outlineLvl w:val="6"/>
    </w:pPr>
    <w:rPr>
      <w:rFonts w:ascii="Times New Roman" w:hAnsi="Times New Roman"/>
      <w:b/>
      <w:bCs/>
      <w:sz w:val="28"/>
      <w:u w:val="single"/>
      <w:lang w:val="uk-UA"/>
    </w:rPr>
  </w:style>
  <w:style w:type="paragraph" w:styleId="8">
    <w:name w:val="heading 8"/>
    <w:basedOn w:val="a"/>
    <w:next w:val="a"/>
    <w:link w:val="80"/>
    <w:qFormat/>
    <w:rsid w:val="00047C1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47C1F"/>
    <w:pPr>
      <w:keepNext/>
      <w:outlineLvl w:val="8"/>
    </w:pPr>
    <w:rPr>
      <w:rFonts w:ascii="Times New Roman" w:hAnsi="Times New Roman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C3818"/>
    <w:rPr>
      <w:rFonts w:ascii="Verdana" w:hAnsi="Verdana"/>
      <w:sz w:val="20"/>
      <w:lang w:val="en-US" w:eastAsia="en-US"/>
    </w:rPr>
  </w:style>
  <w:style w:type="paragraph" w:styleId="a4">
    <w:name w:val="Body Text"/>
    <w:basedOn w:val="a"/>
    <w:link w:val="a5"/>
    <w:rsid w:val="007A5900"/>
    <w:pPr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semiHidden/>
    <w:rsid w:val="00C6572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047C1F"/>
    <w:pPr>
      <w:spacing w:after="120" w:line="480" w:lineRule="auto"/>
    </w:pPr>
  </w:style>
  <w:style w:type="paragraph" w:styleId="31">
    <w:name w:val="Body Text Indent 3"/>
    <w:basedOn w:val="a"/>
    <w:link w:val="32"/>
    <w:rsid w:val="00047C1F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link w:val="34"/>
    <w:rsid w:val="00047C1F"/>
    <w:pPr>
      <w:spacing w:after="120"/>
    </w:pPr>
    <w:rPr>
      <w:sz w:val="16"/>
      <w:szCs w:val="16"/>
    </w:rPr>
  </w:style>
  <w:style w:type="paragraph" w:styleId="a8">
    <w:name w:val="Title"/>
    <w:basedOn w:val="a"/>
    <w:link w:val="a9"/>
    <w:qFormat/>
    <w:rsid w:val="00047C1F"/>
    <w:pPr>
      <w:jc w:val="center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rsid w:val="00047C1F"/>
    <w:pPr>
      <w:ind w:firstLine="426"/>
    </w:pPr>
    <w:rPr>
      <w:rFonts w:ascii="Times New Roman" w:hAnsi="Times New Roman"/>
      <w:sz w:val="24"/>
      <w:lang w:val="uk-UA"/>
    </w:rPr>
  </w:style>
  <w:style w:type="paragraph" w:styleId="23">
    <w:name w:val="Body Text Indent 2"/>
    <w:basedOn w:val="a"/>
    <w:link w:val="24"/>
    <w:rsid w:val="00047C1F"/>
    <w:pPr>
      <w:ind w:firstLine="426"/>
      <w:jc w:val="both"/>
    </w:pPr>
    <w:rPr>
      <w:rFonts w:ascii="Times New Roman" w:hAnsi="Times New Roman"/>
      <w:sz w:val="24"/>
      <w:lang w:val="uk-UA"/>
    </w:rPr>
  </w:style>
  <w:style w:type="paragraph" w:styleId="ac">
    <w:name w:val="header"/>
    <w:basedOn w:val="a"/>
    <w:link w:val="ad"/>
    <w:rsid w:val="00047C1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rsid w:val="00047C1F"/>
    <w:pPr>
      <w:tabs>
        <w:tab w:val="center" w:pos="4153"/>
        <w:tab w:val="right" w:pos="8306"/>
      </w:tabs>
    </w:pPr>
  </w:style>
  <w:style w:type="character" w:styleId="af0">
    <w:name w:val="page number"/>
    <w:basedOn w:val="a0"/>
    <w:rsid w:val="00047C1F"/>
  </w:style>
  <w:style w:type="paragraph" w:customStyle="1" w:styleId="25">
    <w:name w:val="Знак2"/>
    <w:basedOn w:val="a"/>
    <w:rsid w:val="00047C1F"/>
    <w:rPr>
      <w:rFonts w:ascii="Verdana" w:hAnsi="Verdana"/>
      <w:sz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632F3A"/>
    <w:rPr>
      <w:rFonts w:ascii="Arial" w:hAnsi="Arial"/>
      <w:sz w:val="32"/>
    </w:rPr>
  </w:style>
  <w:style w:type="character" w:customStyle="1" w:styleId="10">
    <w:name w:val="Заголовок 1 Знак"/>
    <w:basedOn w:val="a0"/>
    <w:link w:val="1"/>
    <w:rsid w:val="00E86F7B"/>
    <w:rPr>
      <w:b/>
      <w:sz w:val="32"/>
      <w:lang w:val="uk-UA"/>
    </w:rPr>
  </w:style>
  <w:style w:type="character" w:customStyle="1" w:styleId="20">
    <w:name w:val="Заголовок 2 Знак"/>
    <w:basedOn w:val="a0"/>
    <w:link w:val="2"/>
    <w:rsid w:val="00E86F7B"/>
    <w:rPr>
      <w:b/>
      <w:sz w:val="30"/>
      <w:lang w:val="uk-UA"/>
    </w:rPr>
  </w:style>
  <w:style w:type="character" w:customStyle="1" w:styleId="30">
    <w:name w:val="Заголовок 3 Знак"/>
    <w:basedOn w:val="a0"/>
    <w:link w:val="3"/>
    <w:rsid w:val="00E86F7B"/>
    <w:rPr>
      <w:b/>
      <w:bCs/>
      <w:sz w:val="28"/>
      <w:lang w:val="uk-UA"/>
    </w:rPr>
  </w:style>
  <w:style w:type="character" w:customStyle="1" w:styleId="40">
    <w:name w:val="Заголовок 4 Знак"/>
    <w:basedOn w:val="a0"/>
    <w:link w:val="4"/>
    <w:rsid w:val="00E86F7B"/>
    <w:rPr>
      <w:b/>
      <w:bCs/>
      <w:sz w:val="28"/>
      <w:lang w:val="uk-UA"/>
    </w:rPr>
  </w:style>
  <w:style w:type="character" w:customStyle="1" w:styleId="50">
    <w:name w:val="Заголовок 5 Знак"/>
    <w:basedOn w:val="a0"/>
    <w:link w:val="5"/>
    <w:rsid w:val="00E86F7B"/>
    <w:rPr>
      <w:b/>
      <w:bCs/>
      <w:sz w:val="32"/>
      <w:lang w:val="uk-UA"/>
    </w:rPr>
  </w:style>
  <w:style w:type="character" w:customStyle="1" w:styleId="60">
    <w:name w:val="Заголовок 6 Знак"/>
    <w:basedOn w:val="a0"/>
    <w:link w:val="6"/>
    <w:rsid w:val="00E86F7B"/>
    <w:rPr>
      <w:sz w:val="28"/>
      <w:u w:val="single"/>
      <w:lang w:val="uk-UA"/>
    </w:rPr>
  </w:style>
  <w:style w:type="character" w:customStyle="1" w:styleId="70">
    <w:name w:val="Заголовок 7 Знак"/>
    <w:basedOn w:val="a0"/>
    <w:link w:val="7"/>
    <w:rsid w:val="00E86F7B"/>
    <w:rPr>
      <w:b/>
      <w:bCs/>
      <w:sz w:val="28"/>
      <w:u w:val="single"/>
      <w:lang w:val="uk-UA"/>
    </w:rPr>
  </w:style>
  <w:style w:type="character" w:customStyle="1" w:styleId="80">
    <w:name w:val="Заголовок 8 Знак"/>
    <w:basedOn w:val="a0"/>
    <w:link w:val="8"/>
    <w:rsid w:val="00E86F7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86F7B"/>
    <w:rPr>
      <w:b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E86F7B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E86F7B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86F7B"/>
    <w:rPr>
      <w:rFonts w:ascii="Arial" w:hAnsi="Arial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86F7B"/>
    <w:rPr>
      <w:rFonts w:ascii="Arial" w:hAnsi="Arial"/>
      <w:sz w:val="16"/>
      <w:szCs w:val="16"/>
    </w:rPr>
  </w:style>
  <w:style w:type="character" w:customStyle="1" w:styleId="a9">
    <w:name w:val="Название Знак"/>
    <w:basedOn w:val="a0"/>
    <w:link w:val="a8"/>
    <w:rsid w:val="00E86F7B"/>
    <w:rPr>
      <w:sz w:val="28"/>
      <w:lang w:val="uk-UA"/>
    </w:rPr>
  </w:style>
  <w:style w:type="character" w:customStyle="1" w:styleId="ab">
    <w:name w:val="Основной текст с отступом Знак"/>
    <w:basedOn w:val="a0"/>
    <w:link w:val="aa"/>
    <w:rsid w:val="00E86F7B"/>
    <w:rPr>
      <w:sz w:val="24"/>
      <w:lang w:val="uk-UA"/>
    </w:rPr>
  </w:style>
  <w:style w:type="character" w:customStyle="1" w:styleId="24">
    <w:name w:val="Основной текст с отступом 2 Знак"/>
    <w:basedOn w:val="a0"/>
    <w:link w:val="23"/>
    <w:rsid w:val="00E86F7B"/>
    <w:rPr>
      <w:sz w:val="24"/>
      <w:lang w:val="uk-UA"/>
    </w:rPr>
  </w:style>
  <w:style w:type="character" w:customStyle="1" w:styleId="ad">
    <w:name w:val="Верхний колонтитул Знак"/>
    <w:basedOn w:val="a0"/>
    <w:link w:val="ac"/>
    <w:rsid w:val="00E86F7B"/>
    <w:rPr>
      <w:rFonts w:ascii="Arial" w:hAnsi="Arial"/>
      <w:sz w:val="32"/>
    </w:rPr>
  </w:style>
  <w:style w:type="character" w:customStyle="1" w:styleId="af">
    <w:name w:val="Нижний колонтитул Знак"/>
    <w:basedOn w:val="a0"/>
    <w:link w:val="ae"/>
    <w:rsid w:val="00E86F7B"/>
    <w:rPr>
      <w:rFonts w:ascii="Arial" w:hAnsi="Arial"/>
      <w:sz w:val="32"/>
    </w:rPr>
  </w:style>
  <w:style w:type="paragraph" w:styleId="af1">
    <w:name w:val="Plain Text"/>
    <w:basedOn w:val="a"/>
    <w:link w:val="af2"/>
    <w:rsid w:val="002E1A17"/>
    <w:rPr>
      <w:rFonts w:ascii="Courier New" w:hAnsi="Courier New"/>
      <w:sz w:val="20"/>
      <w:lang w:val="uk-UA"/>
    </w:rPr>
  </w:style>
  <w:style w:type="character" w:customStyle="1" w:styleId="af2">
    <w:name w:val="Текст Знак"/>
    <w:basedOn w:val="a0"/>
    <w:link w:val="af1"/>
    <w:rsid w:val="002E1A17"/>
    <w:rPr>
      <w:rFonts w:ascii="Courier New" w:hAnsi="Courier New"/>
      <w:lang w:val="uk-UA"/>
    </w:rPr>
  </w:style>
  <w:style w:type="paragraph" w:customStyle="1" w:styleId="11">
    <w:name w:val="Знак Знак1 Знак Знак Знак Знак Знак Знак Знак"/>
    <w:basedOn w:val="a"/>
    <w:link w:val="12"/>
    <w:rsid w:val="002E1A17"/>
    <w:rPr>
      <w:rFonts w:ascii="Verdana" w:hAnsi="Verdana"/>
      <w:sz w:val="20"/>
      <w:lang w:val="en-US" w:eastAsia="en-US"/>
    </w:rPr>
  </w:style>
  <w:style w:type="character" w:customStyle="1" w:styleId="12">
    <w:name w:val="Знак Знак1 Знак Знак Знак Знак Знак Знак Знак Знак"/>
    <w:basedOn w:val="a0"/>
    <w:link w:val="11"/>
    <w:rsid w:val="002E1A17"/>
    <w:rPr>
      <w:rFonts w:ascii="Verdana" w:hAnsi="Verdana"/>
      <w:lang w:val="en-US" w:eastAsia="en-US"/>
    </w:rPr>
  </w:style>
  <w:style w:type="paragraph" w:customStyle="1" w:styleId="120">
    <w:name w:val="Знак Знак1 Знак Знак Знак Знак Знак Знак Знак2"/>
    <w:basedOn w:val="a"/>
    <w:link w:val="121"/>
    <w:rsid w:val="00DC02B0"/>
    <w:rPr>
      <w:rFonts w:ascii="Verdana" w:hAnsi="Verdana"/>
      <w:sz w:val="20"/>
      <w:lang w:val="en-US" w:eastAsia="en-US"/>
    </w:rPr>
  </w:style>
  <w:style w:type="character" w:customStyle="1" w:styleId="121">
    <w:name w:val="Знак Знак1 Знак Знак Знак Знак Знак Знак Знак Знак2"/>
    <w:basedOn w:val="a0"/>
    <w:link w:val="120"/>
    <w:rsid w:val="00DC02B0"/>
    <w:rPr>
      <w:rFonts w:ascii="Verdana" w:hAnsi="Verdana"/>
      <w:lang w:val="en-US" w:eastAsia="en-US"/>
    </w:rPr>
  </w:style>
  <w:style w:type="paragraph" w:customStyle="1" w:styleId="13">
    <w:name w:val="Знак1"/>
    <w:basedOn w:val="a"/>
    <w:rsid w:val="002D66AB"/>
    <w:rPr>
      <w:rFonts w:ascii="Verdana" w:hAnsi="Verdana"/>
      <w:sz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link w:val="111"/>
    <w:rsid w:val="002D66AB"/>
    <w:rPr>
      <w:rFonts w:ascii="Verdana" w:hAnsi="Verdana"/>
      <w:sz w:val="20"/>
      <w:lang w:val="en-US" w:eastAsia="en-US"/>
    </w:rPr>
  </w:style>
  <w:style w:type="character" w:customStyle="1" w:styleId="111">
    <w:name w:val="Знак Знак1 Знак Знак Знак Знак Знак Знак Знак Знак1"/>
    <w:basedOn w:val="a0"/>
    <w:link w:val="110"/>
    <w:rsid w:val="002D66AB"/>
    <w:rPr>
      <w:rFonts w:ascii="Verdana" w:hAnsi="Verdana"/>
      <w:lang w:val="en-US" w:eastAsia="en-US"/>
    </w:rPr>
  </w:style>
  <w:style w:type="paragraph" w:styleId="af3">
    <w:name w:val="List Paragraph"/>
    <w:basedOn w:val="a"/>
    <w:uiPriority w:val="34"/>
    <w:qFormat/>
    <w:rsid w:val="002018ED"/>
    <w:pPr>
      <w:ind w:left="720"/>
      <w:contextualSpacing/>
    </w:pPr>
  </w:style>
  <w:style w:type="character" w:styleId="af4">
    <w:name w:val="Strong"/>
    <w:uiPriority w:val="22"/>
    <w:qFormat/>
    <w:rsid w:val="00DC77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0.35714285714285815"/>
          <c:y val="0.36315789473684273"/>
          <c:w val="0.44518272425249233"/>
          <c:h val="0.5578947368421063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explosion val="13"/>
          <c:dPt>
            <c:idx val="1"/>
            <c:spPr>
              <a:solidFill>
                <a:srgbClr val="993366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1894595019460796E-2"/>
                  <c:y val="-0.44843831163821712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/>
                      <a:t>Загальний фонд  (без трансфертів)
74,0 % 695401837,0грн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</c:dLbl>
            <c:dLbl>
              <c:idx val="1"/>
              <c:layout>
                <c:manualLayout>
                  <c:x val="-7.2549092228946496E-2"/>
                  <c:y val="0.37120249746704626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 b="0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Офіційні трансферти 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 b="0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22,0%  </a:t>
                    </a:r>
                  </a:p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 b="0" i="0" strike="noStrike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211887524,0грн.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</c:dLbl>
            <c:dLbl>
              <c:idx val="2"/>
              <c:layout>
                <c:manualLayout>
                  <c:x val="-0.18849769837095876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 sz="1200"/>
                      <a:t>Спеціальний фонд  (без трансфертів)
4,0 % 
37286427,0грн 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</c:dLbl>
            <c:numFmt formatCode="0.0%" sourceLinked="0"/>
            <c:spPr>
              <a:noFill/>
              <a:ln w="25393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multiLvlStrRef>
              <c:f>Лист5!$B$23:$C$25</c:f>
              <c:multiLvlStrCache>
                <c:ptCount val="3"/>
                <c:lvl>
                  <c:pt idx="0">
                    <c:v>695401837,00</c:v>
                  </c:pt>
                  <c:pt idx="1">
                    <c:v>211887524,00</c:v>
                  </c:pt>
                  <c:pt idx="2">
                    <c:v>37286427,00</c:v>
                  </c:pt>
                </c:lvl>
                <c:lvl>
                  <c:pt idx="0">
                    <c:v>Загальний фонд (без трансфертів)</c:v>
                  </c:pt>
                  <c:pt idx="1">
                    <c:v>Офіційні трансферти </c:v>
                  </c:pt>
                  <c:pt idx="2">
                    <c:v>Спеціальний фонд (без трансфертів)</c:v>
                  </c:pt>
                </c:lvl>
              </c:multiLvlStrCache>
            </c:multiLvlStrRef>
          </c:cat>
          <c:val>
            <c:numRef>
              <c:f>Лист5!$C$23:$C$25</c:f>
              <c:numCache>
                <c:formatCode>0.00</c:formatCode>
                <c:ptCount val="3"/>
                <c:pt idx="0">
                  <c:v>695401837</c:v>
                </c:pt>
                <c:pt idx="1">
                  <c:v>211887524</c:v>
                </c:pt>
                <c:pt idx="2">
                  <c:v>37286427</c:v>
                </c:pt>
              </c:numCache>
            </c:numRef>
          </c:val>
        </c:ser>
      </c:pie3DChart>
      <c:spPr>
        <a:solidFill>
          <a:srgbClr val="FFFFFF"/>
        </a:solidFill>
        <a:ln w="25393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3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0"/>
    </c:view3D>
    <c:plotArea>
      <c:layout>
        <c:manualLayout>
          <c:layoutTarget val="inner"/>
          <c:xMode val="edge"/>
          <c:yMode val="edge"/>
          <c:x val="0.28938356164383627"/>
          <c:y val="0.38888888888888995"/>
          <c:w val="0.42465753424657526"/>
          <c:h val="0.2268518518518518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explosion val="12"/>
          <c:dPt>
            <c:idx val="1"/>
            <c:spPr>
              <a:solidFill>
                <a:srgbClr val="993366"/>
              </a:solidFill>
              <a:ln w="12687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7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7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87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8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778952288498191E-2"/>
                  <c:y val="-0.159745066588899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Податок на доходи фізичних осіб  55,0%  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377031088,0грн.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dLbl>
              <c:idx val="1"/>
              <c:layout>
                <c:manualLayout>
                  <c:x val="0.21057131557185479"/>
                  <c:y val="0.1772100709633517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єдиний податок 20,9%  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141589146,0 грн.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dLbl>
              <c:idx val="2"/>
              <c:layout>
                <c:manualLayout>
                  <c:x val="-3.6405968916806822E-2"/>
                  <c:y val="4.9096933749423192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Акцизний податок з реалізації суб’єктами господарювання роздрібної торгівлі підакцизних товарів  5,8% 37829368,0грн.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dLbl>
              <c:idx val="3"/>
              <c:layout>
                <c:manualLayout>
                  <c:x val="6.1760889439381947E-3"/>
                  <c:y val="-0.16434937758764429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Пальне 4,3 % 31808062,0грн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dLbl>
              <c:idx val="4"/>
              <c:layout>
                <c:manualLayout>
                  <c:x val="0.10209668140797479"/>
                  <c:y val="-0.27795702702516517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Податок на майно  13,8% 
97534989,0грн.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dLbl>
              <c:idx val="5"/>
              <c:layout>
                <c:manualLayout>
                  <c:x val="0.28209937798871032"/>
                  <c:y val="-0.220724944104209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Інші надходження 0,2 % 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9609184,0,0 грн.</a:t>
                    </a:r>
                  </a:p>
                </c:rich>
              </c:tx>
              <c:spPr>
                <a:noFill/>
                <a:ln w="25375">
                  <a:noFill/>
                </a:ln>
              </c:spPr>
              <c:dLblPos val="bestFit"/>
              <c:showLegendKey val="1"/>
            </c:dLbl>
            <c:numFmt formatCode="0%" sourceLinked="0"/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Percent val="1"/>
            <c:showLeaderLines val="1"/>
          </c:dLbls>
          <c:cat>
            <c:strRef>
              <c:f>Лист5!$A$1:$A$6</c:f>
              <c:strCache>
                <c:ptCount val="6"/>
                <c:pt idx="0">
                  <c:v>Податок на доходи фізичних осіб </c:v>
                </c:pt>
                <c:pt idx="1">
                  <c:v>Єдиний податок</c:v>
                </c:pt>
                <c:pt idx="2">
                  <c:v>Акцизний податок з реалізації суб’єктами господарювання роздрібної торгівлі підакцизних товарів </c:v>
                </c:pt>
                <c:pt idx="3">
                  <c:v>Пальне</c:v>
                </c:pt>
                <c:pt idx="4">
                  <c:v>Податок на майно </c:v>
                </c:pt>
                <c:pt idx="5">
                  <c:v>Інші надходження</c:v>
                </c:pt>
              </c:strCache>
            </c:strRef>
          </c:cat>
          <c:val>
            <c:numRef>
              <c:f>Лист5!$B$1:$B$6</c:f>
              <c:numCache>
                <c:formatCode>0.0</c:formatCode>
                <c:ptCount val="6"/>
                <c:pt idx="0">
                  <c:v>377031088</c:v>
                </c:pt>
                <c:pt idx="1">
                  <c:v>141589146</c:v>
                </c:pt>
                <c:pt idx="2">
                  <c:v>37829368</c:v>
                </c:pt>
                <c:pt idx="3">
                  <c:v>31808062</c:v>
                </c:pt>
                <c:pt idx="4" formatCode="#,##0.000">
                  <c:v>97534989</c:v>
                </c:pt>
                <c:pt idx="5">
                  <c:v>9609184</c:v>
                </c:pt>
              </c:numCache>
            </c:numRef>
          </c:val>
        </c:ser>
      </c:pie3DChart>
      <c:spPr>
        <a:noFill/>
        <a:ln w="25375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2"/>
      <c:depthPercent val="100"/>
      <c:rAngAx val="1"/>
    </c:view3D>
    <c:floor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sideWall>
    <c:backWall>
      <c:spPr>
        <a:blipFill dpi="0" rotWithShape="0">
          <a:blip xmlns:r="http://schemas.openxmlformats.org/officeDocument/2006/relationships" r:embed="rId1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0257186081694434E-2"/>
          <c:y val="3.2258064516129073E-2"/>
          <c:w val="0.96974281391830675"/>
          <c:h val="0.78709677419354862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планові показники</c:v>
                </c:pt>
              </c:strCache>
            </c:strRef>
          </c:tx>
          <c:spPr>
            <a:solidFill>
              <a:srgbClr val="CC99FF"/>
            </a:solidFill>
            <a:ln w="25395">
              <a:noFill/>
            </a:ln>
          </c:spPr>
          <c:dPt>
            <c:idx val="3"/>
            <c:spPr>
              <a:solidFill>
                <a:srgbClr val="CC99FF"/>
              </a:solidFill>
              <a:ln w="12697">
                <a:solidFill>
                  <a:srgbClr val="000000"/>
                </a:solidFill>
                <a:prstDash val="solid"/>
              </a:ln>
            </c:spPr>
          </c:dPt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178839900</c:v>
                </c:pt>
                <c:pt idx="1">
                  <c:v>269700000</c:v>
                </c:pt>
                <c:pt idx="2">
                  <c:v>326020000</c:v>
                </c:pt>
                <c:pt idx="3">
                  <c:v>385280000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фактичні надходження</c:v>
                </c:pt>
              </c:strCache>
            </c:strRef>
          </c:tx>
          <c:spPr>
            <a:solidFill>
              <a:srgbClr val="FF99CC"/>
            </a:solidFill>
            <a:ln w="1269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233668138</c:v>
                </c:pt>
                <c:pt idx="1">
                  <c:v>283458748</c:v>
                </c:pt>
                <c:pt idx="2">
                  <c:v>338300488</c:v>
                </c:pt>
                <c:pt idx="3">
                  <c:v>377031088.31999999</c:v>
                </c:pt>
              </c:numCache>
            </c:numRef>
          </c:val>
        </c:ser>
        <c:gapWidth val="110"/>
        <c:gapDepth val="80"/>
        <c:shape val="cylinder"/>
        <c:axId val="42936576"/>
        <c:axId val="42999808"/>
        <c:axId val="0"/>
      </c:bar3DChart>
      <c:catAx>
        <c:axId val="42936576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2999808"/>
        <c:crosses val="autoZero"/>
        <c:auto val="1"/>
        <c:lblAlgn val="ctr"/>
        <c:lblOffset val="100"/>
        <c:tickLblSkip val="1"/>
        <c:tickMarkSkip val="1"/>
      </c:catAx>
      <c:valAx>
        <c:axId val="42999808"/>
        <c:scaling>
          <c:orientation val="minMax"/>
        </c:scaling>
        <c:delete val="1"/>
        <c:axPos val="l"/>
        <c:numFmt formatCode="General" sourceLinked="1"/>
        <c:tickLblPos val="nextTo"/>
        <c:crossAx val="42936576"/>
        <c:crosses val="autoZero"/>
        <c:crossBetween val="between"/>
      </c:valAx>
      <c:spPr>
        <a:noFill/>
        <a:ln w="25395">
          <a:noFill/>
        </a:ln>
      </c:spPr>
    </c:plotArea>
    <c:legend>
      <c:legendPos val="b"/>
      <c:layout>
        <c:manualLayout>
          <c:xMode val="edge"/>
          <c:yMode val="edge"/>
          <c:x val="0.31013615733736782"/>
          <c:y val="0.92903225806451661"/>
          <c:w val="0.37821482602118001"/>
          <c:h val="6.1290322580645158E-2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Y val="180"/>
      <c:perspective val="0"/>
    </c:view3D>
    <c:plotArea>
      <c:layout>
        <c:manualLayout>
          <c:layoutTarget val="inner"/>
          <c:xMode val="edge"/>
          <c:yMode val="edge"/>
          <c:x val="0.34589041095890438"/>
          <c:y val="0.37931034482758658"/>
          <c:w val="0.30993150684931531"/>
          <c:h val="0.2482758620689655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3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3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3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0"/>
            <c:spPr>
              <a:solidFill>
                <a:srgbClr val="CCFFFF"/>
              </a:solidFill>
              <a:ln w="12693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8217128680832725"/>
                  <c:y val="0.1945729025251155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Кошти від продажу землі; 14,6% 5434133,0грн..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bestFit"/>
              <c:showLegendKey val="1"/>
            </c:dLbl>
            <c:dLbl>
              <c:idx val="1"/>
              <c:layout>
                <c:manualLayout>
                  <c:x val="-5.9839104016107592E-2"/>
                  <c:y val="1.6457597972667222E-2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Надходження коштів пайової участі у розвитку інфраструктури населеного пункту 14,2% 5293480,0грн.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bestFit"/>
              <c:showLegendKey val="1"/>
            </c:dLbl>
            <c:dLbl>
              <c:idx val="2"/>
              <c:layout>
                <c:manualLayout>
                  <c:x val="8.2269262575054847E-2"/>
                  <c:y val="-0.24792451805593271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Цільові фонди 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3,0 %</a:t>
                    </a:r>
                  </a:p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 b="0" i="0" strike="noStrike">
                        <a:solidFill>
                          <a:srgbClr val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1103955,0грн.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bestFit"/>
              <c:showLegendKey val="1"/>
            </c:dLbl>
            <c:dLbl>
              <c:idx val="3"/>
              <c:layout>
                <c:manualLayout>
                  <c:x val="4.8531262359328323E-2"/>
                  <c:y val="-0.17290361118653289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власні надходження бюджетних установ 68,0 % 25354525,0грн.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bestFit"/>
              <c:showLegendKey val="1"/>
            </c:dLbl>
            <c:dLbl>
              <c:idx val="4"/>
              <c:layout>
                <c:manualLayout>
                  <c:x val="0.32348470139862762"/>
                  <c:y val="-4.4905421305094836E-3"/>
                </c:manualLayout>
              </c:layout>
              <c:tx>
                <c:rich>
                  <a:bodyPr/>
                  <a:lstStyle/>
                  <a:p>
                    <a:pPr>
                      <a:defRPr sz="1100" b="0" i="0" u="none" strike="noStrike" baseline="0">
                        <a:solidFill>
                          <a:srgbClr val="000000"/>
                        </a:solidFill>
                        <a:latin typeface="Times New Roman" pitchFamily="18" charset="0"/>
                        <a:ea typeface="Arial Cyr"/>
                        <a:cs typeface="Times New Roman" pitchFamily="18" charset="0"/>
                      </a:defRPr>
                    </a:pPr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Інші надходження; 0,2% 
100334,0 грн.</a:t>
                    </a:r>
                  </a:p>
                </c:rich>
              </c:tx>
              <c:spPr>
                <a:noFill/>
                <a:ln w="25386">
                  <a:noFill/>
                </a:ln>
              </c:spPr>
              <c:dLblPos val="bestFit"/>
              <c:showLegendKey val="1"/>
            </c:dLbl>
            <c:numFmt formatCode="0%" sourceLinked="0"/>
            <c:spPr>
              <a:noFill/>
              <a:ln w="25386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Percent val="1"/>
            <c:showLeaderLines val="1"/>
          </c:dLbls>
          <c:cat>
            <c:strRef>
              <c:f>Лист5!$A$1:$A$5</c:f>
              <c:strCache>
                <c:ptCount val="5"/>
                <c:pt idx="0">
                  <c:v>Кошти від продажу землі</c:v>
                </c:pt>
                <c:pt idx="1">
                  <c:v>Надходження коштів пайової участі у розвитку інфраструктури населеного пункту</c:v>
                </c:pt>
                <c:pt idx="2">
                  <c:v>Цільові фонди</c:v>
                </c:pt>
                <c:pt idx="3">
                  <c:v>власні надходження бюджетних установ</c:v>
                </c:pt>
                <c:pt idx="4">
                  <c:v>Інші надходження</c:v>
                </c:pt>
              </c:strCache>
            </c:strRef>
          </c:cat>
          <c:val>
            <c:numRef>
              <c:f>Лист5!$B$1:$B$5</c:f>
              <c:numCache>
                <c:formatCode>0.0</c:formatCode>
                <c:ptCount val="5"/>
                <c:pt idx="0">
                  <c:v>5434133</c:v>
                </c:pt>
                <c:pt idx="1">
                  <c:v>5293480</c:v>
                </c:pt>
                <c:pt idx="2">
                  <c:v>1103955</c:v>
                </c:pt>
                <c:pt idx="3">
                  <c:v>25354525</c:v>
                </c:pt>
                <c:pt idx="4" formatCode="General">
                  <c:v>100334</c:v>
                </c:pt>
              </c:numCache>
            </c:numRef>
          </c:val>
        </c:ser>
        <c:ser>
          <c:idx val="1"/>
          <c:order val="1"/>
          <c:val>
            <c:numRef>
              <c:f>Лист5!$B$1:$B$5</c:f>
              <c:numCache>
                <c:formatCode>0.0</c:formatCode>
                <c:ptCount val="5"/>
                <c:pt idx="0">
                  <c:v>5434133</c:v>
                </c:pt>
                <c:pt idx="1">
                  <c:v>5293480</c:v>
                </c:pt>
                <c:pt idx="2">
                  <c:v>1103955</c:v>
                </c:pt>
                <c:pt idx="3">
                  <c:v>25354525</c:v>
                </c:pt>
                <c:pt idx="4" formatCode="General">
                  <c:v>100334</c:v>
                </c:pt>
              </c:numCache>
            </c:numRef>
          </c:val>
        </c:ser>
      </c:pie3DChart>
      <c:spPr>
        <a:noFill/>
        <a:ln w="25386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0.4995</cdr:x>
      <cdr:y>0.87175</cdr:y>
    </cdr:from>
    <cdr:to>
      <cdr:x>0.6115</cdr:x>
      <cdr:y>0.933</cdr:y>
    </cdr:to>
    <cdr:pic>
      <cdr:nvPicPr>
        <cdr:cNvPr id="1026" name="Picture 2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144864" y="2574060"/>
          <a:ext cx="705155" cy="180856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  <cdr:relSizeAnchor xmlns:cdr="http://schemas.openxmlformats.org/drawingml/2006/chartDrawing">
    <cdr:from>
      <cdr:x>0.7985</cdr:x>
      <cdr:y>0.85875</cdr:y>
    </cdr:from>
    <cdr:to>
      <cdr:x>0.868</cdr:x>
      <cdr:y>0.92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27376" y="2535674"/>
          <a:ext cx="437574" cy="1808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0.6485</cdr:x>
      <cdr:y>0.85875</cdr:y>
    </cdr:from>
    <cdr:to>
      <cdr:x>0.73025</cdr:x>
      <cdr:y>0.93625</cdr:y>
    </cdr:to>
    <cdr:sp macro="" textlink="">
      <cdr:nvSpPr>
        <cdr:cNvPr id="1029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82972" y="2535674"/>
          <a:ext cx="514700" cy="2288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0.21275</cdr:x>
      <cdr:y>0.25175</cdr:y>
    </cdr:from>
    <cdr:to>
      <cdr:x>0.352</cdr:x>
      <cdr:y>0.39375</cdr:y>
    </cdr:to>
    <cdr:sp macro="" textlink="">
      <cdr:nvSpPr>
        <cdr:cNvPr id="1034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9479" y="743355"/>
          <a:ext cx="876722" cy="4192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233668138,0</a:t>
          </a:r>
        </a:p>
      </cdr:txBody>
    </cdr:sp>
  </cdr:relSizeAnchor>
  <cdr:relSizeAnchor xmlns:cdr="http://schemas.openxmlformats.org/drawingml/2006/chartDrawing">
    <cdr:from>
      <cdr:x>0.41225</cdr:x>
      <cdr:y>0.194</cdr:y>
    </cdr:from>
    <cdr:to>
      <cdr:x>0.52425</cdr:x>
      <cdr:y>0.3005</cdr:y>
    </cdr:to>
    <cdr:sp macro="" textlink="">
      <cdr:nvSpPr>
        <cdr:cNvPr id="1035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5536" y="572834"/>
          <a:ext cx="705155" cy="31446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283458748,0</a:t>
          </a:r>
        </a:p>
      </cdr:txBody>
    </cdr:sp>
  </cdr:relSizeAnchor>
  <cdr:relSizeAnchor xmlns:cdr="http://schemas.openxmlformats.org/drawingml/2006/chartDrawing">
    <cdr:from>
      <cdr:x>0.606</cdr:x>
      <cdr:y>0.10275</cdr:y>
    </cdr:from>
    <cdr:to>
      <cdr:x>0.7105</cdr:x>
      <cdr:y>0.164</cdr:y>
    </cdr:to>
    <cdr:sp macro="" textlink="">
      <cdr:nvSpPr>
        <cdr:cNvPr id="1036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15391" y="303395"/>
          <a:ext cx="657935" cy="1808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338300488,0220732243,0</a:t>
          </a:r>
        </a:p>
      </cdr:txBody>
    </cdr:sp>
  </cdr:relSizeAnchor>
  <cdr:relSizeAnchor xmlns:cdr="http://schemas.openxmlformats.org/drawingml/2006/chartDrawing">
    <cdr:from>
      <cdr:x>0.84325</cdr:x>
      <cdr:y>0.00975</cdr:y>
    </cdr:from>
    <cdr:to>
      <cdr:x>0.97025</cdr:x>
      <cdr:y>0.18075</cdr:y>
    </cdr:to>
    <cdr:sp macro="" textlink="">
      <cdr:nvSpPr>
        <cdr:cNvPr id="1038" name="Text Box 1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09123" y="28789"/>
          <a:ext cx="799595" cy="504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endParaRPr lang="ru-RU" sz="800" b="1" i="0" strike="noStrike">
            <a:solidFill>
              <a:srgbClr val="000000"/>
            </a:solidFill>
            <a:latin typeface="Arial Cyr"/>
          </a:endParaRPr>
        </a:p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377031088,0</a:t>
          </a:r>
        </a:p>
      </cdr:txBody>
    </cdr:sp>
  </cdr:relSizeAnchor>
  <cdr:relSizeAnchor xmlns:cdr="http://schemas.openxmlformats.org/drawingml/2006/chartDrawing">
    <cdr:from>
      <cdr:x>0.267</cdr:x>
      <cdr:y>0.671</cdr:y>
    </cdr:from>
    <cdr:to>
      <cdr:x>0.3715</cdr:x>
      <cdr:y>0.7935</cdr:y>
    </cdr:to>
    <cdr:sp macro="" textlink="">
      <cdr:nvSpPr>
        <cdr:cNvPr id="1040" name="Text Box 1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81039" y="1981295"/>
          <a:ext cx="657934" cy="3617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178839900,0</a:t>
          </a:r>
        </a:p>
      </cdr:txBody>
    </cdr:sp>
  </cdr:relSizeAnchor>
  <cdr:relSizeAnchor xmlns:cdr="http://schemas.openxmlformats.org/drawingml/2006/chartDrawing">
    <cdr:from>
      <cdr:x>0.451</cdr:x>
      <cdr:y>0.6565</cdr:y>
    </cdr:from>
    <cdr:to>
      <cdr:x>0.59475</cdr:x>
      <cdr:y>0.734</cdr:y>
    </cdr:to>
    <cdr:sp macro="" textlink="">
      <cdr:nvSpPr>
        <cdr:cNvPr id="1041" name="Text Box 1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9507" y="1938480"/>
          <a:ext cx="905054" cy="2288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269700000,0</a:t>
          </a:r>
        </a:p>
      </cdr:txBody>
    </cdr:sp>
  </cdr:relSizeAnchor>
  <cdr:relSizeAnchor xmlns:cdr="http://schemas.openxmlformats.org/drawingml/2006/chartDrawing">
    <cdr:from>
      <cdr:x>0.6485</cdr:x>
      <cdr:y>0.65825</cdr:y>
    </cdr:from>
    <cdr:to>
      <cdr:x>0.78</cdr:x>
      <cdr:y>0.73575</cdr:y>
    </cdr:to>
    <cdr:sp macro="" textlink="">
      <cdr:nvSpPr>
        <cdr:cNvPr id="1042" name="Text Box 1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82972" y="1943648"/>
          <a:ext cx="827928" cy="2288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326020000,0</a:t>
          </a:r>
        </a:p>
      </cdr:txBody>
    </cdr:sp>
  </cdr:relSizeAnchor>
  <cdr:relSizeAnchor xmlns:cdr="http://schemas.openxmlformats.org/drawingml/2006/chartDrawing">
    <cdr:from>
      <cdr:x>0.87425</cdr:x>
      <cdr:y>0.64175</cdr:y>
    </cdr:from>
    <cdr:to>
      <cdr:x>0.98175</cdr:x>
      <cdr:y>0.7515</cdr:y>
    </cdr:to>
    <cdr:sp macro="" textlink="">
      <cdr:nvSpPr>
        <cdr:cNvPr id="1044" name="Text Box 2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04300" y="1894927"/>
          <a:ext cx="676823" cy="3240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800" b="1" i="0" strike="noStrike">
              <a:solidFill>
                <a:srgbClr val="000000"/>
              </a:solidFill>
              <a:latin typeface="Arial Cyr"/>
            </a:rPr>
            <a:t>385280000,0</a:t>
          </a:r>
        </a:p>
        <a:p xmlns:a="http://schemas.openxmlformats.org/drawingml/2006/main">
          <a:pPr algn="ctr" rtl="1">
            <a:defRPr sz="1000"/>
          </a:pPr>
          <a:endParaRPr lang="ru-RU" sz="800" b="1" i="0" strike="noStrike">
            <a:solidFill>
              <a:srgbClr val="000000"/>
            </a:solidFill>
            <a:latin typeface="Arial Cyr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D404-1C15-4222-BC1B-E6ADC789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23</Pages>
  <Words>4968</Words>
  <Characters>28323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Elcom Ltd</Company>
  <LinksUpToDate>false</LinksUpToDate>
  <CharactersWithSpaces>33225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Alexandre Katalov</dc:creator>
  <cp:lastModifiedBy>Пользователь Windows</cp:lastModifiedBy>
  <cp:revision>7</cp:revision>
  <cp:lastPrinted>2020-11-10T10:05:00Z</cp:lastPrinted>
  <dcterms:created xsi:type="dcterms:W3CDTF">2020-01-08T07:06:00Z</dcterms:created>
  <dcterms:modified xsi:type="dcterms:W3CDTF">2020-11-10T10:07:00Z</dcterms:modified>
</cp:coreProperties>
</file>