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7DC5" w14:textId="77777777" w:rsidR="009B1D2B" w:rsidRDefault="001167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2036274119" w:edGrp="everyone"/>
    </w:p>
    <w:p w14:paraId="4657C748" w14:textId="77777777" w:rsidR="004208DA" w:rsidRPr="00456BA9" w:rsidRDefault="009B1D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permEnd w:id="2036274119"/>
    </w:p>
    <w:p w14:paraId="3084F165" w14:textId="77777777" w:rsidR="007C582E" w:rsidRDefault="001167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772D7A2B" w14:textId="77777777" w:rsidR="004208DA" w:rsidRPr="004208DA" w:rsidRDefault="001167D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26B4B297" w14:textId="77777777" w:rsidR="004208DA" w:rsidRDefault="001167D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242DEB8" w14:textId="7BC7E070" w:rsidR="006C53E4" w:rsidRDefault="001167DB" w:rsidP="006C53E4">
      <w:pPr>
        <w:spacing w:after="0"/>
        <w:ind w:left="5529"/>
        <w:jc w:val="both"/>
        <w:rPr>
          <w:rFonts w:ascii="Times New Roman" w:hAnsi="Times New Roman" w:cs="Times New Roman"/>
          <w:sz w:val="28"/>
          <w:szCs w:val="26"/>
        </w:rPr>
      </w:pPr>
      <w:permStart w:id="1980003685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6C53E4">
        <w:rPr>
          <w:rFonts w:ascii="Times New Roman" w:hAnsi="Times New Roman" w:cs="Times New Roman"/>
          <w:sz w:val="28"/>
          <w:szCs w:val="28"/>
          <w:lang w:val="ru-RU"/>
        </w:rPr>
        <w:t xml:space="preserve">25.05.2023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6C53E4">
        <w:rPr>
          <w:rFonts w:ascii="Times New Roman" w:hAnsi="Times New Roman" w:cs="Times New Roman"/>
          <w:sz w:val="28"/>
          <w:szCs w:val="28"/>
        </w:rPr>
        <w:t xml:space="preserve"> </w:t>
      </w:r>
      <w:r w:rsidR="006C53E4">
        <w:rPr>
          <w:rFonts w:ascii="Times New Roman" w:hAnsi="Times New Roman" w:cs="Times New Roman"/>
          <w:sz w:val="28"/>
          <w:szCs w:val="28"/>
        </w:rPr>
        <w:t xml:space="preserve"> </w:t>
      </w:r>
      <w:r w:rsidR="006C53E4">
        <w:rPr>
          <w:rFonts w:ascii="Times New Roman" w:hAnsi="Times New Roman" w:cs="Times New Roman"/>
          <w:sz w:val="28"/>
          <w:szCs w:val="26"/>
        </w:rPr>
        <w:t>11</w:t>
      </w:r>
      <w:r w:rsidR="006C53E4">
        <w:rPr>
          <w:rFonts w:ascii="Times New Roman" w:hAnsi="Times New Roman" w:cs="Times New Roman"/>
          <w:sz w:val="28"/>
          <w:szCs w:val="26"/>
        </w:rPr>
        <w:t>68</w:t>
      </w:r>
      <w:r w:rsidR="006C53E4">
        <w:rPr>
          <w:rFonts w:ascii="Times New Roman" w:hAnsi="Times New Roman" w:cs="Times New Roman"/>
          <w:sz w:val="28"/>
          <w:szCs w:val="26"/>
        </w:rPr>
        <w:t>-49-08</w:t>
      </w:r>
    </w:p>
    <w:p w14:paraId="7D342524" w14:textId="1A671E39" w:rsidR="003530E1" w:rsidRPr="004208DA" w:rsidRDefault="003530E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481D18F" w14:textId="77777777" w:rsidR="009B1D2B" w:rsidRDefault="009B1D2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35141FB" w14:textId="77777777" w:rsidR="009B1D2B" w:rsidRDefault="009B1D2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F5CE44B" w14:textId="77777777" w:rsidR="009B1D2B" w:rsidRDefault="009B1D2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9AEEE3C" w14:textId="77777777" w:rsidR="009B1D2B" w:rsidRDefault="009B1D2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6F6373B" w14:textId="77777777" w:rsidR="009B1D2B" w:rsidRDefault="009B1D2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EB1BE8F" w14:textId="77777777" w:rsidR="009B1D2B" w:rsidRDefault="009B1D2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3E82B8C" w14:textId="77777777" w:rsidR="009B1D2B" w:rsidRDefault="009B1D2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CDB6B29" w14:textId="77777777" w:rsidR="009B1D2B" w:rsidRDefault="009B1D2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8AABA71" w14:textId="77777777" w:rsidR="008B1CB6" w:rsidRPr="00554821" w:rsidRDefault="008B1CB6" w:rsidP="008B1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Статут</w:t>
      </w:r>
    </w:p>
    <w:p w14:paraId="28BF63E2" w14:textId="77777777" w:rsidR="008B1CB6" w:rsidRPr="00554821" w:rsidRDefault="008B1CB6" w:rsidP="008B1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Комунального закладу</w:t>
      </w:r>
    </w:p>
    <w:p w14:paraId="51679EFB" w14:textId="77777777" w:rsidR="008B1CB6" w:rsidRPr="00554821" w:rsidRDefault="008B1CB6" w:rsidP="008B1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«Броварський краєзнавчий музей»</w:t>
      </w:r>
    </w:p>
    <w:p w14:paraId="0F4AE0C6" w14:textId="77777777" w:rsidR="008B1CB6" w:rsidRPr="00554821" w:rsidRDefault="008B1CB6" w:rsidP="008B1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Броварської міської ради</w:t>
      </w:r>
    </w:p>
    <w:p w14:paraId="469DBA63" w14:textId="77777777" w:rsidR="008B1CB6" w:rsidRPr="00554821" w:rsidRDefault="008B1CB6" w:rsidP="008B1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Броварського району Київської області</w:t>
      </w:r>
    </w:p>
    <w:p w14:paraId="2C04331F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3829E6DB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3A8A3B0C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64080CE1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23E3058E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5758EF0D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09D7B718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3397C061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5FBC069A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4B563915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45D8AD20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24767DF1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70CA4DCE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1C17CE13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15F34B03" w14:textId="77777777" w:rsid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31916C9C" w14:textId="77777777" w:rsidR="008B1CB6" w:rsidRDefault="008B1CB6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</w:p>
    <w:p w14:paraId="33007131" w14:textId="77777777" w:rsidR="009B1D2B" w:rsidRPr="009B1D2B" w:rsidRDefault="009B1D2B" w:rsidP="009B1D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094" w:right="2094"/>
        <w:jc w:val="center"/>
        <w:rPr>
          <w:rFonts w:ascii="Times New Roman" w:hAnsi="Times New Roman" w:cs="Times New Roman"/>
          <w:sz w:val="28"/>
          <w:szCs w:val="28"/>
        </w:rPr>
      </w:pPr>
      <w:r w:rsidRPr="009B1D2B">
        <w:rPr>
          <w:rFonts w:ascii="Times New Roman" w:hAnsi="Times New Roman" w:cs="Times New Roman"/>
          <w:sz w:val="28"/>
          <w:szCs w:val="28"/>
        </w:rPr>
        <w:t>Бровари</w:t>
      </w:r>
    </w:p>
    <w:p w14:paraId="33033A72" w14:textId="77777777" w:rsidR="008B1CB6" w:rsidRDefault="009B1D2B" w:rsidP="008B1CB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76" w:right="876"/>
        <w:jc w:val="center"/>
        <w:rPr>
          <w:rFonts w:ascii="Times New Roman" w:hAnsi="Times New Roman" w:cs="Times New Roman"/>
          <w:sz w:val="28"/>
          <w:szCs w:val="28"/>
        </w:rPr>
      </w:pPr>
      <w:r w:rsidRPr="009B1D2B">
        <w:rPr>
          <w:rFonts w:ascii="Times New Roman" w:hAnsi="Times New Roman" w:cs="Times New Roman"/>
          <w:sz w:val="28"/>
          <w:szCs w:val="28"/>
        </w:rPr>
        <w:t>2023</w:t>
      </w:r>
    </w:p>
    <w:p w14:paraId="1DE5F27F" w14:textId="77777777" w:rsidR="008B1CB6" w:rsidRDefault="008B1CB6" w:rsidP="008B1CB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76" w:right="876"/>
        <w:jc w:val="center"/>
        <w:rPr>
          <w:rFonts w:ascii="Times New Roman" w:hAnsi="Times New Roman" w:cs="Times New Roman"/>
          <w:sz w:val="28"/>
          <w:szCs w:val="28"/>
        </w:rPr>
      </w:pPr>
    </w:p>
    <w:p w14:paraId="1994A5C4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І. Загальні положення</w:t>
      </w:r>
    </w:p>
    <w:p w14:paraId="76A80972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77F51ED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Комунальний заклад «Броварський краєзнавчий музей» Броварської міської ради Броварського району Київської області (надалі - Заклад) - клубний заклад, заснований </w:t>
      </w:r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базі відокремленої частини майна комунальної власності Броварської міської </w:t>
      </w:r>
      <w:r w:rsidRPr="005548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територіальної громади (далі - територіальна громада)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утворений та зареєстрований в порядку, визначеному законом, що регулює діяльність неприбуткової організації. 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Заклад внесений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контролюючим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органом до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неприбуткових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A76C025" w14:textId="77777777" w:rsidR="008B1CB6" w:rsidRPr="00554821" w:rsidRDefault="008B1CB6" w:rsidP="008B1CB6">
      <w:pPr>
        <w:numPr>
          <w:ilvl w:val="1"/>
          <w:numId w:val="1"/>
        </w:numPr>
        <w:tabs>
          <w:tab w:val="left" w:pos="36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Закладу є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району 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proofErr w:type="gram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надалі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18B63D7C" w14:textId="77777777" w:rsidR="008B1CB6" w:rsidRPr="00554821" w:rsidRDefault="008B1CB6" w:rsidP="008B1CB6">
      <w:pPr>
        <w:tabs>
          <w:tab w:val="left" w:pos="36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261830F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Заклад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підпорядкований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підзвітний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надалі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Орган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</w:p>
    <w:p w14:paraId="11ED9518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Структура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штатний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розпис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формуються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Закладом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затверджуються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Органом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розпорядником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штатна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чисельність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27D6780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Заклад є бюджетною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неприбутковою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організацією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в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керується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Конституцією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законами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актами Президента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Основами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культуру, наказами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Законом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місцеве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наказами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Статутом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правовими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актами,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регулюють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FF872A9" w14:textId="77777777" w:rsidR="008B1CB6" w:rsidRPr="00554821" w:rsidRDefault="008B1CB6" w:rsidP="008B1CB6">
      <w:pPr>
        <w:numPr>
          <w:ilvl w:val="1"/>
          <w:numId w:val="1"/>
        </w:numPr>
        <w:tabs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Повне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найменування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-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 «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Броварський краєзнавчий музей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Full name of the Institution – Brovary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Local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Lore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Museum of Brovary City Council of Brovary district, Kyiv region.</w:t>
      </w:r>
    </w:p>
    <w:p w14:paraId="7953C370" w14:textId="77777777" w:rsidR="008B1CB6" w:rsidRPr="00554821" w:rsidRDefault="008B1CB6" w:rsidP="008B1CB6">
      <w:pPr>
        <w:numPr>
          <w:ilvl w:val="1"/>
          <w:numId w:val="1"/>
        </w:numPr>
        <w:tabs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Скорочене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найменування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- КЗ «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Броварський краєзнавчий музей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БМР БР КО. 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Short name of the Institution - </w:t>
      </w:r>
      <w:proofErr w:type="gramStart"/>
      <w:r w:rsidRPr="00554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Brovary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MLL</w:t>
      </w:r>
      <w:proofErr w:type="gramEnd"/>
      <w:r w:rsidRPr="00554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BCC BD KR.</w:t>
      </w:r>
      <w:r w:rsidRPr="00554821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en-US"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D7D9E3E" w14:textId="77777777" w:rsidR="008B1CB6" w:rsidRPr="00554821" w:rsidRDefault="008B1CB6" w:rsidP="008B1CB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Організаційно-правова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форма -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Заклад).</w:t>
      </w:r>
    </w:p>
    <w:p w14:paraId="5CFA0471" w14:textId="77777777" w:rsidR="006C53E4" w:rsidRDefault="006C53E4" w:rsidP="008B1CB6">
      <w:pPr>
        <w:numPr>
          <w:ilvl w:val="1"/>
          <w:numId w:val="1"/>
        </w:numPr>
        <w:tabs>
          <w:tab w:val="left" w:pos="0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194312B" w14:textId="3379A6A0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Юридична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адреса Закладу: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07400,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область,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Броварський район,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вулиця Героїв України, 6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КОД ЕДРПО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22208735.</w:t>
      </w:r>
    </w:p>
    <w:p w14:paraId="2D2F007C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Заклад є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особою,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печатку, бланк. Права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 Заклад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набуває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F3261EC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Заклад є бюджетною,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неприбутковою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установою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кошторис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розрахунковий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 в</w:t>
      </w:r>
      <w:proofErr w:type="gram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органах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ержавно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казначейс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печатку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штампи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найменуванням</w:t>
      </w:r>
      <w:proofErr w:type="spellEnd"/>
    </w:p>
    <w:p w14:paraId="4AE38E03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Засновник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уповноважений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ним орган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відповідають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зобов’язаннями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Закладу, а Заклад не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відповідає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зобов’язаннями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засновника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уповноваженого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органу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окрім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випадків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передбачених</w:t>
      </w:r>
      <w:proofErr w:type="spell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законодавством</w:t>
      </w:r>
      <w:proofErr w:type="spellEnd"/>
      <w:proofErr w:type="gramEnd"/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6CBE149" w14:textId="77777777" w:rsidR="008B1CB6" w:rsidRPr="004E2255" w:rsidRDefault="008B1CB6" w:rsidP="008B1CB6">
      <w:pPr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фінансується за рахунок коштів місцевого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не має самостійного балансу, з питань фінансування та звітності обслуговується централізованою бухгалтерією Органу управління.</w:t>
      </w:r>
    </w:p>
    <w:p w14:paraId="268E58FB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Доходи Закладу використовуються лише для фінансування видатків на його утримання, на реалізацію мети й завдань його діяльності, визначених цим Статутом.</w:t>
      </w:r>
    </w:p>
    <w:p w14:paraId="3DF85626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- культурно-просвітницький, який призначений для вивчення, збереження й популяризації національної культурної спадщини українського народу.</w:t>
      </w:r>
    </w:p>
    <w:p w14:paraId="7B0DB5C9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Усі експонати, що зберігаються в Закладі й занесені до його інвентарної книги, становлять основний фонд і входять до Музейного фонду України. Заклад забезпечує збереження основного фонду і створює умови для його широкого використання.</w:t>
      </w:r>
    </w:p>
    <w:p w14:paraId="5803D2E2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Заклад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позивачем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відповідачем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суді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укладати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угоди,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набувати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майнові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немайнові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права. Заклад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зобов’язаннями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чинного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Статуту.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BE137A" w14:textId="77777777" w:rsidR="008B1CB6" w:rsidRPr="00554821" w:rsidRDefault="008B1CB6" w:rsidP="008B1CB6">
      <w:pPr>
        <w:numPr>
          <w:ilvl w:val="1"/>
          <w:numId w:val="1"/>
        </w:numPr>
        <w:tabs>
          <w:tab w:val="left" w:pos="0"/>
          <w:tab w:val="left" w:pos="142"/>
          <w:tab w:val="left" w:pos="1134"/>
        </w:tabs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Статут Закладу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7FDEDF7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ІІ. Основні завдання та напрями діяльності  </w:t>
      </w:r>
    </w:p>
    <w:p w14:paraId="339ECA83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BDCC1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Основні завдання Закладу:</w:t>
      </w:r>
    </w:p>
    <w:p w14:paraId="40E0B7CC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збереження, комплектування, дослідження та використання в роботі музейної колекції закладу;</w:t>
      </w:r>
    </w:p>
    <w:p w14:paraId="07F7E54E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здійснення фондової, дослідницької, експозиційної, виставкової, культурно-просвітницької, екскурсійної та інших видів діяльності; </w:t>
      </w:r>
    </w:p>
    <w:p w14:paraId="4C248CCB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систематичне здійснення </w:t>
      </w:r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національно-патріотичного, гуманістичного, естетичного, екологічного виховання усіх верств населення  громади;  </w:t>
      </w:r>
    </w:p>
    <w:p w14:paraId="313A2F13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комплектування музейного фонду;</w:t>
      </w:r>
    </w:p>
    <w:p w14:paraId="202CB1E3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забезпечення екскурсійного та лекційного обслуговування відвідувачів Закладу;</w:t>
      </w:r>
    </w:p>
    <w:p w14:paraId="6DB11DF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забезпечення підвищення кваліфікації фахівців Закладу, організації їхнього стажування;</w:t>
      </w:r>
    </w:p>
    <w:p w14:paraId="3ED7780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складання тематико-експозиційних планів діючої експозиції і тимчасових виставок, паспортизація експонатів;</w:t>
      </w:r>
    </w:p>
    <w:p w14:paraId="6B248293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написання статей, брошур, монографій, методичних розробок з основних питань дослідницької діяльності; укладання каталогів, буклетів; підготовка до наукових конференцій та семінарів, виступи на них із результатами досліджень.</w:t>
      </w:r>
    </w:p>
    <w:p w14:paraId="3B4F4BD9" w14:textId="7E89455A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форми роботи з виконання завдань:</w:t>
      </w:r>
    </w:p>
    <w:p w14:paraId="6C1D8EAF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екскурсії за експозиціями Закладу, виставками,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ятками історії та культури міста й населених пунктів територіальної громади;</w:t>
      </w:r>
    </w:p>
    <w:p w14:paraId="44F7BB05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організація стаціонарних та виїзних виставок;</w:t>
      </w:r>
    </w:p>
    <w:p w14:paraId="6ECE9AEF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бесіди та лекції на краєзнавчу тематику;</w:t>
      </w:r>
    </w:p>
    <w:p w14:paraId="071AC72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тематичні вечори-зустрічі з митцями, з учасниками боротьби за незалежність України, із героями широкомасштабної визвольної війни українського народу, з народними майстрами, краєзнавцями; вечори вшанування пам'яті бійців, полеглих у боротьбі за незалежність України;                 </w:t>
      </w:r>
    </w:p>
    <w:p w14:paraId="2956CE41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організація туристичної діяльності з метою ознайомлення різних вікових категорій жителів Броварської територіальної громади та її гостей з історією й туристично-краєзнавчими об'єктами Броварської землі;   </w:t>
      </w:r>
    </w:p>
    <w:p w14:paraId="0233581A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тематичні історико-краєзнавчі заняття для різних категорій населення (для пенсіонерів − слухачів університету третього віку, для членів дитячих та молодіжних організацій, для дошкільнят і школярів, для молоді, інших категорій);</w:t>
      </w:r>
    </w:p>
    <w:p w14:paraId="06C791AD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краєзнавчі консультації для школярів та студентів, зокрема, для членів МАН, які пишуть роботи на краєзнавчу тематику;</w:t>
      </w:r>
    </w:p>
    <w:p w14:paraId="312C3E1E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ознайомлення громадськості з результатами дослідницької роботи працівників Закладу шляхом публікацій результатів їхніх досліджень у ЗМІ, та соціальній мережі, участі в радіо- й телепередачах;</w:t>
      </w:r>
    </w:p>
    <w:p w14:paraId="0957CC13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поповнення музейного фонду експонатами, дослідження експонатів, документальних, літературних та архівних джерел;</w:t>
      </w:r>
    </w:p>
    <w:p w14:paraId="083CAE90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здійснення координації роботи краєзнавців регіону;</w:t>
      </w:r>
    </w:p>
    <w:p w14:paraId="1B01883E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видавнича діяльність;</w:t>
      </w:r>
    </w:p>
    <w:p w14:paraId="24D47E04" w14:textId="77777777" w:rsidR="008B1CB6" w:rsidRPr="008B1CB6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надання методичної та практичної допомоги зі створення й організації роботи недержавних музеїв, що діють у Броварському районі на громадських засадах.</w:t>
      </w:r>
    </w:p>
    <w:p w14:paraId="10BA6D9D" w14:textId="77777777" w:rsidR="006C53E4" w:rsidRDefault="006C53E4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F3263A" w14:textId="733699E2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ІІІ. Права та </w:t>
      </w:r>
      <w:proofErr w:type="spellStart"/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обовʼ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язки</w:t>
      </w:r>
      <w:proofErr w:type="spellEnd"/>
      <w:r w:rsidRPr="005548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90E34D5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0DA296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Музей планує свою діяльність, за погодженням з Органом Управління визначає стратегію та основні напрями свого розвитку.</w:t>
      </w:r>
    </w:p>
    <w:p w14:paraId="33233680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14:paraId="68EE9674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Для реалізації статутних завдань відповідно до встановленого порядку Заклад має право:</w:t>
      </w:r>
    </w:p>
    <w:p w14:paraId="240EC4B2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проводити екскурсійну та експозиційну роботу;</w:t>
      </w:r>
    </w:p>
    <w:p w14:paraId="659CB15C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виставкову роботу;</w:t>
      </w:r>
    </w:p>
    <w:p w14:paraId="474D0850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проводити культурно-масові заходи (робота з дітьми, зі школярами, студентами, молоддю, іншими категоріями відвідувачів);</w:t>
      </w:r>
    </w:p>
    <w:p w14:paraId="7144C27F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здійснювати збереження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 культури та мистецтва й вести їхню наукову документацію;</w:t>
      </w:r>
    </w:p>
    <w:p w14:paraId="75E66F61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розробляти науково-інформаційні та рекламні матеріали за профілем діяльності Закладу (буклети, проспекти, афіші, аудіо- та відеопродукцію тощо);</w:t>
      </w:r>
    </w:p>
    <w:p w14:paraId="244BD626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здійснювати у встановленому чинним законодавством порядку міжнародне співробітництво;</w:t>
      </w:r>
    </w:p>
    <w:p w14:paraId="0C6337AA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договірних засадах залучати на здійснення статутних завдань Закладу кошти підприємств різних форм власності, використовувати інвестиції, гранти, благодійні кошти вітчизняних та іноземних юридичних і фізичних осіб;</w:t>
      </w:r>
    </w:p>
    <w:p w14:paraId="555B2FA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погодженням з Органом управління купувати в установленому порядку предмети старовини, народного побуту, твори живопису,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-ужиткового та інших видів мистецтва, викопні артефакти тощо для поповнення фонду Музею, а також товари й матеріали, необхідні для утримання і збереження фонду;</w:t>
      </w:r>
    </w:p>
    <w:p w14:paraId="263FEAAB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надавати право в порядку, встановленому законодавством, на використання найменування, товарного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зображень та репродукцій художніх і культурних цінностей, що зберігаються в колекціях, зібраннях та музейному фонді, у межах України та за її кордонами, якщо ці дії не порушують авторських прав митців та інших осіб;</w:t>
      </w:r>
    </w:p>
    <w:p w14:paraId="7D1A6328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приймати добровільні майнові та фінансові внески, пожертви, дари, у тому числі за заповітом, від вітчизняних та іноземних юридичних і фізичних осіб, міжнародних організацій;</w:t>
      </w:r>
    </w:p>
    <w:p w14:paraId="785AE8D8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виготовляти за рахунок добровільних фінансових внесків аудіо- та відеопродукцію для популяризації роботи Закладу;</w:t>
      </w:r>
    </w:p>
    <w:p w14:paraId="52A39549" w14:textId="77777777" w:rsidR="008B1CB6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відтворювати за допомогою відео-зйомки, фотографування, ксерокопіювання та інших методів зображення музейних предметів, документів тощо, а також надавати консультації, науково-методичну та науково-дослідницьку інформацію, що не суперечить основним завданням діяльності Закладу в порядку, передбаченому законодавством України; </w:t>
      </w:r>
    </w:p>
    <w:p w14:paraId="2E7797CF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Заклад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зобовʼязаний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D07B7B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виконувати державні заходи з цивільної оборони відповідно до законодавства України;</w:t>
      </w:r>
    </w:p>
    <w:p w14:paraId="6C1FC750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здійснювати заходи з питань охорони праці та пожежної безпеки;</w:t>
      </w:r>
    </w:p>
    <w:p w14:paraId="1A2E2E1E" w14:textId="77777777" w:rsidR="008B1CB6" w:rsidRPr="00554821" w:rsidRDefault="0073400C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1CB6"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 встановлений режим утримання, використання та збереження приміщення Закладу та території, прилеглої до нього;</w:t>
      </w:r>
    </w:p>
    <w:p w14:paraId="78ABF7A8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здійснювати оперативну діяльність з матеріально-технічного забезпечення роботи Закладу;</w:t>
      </w:r>
    </w:p>
    <w:p w14:paraId="7848E229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створювати належні умови для продуктивної праці, забезпечувати дотримання законодавства про працю, правил та норм охорони праці, соціального страхування.</w:t>
      </w:r>
    </w:p>
    <w:p w14:paraId="1F194219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96EA8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Матеріально-технічна база  </w:t>
      </w:r>
    </w:p>
    <w:p w14:paraId="2FE6F800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AC4F117" w14:textId="77777777" w:rsidR="008B1CB6" w:rsidRPr="00554821" w:rsidRDefault="008B1CB6" w:rsidP="008B1C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Майно Закладу є комунальною власністю Броварської територіальної громади й закріплюється за ним на праві оперативного управління.</w:t>
      </w:r>
    </w:p>
    <w:p w14:paraId="0061D813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AB06C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Засновник надає Закладу необхідне для роботи матеріально-технічне забезпечення.</w:t>
      </w:r>
    </w:p>
    <w:p w14:paraId="702FCAC5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482E4EB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Майно Закладу відображається в бухгалтерському і спеціальному фондовому обліках та звітності Органу управління.</w:t>
      </w:r>
    </w:p>
    <w:p w14:paraId="5C95073A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C431FA6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Збитки, завдані Закладу в результаті порушення його майнових прав громадянами, юридичними особами або державними органами, відшкодовуються  у в порядку визначеному чинним законодавством.</w:t>
      </w:r>
    </w:p>
    <w:p w14:paraId="16220C82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3468B9A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Для здійснення статутної діяльності Заклад  має право:</w:t>
      </w:r>
    </w:p>
    <w:p w14:paraId="34666B83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залучати додаткове матеріально-технічне забезпечення за рахунок позабюджетних коштів (придбання, одержання як дарування або за заповітом, пожертва тощо);</w:t>
      </w:r>
    </w:p>
    <w:p w14:paraId="58374EE4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одержувати майно в безоплатне користування у встановленому порядку на певний термін або безстроково.</w:t>
      </w:r>
    </w:p>
    <w:p w14:paraId="5CDA538C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C41014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21">
        <w:rPr>
          <w:rFonts w:ascii="." w:eastAsia="Times New Roman" w:hAnsi="." w:cs="Times New Roman"/>
          <w:b/>
          <w:sz w:val="28"/>
          <w:szCs w:val="28"/>
          <w:lang w:val="en-US" w:eastAsia="ru-RU"/>
        </w:rPr>
        <w:t>V</w:t>
      </w:r>
      <w:r w:rsidRPr="00554821">
        <w:rPr>
          <w:rFonts w:ascii="." w:eastAsia="Times New Roman" w:hAnsi="." w:cs="Times New Roman"/>
          <w:b/>
          <w:sz w:val="28"/>
          <w:szCs w:val="28"/>
          <w:lang w:eastAsia="ru-RU"/>
        </w:rPr>
        <w:t xml:space="preserve">. 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Музейний фонд</w:t>
      </w:r>
    </w:p>
    <w:p w14:paraId="02A9B08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5D5AD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Усі матеріальні та культурні цінності, що перебувають у Закладі, мають історичну, етнографічну, наукову цінність, обліковані у встановленому порядку й становлять його фонд, входять до складу державної частини Музейного фонду України й не підлягають приватизації, даруванню, вилученню з фондів Закладу способом, не передбаченим законодавством України.</w:t>
      </w:r>
    </w:p>
    <w:p w14:paraId="06433541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B5EBC34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Унікальні пам'ятки Музейного фонду України, що мають виняткове наукове, історичне, художнє чи інше культурне значення, незалежно від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 власності й місця зберігання, заносяться Міністерством культури та інформаційної політики України до Державного реєстру національного культурного надбання.</w:t>
      </w:r>
    </w:p>
    <w:p w14:paraId="5C66FC91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5F4332B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Заклад, а також установи, яким він підпорядкований,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забезпечувати збереження музейного фонду України та сприяти його поповненню. Керівник Закладу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створити належні умови, встановити спеціальний науково обґрунтований режим зберігання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яток. Знищення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 Музейного фонду України не допускається.</w:t>
      </w:r>
    </w:p>
    <w:p w14:paraId="345BF96D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77C875D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Формування Музейного фонду України здійснюється: </w:t>
      </w:r>
    </w:p>
    <w:p w14:paraId="0F61E08B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придбанням пам'яток Міністерством культури та інформаційної політики України, іншими відомствами та їхніми органами на місцях за рахунок державного бюджету, а також Закладом за рахунок міського бюджету та позабюджетних коштів, у тому числі й благодійних;</w:t>
      </w:r>
    </w:p>
    <w:p w14:paraId="38EFDB3C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передачею Закладу у встановленому порядку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яток, виявлених під час археологічних, етнографічних, науково-природничих та інших експедицій, ремонтних, будівельних, реставраційних робіт;</w:t>
      </w:r>
    </w:p>
    <w:p w14:paraId="64BA631D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безоплатною передачею Закладу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яток підприємствами, організаціями, громадянами; </w:t>
      </w:r>
    </w:p>
    <w:p w14:paraId="5D7932F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передачею Закладу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яток, конфіскованих згідно з чинним законодавством;</w:t>
      </w:r>
    </w:p>
    <w:p w14:paraId="0DA508FF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поверненням в Україну розшуканих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яток, які було незаконно вивезено;</w:t>
      </w:r>
    </w:p>
    <w:p w14:paraId="0F56DB42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іншими способами, що не суперечать чинному законодавству.</w:t>
      </w:r>
    </w:p>
    <w:p w14:paraId="1226246F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C50654E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Облік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'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 у Закладі здійснюється в порядку, визначеному відомчим Міністерством. Заклад забезпечує облік і зберігання пам'яток відповідно до  інструкції, затвердженої Закладом.</w:t>
      </w:r>
    </w:p>
    <w:p w14:paraId="134B36E8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62664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Вивезення предметів з музейної колекції за межі Закладу забороняється, крім таких випадків: </w:t>
      </w:r>
    </w:p>
    <w:p w14:paraId="007BA871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тимчасове експонування в інших музейних та виставкових закладах, у тому числі за межами України;</w:t>
      </w:r>
    </w:p>
    <w:p w14:paraId="22F9AFEC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передача експонатів для здійснення реставраційних, експертних робіт, проведення стаціонарних наукових оглядів та досліджень, які внаслідок різних обставин не можуть бути здійснені в музейних умовах.</w:t>
      </w:r>
    </w:p>
    <w:p w14:paraId="5FDEC567" w14:textId="77777777" w:rsidR="008B1CB6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Музейні колекції та музейні предмети не підлягають відчуженню, за винятком обміну на інші музейні колекції та предмети, відповідно до чинного законодавства.</w:t>
      </w:r>
    </w:p>
    <w:p w14:paraId="62BBD305" w14:textId="77777777" w:rsidR="0073400C" w:rsidRDefault="0073400C" w:rsidP="007340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9B58A2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Управління Закладом</w:t>
      </w:r>
    </w:p>
    <w:p w14:paraId="14A423B5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FA9CF5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Закладом здійснює Засновник безпосередньо через Орган Управління в межах повноважень, передбачених чинним законодавством.</w:t>
      </w:r>
    </w:p>
    <w:p w14:paraId="64646AC6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10CDC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Безпосереднє керівництво Закладом здійснює його Директор, який призначається шляхом укладення з ним контракту за результатами конкурсу, відповідно до Законів України «Про культуру» та «Про музеї та музейну справу». </w:t>
      </w:r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Вимоги до Директора Закладу: громадянство України, володіння державною мовою, наявність вищої профільної освіти (магістр, спеціаліст), стаж роботи в профільній галузі не менше трьох років, знання чинного законодавства та нормативних матеріалів у галузі культури, організаторські здібності; стан фізичного й психічного здоров'я, який не перешкоджає виконанню посадових обов'язків.  </w:t>
      </w:r>
    </w:p>
    <w:p w14:paraId="55375971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F3844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Директор Закладу:</w:t>
      </w:r>
    </w:p>
    <w:p w14:paraId="10CE57FB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призначається на посаду та звільняється начальником Органу управління; </w:t>
      </w:r>
    </w:p>
    <w:p w14:paraId="5711F26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забезпечує в роботі Закладу реалізацію державної політики в галузі культури;</w:t>
      </w:r>
    </w:p>
    <w:p w14:paraId="668D386D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загальне керівництво Закладом, відповідає за організацію його діяльності;</w:t>
      </w:r>
    </w:p>
    <w:p w14:paraId="52BA93B9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забезпечує пропаганду історико-краєзнавчої, художньої та  літературної спадщини, здійснення дослідницької та культурно-просвітницької роботи;</w:t>
      </w:r>
    </w:p>
    <w:p w14:paraId="5AC21026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комплектування, дослідження й популяризацію фонду Закладу;</w:t>
      </w:r>
    </w:p>
    <w:p w14:paraId="61F269E1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забезпечує чітке дотримання інструкції з обліку і збереження майна Закладу та експонатів, що перебувають у його колекціях, а також здійснення необхідних реставраційних робіт; керує дослідницько-експозиційною, просвітницькою, методичною та іншими видами діяльності Закладу;</w:t>
      </w:r>
    </w:p>
    <w:p w14:paraId="2BD4C20B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відповідає за розробку календарних і перспективних планів роботи Закладу;</w:t>
      </w:r>
    </w:p>
    <w:p w14:paraId="1C24E9A7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затверджує Положення про філіали, відділи та інші структурні підрозділи Закладу;</w:t>
      </w:r>
    </w:p>
    <w:p w14:paraId="4F247459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укладає та розриває договори, що стосуються культурно-масової діяльності Закладу;</w:t>
      </w:r>
    </w:p>
    <w:p w14:paraId="44905B84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заходи з поповнення матеріально-технічної бази Закладу;</w:t>
      </w:r>
    </w:p>
    <w:p w14:paraId="7113A0FB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межах своєї компетенції видає накази, призначає і звільняє працівників Закладу за погодженням Органу управління; </w:t>
      </w:r>
    </w:p>
    <w:p w14:paraId="1913A8B5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розробляє та подає на погодження Органу управління посадові інструкції працівників Закладу;  </w:t>
      </w:r>
    </w:p>
    <w:p w14:paraId="223BF468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створює умови для роботи працівників Закладу, дбає про підвищення їхнього кваліфікаційного рівня;</w:t>
      </w:r>
    </w:p>
    <w:p w14:paraId="711C0CA6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заохочує працівників Закладу, за показниками їхньої роботи, у тому числі й надбавками та доплатами до посадових окладів із позабюджетних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коштів за погодженням з Органом управління. Накладає на працівників дисциплінарні стягнення відповідно до трудового законодавства;</w:t>
      </w:r>
    </w:p>
    <w:p w14:paraId="5C1E3876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представляє Заклад в органах влади та місцевого самоврядування, в установах та організаціях, закладах, підприємствах на території України та за її межами;</w:t>
      </w:r>
    </w:p>
    <w:p w14:paraId="0E68DFF6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здійснює керівництво системою забезпечення пожежної безпеки Закладу та несе персональну відповідальність за дотримання вимог пожежної безпеки;  </w:t>
      </w:r>
    </w:p>
    <w:p w14:paraId="686492B8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виконує інші функції, передбачені законодавством України.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55D7914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AE51C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Структура Закладу може змінюватися відповідно до потреб реалізації плану розвитку Закладу. </w:t>
      </w:r>
    </w:p>
    <w:p w14:paraId="3D342BEE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60B40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У Закладі створюється дослідницько-методична рада з числа працівників різних профілів, що є дорадчим органом, який пропонує основні напрями діяльності.</w:t>
      </w:r>
    </w:p>
    <w:p w14:paraId="526A5C28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E566D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Положення про науково-методичну раду (її повноваження, функції та склад) затверджує Директор Закладу за погодженням Органу управління.</w:t>
      </w:r>
    </w:p>
    <w:p w14:paraId="1F268305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D0E1E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6.7. Трудовий колектив Закладу складається з його працівників, правовий і соціальний захист яких забезпечується державою і Засновником, відповідно до чинного законодавства України.</w:t>
      </w:r>
    </w:p>
    <w:p w14:paraId="0F934A53" w14:textId="77777777" w:rsidR="008B1CB6" w:rsidRPr="006C53E4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971930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Повноваження трудового колективу реалізуються його загальними зборами та </w:t>
      </w:r>
      <w:r w:rsidRPr="00554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колективним договором.</w:t>
      </w:r>
    </w:p>
    <w:p w14:paraId="5FAE0168" w14:textId="77777777" w:rsidR="008B1CB6" w:rsidRPr="006C53E4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78CAC0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5482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</w:t>
      </w:r>
      <w:r w:rsidRPr="0055482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осподарська, економічна  </w:t>
      </w:r>
    </w:p>
    <w:p w14:paraId="0206E4AC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>і соціальна діяльність Закладу</w:t>
      </w:r>
    </w:p>
    <w:p w14:paraId="5D7F4172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E9DA3" w14:textId="77777777" w:rsidR="008B1CB6" w:rsidRPr="00554821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7.1.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чинного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Статуту. </w:t>
      </w:r>
    </w:p>
    <w:p w14:paraId="43F26449" w14:textId="77777777" w:rsidR="008B1CB6" w:rsidRPr="006C53E4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4FE17EA" w14:textId="77777777" w:rsidR="008B1CB6" w:rsidRPr="00554821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з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здійснюються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2E84C37" w14:textId="77777777" w:rsidR="008B1CB6" w:rsidRPr="006C53E4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04C0BC84" w14:textId="77777777" w:rsidR="008B1CB6" w:rsidRPr="00554821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7.3. Заклад веде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статистичну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звітність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нормами і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встановленому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до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контролю за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напрямками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10CC1F5" w14:textId="77777777" w:rsidR="008B1CB6" w:rsidRPr="006C53E4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179C214" w14:textId="77777777" w:rsidR="008B1CB6" w:rsidRPr="00554821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7.4.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стан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своєчасної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здачі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звітності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покладається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иректора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Закладу. </w:t>
      </w:r>
    </w:p>
    <w:p w14:paraId="0717264D" w14:textId="77777777" w:rsidR="008B1CB6" w:rsidRPr="006C53E4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E2511D2" w14:textId="77777777" w:rsidR="008B1CB6" w:rsidRPr="00554821" w:rsidRDefault="008B1CB6" w:rsidP="008B1CB6">
      <w:pPr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7.5. Контроль за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фінансово-господарською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чинного законодавства.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8C99E0" w14:textId="77777777" w:rsidR="008B1CB6" w:rsidRPr="00554821" w:rsidRDefault="008B1CB6" w:rsidP="008B1C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ПОРЯДОК РЕОРГАНІЗАЦІЇ ТА ЛІКВІДАЦІЇ ЗАКЛАДУ</w:t>
      </w:r>
    </w:p>
    <w:p w14:paraId="49F7EE15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47756EF3" w14:textId="77777777" w:rsidR="008B1CB6" w:rsidRPr="00554821" w:rsidRDefault="008B1CB6" w:rsidP="008B1CB6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здійснюються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передбачають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передачу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одній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неприбутковим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зарахування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доходу бюджету в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юридичної</w:t>
      </w:r>
      <w:proofErr w:type="spellEnd"/>
      <w:proofErr w:type="gram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 (у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злиття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поділу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приєднання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перетворення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7F2E3983" w14:textId="77777777" w:rsidR="008B1CB6" w:rsidRPr="006C53E4" w:rsidRDefault="008B1CB6" w:rsidP="008B1C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2B61639B" w14:textId="77777777" w:rsidR="008B1CB6" w:rsidRPr="00554821" w:rsidRDefault="008B1CB6" w:rsidP="008B1CB6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Перейменування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можливе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порядку</w:t>
      </w:r>
      <w:proofErr w:type="gram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передбаченому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2370574" w14:textId="77777777" w:rsidR="008B1CB6" w:rsidRPr="006C53E4" w:rsidRDefault="008B1CB6" w:rsidP="008B1C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23D90C4F" w14:textId="77777777" w:rsidR="008B1CB6" w:rsidRPr="00554821" w:rsidRDefault="008B1CB6" w:rsidP="008B1CB6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вся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сукупність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переходить до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правонаступників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8B9EC05" w14:textId="77777777" w:rsidR="008B1CB6" w:rsidRPr="006C53E4" w:rsidRDefault="008B1CB6" w:rsidP="008B1C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6FA053EE" w14:textId="77777777" w:rsidR="008B1CB6" w:rsidRPr="00554821" w:rsidRDefault="008B1CB6" w:rsidP="008B1CB6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Ліквідація Закладу здійснюється ліквідаційною комісією, яка утворюється Засновником. 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Порядок і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заявлення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претензій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кредиторам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4C0C2AD" w14:textId="77777777" w:rsidR="008B1CB6" w:rsidRPr="006C53E4" w:rsidRDefault="008B1CB6" w:rsidP="008B1CB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F9525F" w14:textId="77777777" w:rsidR="008B1CB6" w:rsidRPr="00554821" w:rsidRDefault="008B1CB6" w:rsidP="008B1CB6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моменту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ліквідаційної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переходять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Закладом.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Ліквідаційна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ліквідаційний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баланс Закладу і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органу,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призначив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ліквідаційну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4D9D329" w14:textId="77777777" w:rsidR="008B1CB6" w:rsidRPr="006C53E4" w:rsidRDefault="008B1CB6" w:rsidP="008B1C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6386C520" w14:textId="77777777" w:rsidR="008B1CB6" w:rsidRPr="00554821" w:rsidRDefault="008B1CB6" w:rsidP="008B1CB6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вважається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ліквідованим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реорганізованим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моменту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виключення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підприємців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4558EE" w14:textId="77777777" w:rsidR="008B1CB6" w:rsidRPr="006C53E4" w:rsidRDefault="008B1CB6" w:rsidP="008B1C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3371896A" w14:textId="77777777" w:rsidR="008B1CB6" w:rsidRPr="00554821" w:rsidRDefault="008B1CB6" w:rsidP="008B1CB6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ліквідації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реорганізації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вивільнюваним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гарантується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додержання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трудового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5B17104" w14:textId="77777777" w:rsidR="008B1CB6" w:rsidRPr="00554821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23496133" w14:textId="77777777" w:rsidR="008B1CB6" w:rsidRPr="00554821" w:rsidRDefault="008B1CB6" w:rsidP="008B1CB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5548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 ПОРЯДОК ВНЕСЕННЯ ЗМІН </w:t>
      </w:r>
      <w:proofErr w:type="gramStart"/>
      <w:r w:rsidRPr="005548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 СТАТУТУ</w:t>
      </w:r>
      <w:proofErr w:type="gramEnd"/>
    </w:p>
    <w:p w14:paraId="5122A496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3910FE23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9.1. Статут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акладу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переглянутий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цілком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частково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законодавчих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нормативних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регламентують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внесенням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сферу</w:t>
      </w:r>
      <w:proofErr w:type="gram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BF250EA" w14:textId="77777777" w:rsidR="008B1CB6" w:rsidRPr="00554821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A1716CB" w14:textId="77777777" w:rsidR="008B1CB6" w:rsidRDefault="008B1CB6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9.2.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доповнення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Статуту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затверджуються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тому порядку</w:t>
      </w:r>
      <w:proofErr w:type="gram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сам Статут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48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5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701316" w14:textId="77777777" w:rsidR="006C53E4" w:rsidRDefault="006C53E4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3C3FE" w14:textId="77777777" w:rsidR="006C53E4" w:rsidRPr="00554821" w:rsidRDefault="006C53E4" w:rsidP="008B1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86557" w14:textId="77777777" w:rsidR="009B1D2B" w:rsidRPr="00EE06C3" w:rsidRDefault="008B1CB6" w:rsidP="008B1CB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876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Ігор САПОЖКО</w:t>
      </w:r>
      <w:permEnd w:id="1980003685"/>
    </w:p>
    <w:sectPr w:rsidR="009B1D2B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913A" w14:textId="77777777" w:rsidR="001C010F" w:rsidRDefault="001C010F" w:rsidP="00135024">
      <w:pPr>
        <w:spacing w:after="0" w:line="240" w:lineRule="auto"/>
      </w:pPr>
      <w:r>
        <w:separator/>
      </w:r>
    </w:p>
  </w:endnote>
  <w:endnote w:type="continuationSeparator" w:id="0">
    <w:p w14:paraId="575F13B2" w14:textId="77777777" w:rsidR="001C010F" w:rsidRDefault="001C010F" w:rsidP="0013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C27E25" w14:textId="77777777" w:rsidR="004F7CAD" w:rsidRPr="004F7CAD" w:rsidRDefault="004C6BF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167DB"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400C" w:rsidRPr="0073400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6E517F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F09E" w14:textId="77777777" w:rsidR="001C010F" w:rsidRDefault="001C010F" w:rsidP="00135024">
      <w:pPr>
        <w:spacing w:after="0" w:line="240" w:lineRule="auto"/>
      </w:pPr>
      <w:r>
        <w:separator/>
      </w:r>
    </w:p>
  </w:footnote>
  <w:footnote w:type="continuationSeparator" w:id="0">
    <w:p w14:paraId="54583099" w14:textId="77777777" w:rsidR="001C010F" w:rsidRDefault="001C010F" w:rsidP="0013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7095E9A" w14:textId="77777777" w:rsidR="004F7CAD" w:rsidRPr="004F7CAD" w:rsidRDefault="001167D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4D7F1DC0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567"/>
      </w:pPr>
    </w:lvl>
    <w:lvl w:ilvl="1">
      <w:start w:val="1"/>
      <w:numFmt w:val="decimal"/>
      <w:lvlText w:val="%1.%2."/>
      <w:lvlJc w:val="left"/>
      <w:pPr>
        <w:ind w:hanging="56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637"/>
      </w:pPr>
    </w:lvl>
    <w:lvl w:ilvl="1">
      <w:start w:val="13"/>
      <w:numFmt w:val="decimal"/>
      <w:lvlText w:val="%1.%2."/>
      <w:lvlJc w:val="left"/>
      <w:pPr>
        <w:ind w:hanging="63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490"/>
      </w:pPr>
    </w:lvl>
    <w:lvl w:ilvl="1">
      <w:start w:val="1"/>
      <w:numFmt w:val="decimal"/>
      <w:lvlText w:val="%1.%2."/>
      <w:lvlJc w:val="left"/>
      <w:pPr>
        <w:ind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hanging="24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hanging="672"/>
      </w:pPr>
    </w:lvl>
    <w:lvl w:ilvl="1">
      <w:start w:val="1"/>
      <w:numFmt w:val="decimal"/>
      <w:lvlText w:val="%1.%2."/>
      <w:lvlJc w:val="left"/>
      <w:pPr>
        <w:ind w:hanging="6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hanging="503"/>
      </w:pPr>
    </w:lvl>
    <w:lvl w:ilvl="1">
      <w:start w:val="1"/>
      <w:numFmt w:val="decimal"/>
      <w:lvlText w:val="%1.%2."/>
      <w:lvlJc w:val="left"/>
      <w:pPr>
        <w:ind w:hanging="50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hanging="560"/>
      </w:pPr>
    </w:lvl>
    <w:lvl w:ilvl="1">
      <w:start w:val="1"/>
      <w:numFmt w:val="decimal"/>
      <w:lvlText w:val="%1.%2."/>
      <w:lvlJc w:val="left"/>
      <w:pPr>
        <w:ind w:hanging="5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6"/>
      <w:numFmt w:val="upperRoman"/>
      <w:lvlText w:val="%3."/>
      <w:lvlJc w:val="left"/>
      <w:pPr>
        <w:ind w:hanging="452"/>
      </w:pPr>
      <w:rPr>
        <w:rFonts w:ascii="Times New Roman" w:hAnsi="Times New Roman" w:cs="Times New Roman"/>
        <w:b/>
        <w:bCs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6"/>
      <w:numFmt w:val="decimal"/>
      <w:lvlText w:val="%1"/>
      <w:lvlJc w:val="left"/>
      <w:pPr>
        <w:ind w:hanging="500"/>
      </w:pPr>
    </w:lvl>
    <w:lvl w:ilvl="1">
      <w:start w:val="1"/>
      <w:numFmt w:val="decimal"/>
      <w:lvlText w:val="%1.%2."/>
      <w:lvlJc w:val="left"/>
      <w:pPr>
        <w:ind w:hanging="50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7"/>
      <w:numFmt w:val="decimal"/>
      <w:lvlText w:val="%1"/>
      <w:lvlJc w:val="left"/>
      <w:pPr>
        <w:ind w:hanging="738"/>
      </w:pPr>
    </w:lvl>
    <w:lvl w:ilvl="1">
      <w:start w:val="1"/>
      <w:numFmt w:val="decimal"/>
      <w:lvlText w:val="%1.%2."/>
      <w:lvlJc w:val="left"/>
      <w:pPr>
        <w:ind w:hanging="73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8"/>
      <w:numFmt w:val="decimal"/>
      <w:lvlText w:val="%1"/>
      <w:lvlJc w:val="left"/>
      <w:pPr>
        <w:ind w:hanging="566"/>
      </w:pPr>
    </w:lvl>
    <w:lvl w:ilvl="1">
      <w:start w:val="1"/>
      <w:numFmt w:val="decimal"/>
      <w:lvlText w:val="%1.%2."/>
      <w:lvlJc w:val="left"/>
      <w:pPr>
        <w:ind w:hanging="56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9"/>
      <w:numFmt w:val="decimal"/>
      <w:lvlText w:val="%1"/>
      <w:lvlJc w:val="left"/>
      <w:pPr>
        <w:ind w:hanging="579"/>
      </w:pPr>
    </w:lvl>
    <w:lvl w:ilvl="1">
      <w:start w:val="1"/>
      <w:numFmt w:val="decimal"/>
      <w:lvlText w:val="%1.%2."/>
      <w:lvlJc w:val="left"/>
      <w:pPr>
        <w:ind w:hanging="57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154F19DB"/>
    <w:multiLevelType w:val="multilevel"/>
    <w:tmpl w:val="FA3432B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8EE49B7"/>
    <w:multiLevelType w:val="multilevel"/>
    <w:tmpl w:val="5F6ABA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782263507">
    <w:abstractNumId w:val="12"/>
  </w:num>
  <w:num w:numId="2" w16cid:durableId="1289581159">
    <w:abstractNumId w:val="11"/>
  </w:num>
  <w:num w:numId="3" w16cid:durableId="1821387704">
    <w:abstractNumId w:val="10"/>
  </w:num>
  <w:num w:numId="4" w16cid:durableId="625549193">
    <w:abstractNumId w:val="9"/>
  </w:num>
  <w:num w:numId="5" w16cid:durableId="38166754">
    <w:abstractNumId w:val="8"/>
  </w:num>
  <w:num w:numId="6" w16cid:durableId="1977756101">
    <w:abstractNumId w:val="7"/>
  </w:num>
  <w:num w:numId="7" w16cid:durableId="936912442">
    <w:abstractNumId w:val="6"/>
  </w:num>
  <w:num w:numId="8" w16cid:durableId="1963152356">
    <w:abstractNumId w:val="5"/>
  </w:num>
  <w:num w:numId="9" w16cid:durableId="120807798">
    <w:abstractNumId w:val="4"/>
  </w:num>
  <w:num w:numId="10" w16cid:durableId="1357734733">
    <w:abstractNumId w:val="3"/>
  </w:num>
  <w:num w:numId="11" w16cid:durableId="2003729123">
    <w:abstractNumId w:val="2"/>
  </w:num>
  <w:num w:numId="12" w16cid:durableId="1522161178">
    <w:abstractNumId w:val="1"/>
  </w:num>
  <w:num w:numId="13" w16cid:durableId="89443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167DB"/>
    <w:rsid w:val="00135024"/>
    <w:rsid w:val="0015567E"/>
    <w:rsid w:val="0019083E"/>
    <w:rsid w:val="001C010F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BFD"/>
    <w:rsid w:val="004C6C25"/>
    <w:rsid w:val="004F7CAD"/>
    <w:rsid w:val="00520285"/>
    <w:rsid w:val="00524AF7"/>
    <w:rsid w:val="00545B76"/>
    <w:rsid w:val="005D65D2"/>
    <w:rsid w:val="0066012A"/>
    <w:rsid w:val="00660131"/>
    <w:rsid w:val="006C53E4"/>
    <w:rsid w:val="0073400C"/>
    <w:rsid w:val="00784598"/>
    <w:rsid w:val="007C582E"/>
    <w:rsid w:val="0081066D"/>
    <w:rsid w:val="00853C00"/>
    <w:rsid w:val="00893E2E"/>
    <w:rsid w:val="008A3BBE"/>
    <w:rsid w:val="008B1CB6"/>
    <w:rsid w:val="008B6EF2"/>
    <w:rsid w:val="009378D7"/>
    <w:rsid w:val="009B1D2B"/>
    <w:rsid w:val="009E1F3A"/>
    <w:rsid w:val="00A67CE5"/>
    <w:rsid w:val="00A84A56"/>
    <w:rsid w:val="00B20C04"/>
    <w:rsid w:val="00B3670E"/>
    <w:rsid w:val="00BF532A"/>
    <w:rsid w:val="00C72BF6"/>
    <w:rsid w:val="00CB633A"/>
    <w:rsid w:val="00D52AE0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FAE0"/>
  <w15:docId w15:val="{61CA8941-BDA8-4477-A65B-D78D68F4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ody Text"/>
    <w:basedOn w:val="a"/>
    <w:link w:val="a8"/>
    <w:uiPriority w:val="1"/>
    <w:qFormat/>
    <w:rsid w:val="009B1D2B"/>
    <w:pPr>
      <w:autoSpaceDE w:val="0"/>
      <w:autoSpaceDN w:val="0"/>
      <w:adjustRightInd w:val="0"/>
      <w:spacing w:after="0" w:line="240" w:lineRule="auto"/>
      <w:ind w:left="876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1"/>
    <w:rsid w:val="009B1D2B"/>
    <w:rPr>
      <w:rFonts w:ascii="Times New Roman" w:hAnsi="Times New Roman" w:cs="Times New Roman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9B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1D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B1D2B"/>
  </w:style>
  <w:style w:type="paragraph" w:customStyle="1" w:styleId="11">
    <w:name w:val="Заголовок 11"/>
    <w:basedOn w:val="a"/>
    <w:uiPriority w:val="1"/>
    <w:qFormat/>
    <w:rsid w:val="009B1D2B"/>
    <w:pPr>
      <w:autoSpaceDE w:val="0"/>
      <w:autoSpaceDN w:val="0"/>
      <w:adjustRightInd w:val="0"/>
      <w:spacing w:after="0" w:line="240" w:lineRule="auto"/>
      <w:ind w:left="2512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b">
    <w:name w:val="List Paragraph"/>
    <w:basedOn w:val="a"/>
    <w:uiPriority w:val="1"/>
    <w:qFormat/>
    <w:rsid w:val="009B1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B1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06DA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06DA5"/>
    <w:rsid w:val="00767368"/>
    <w:rsid w:val="0082510B"/>
    <w:rsid w:val="008F4D0D"/>
    <w:rsid w:val="00934C4A"/>
    <w:rsid w:val="00A51DB1"/>
    <w:rsid w:val="00AE1036"/>
    <w:rsid w:val="00BF3465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12262</Words>
  <Characters>6990</Characters>
  <Application>Microsoft Office Word</Application>
  <DocSecurity>8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2023-05-25T12:27:00Z</dcterms:modified>
</cp:coreProperties>
</file>