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2D" w:rsidRPr="0067333B" w:rsidRDefault="00542449" w:rsidP="00E2352D">
      <w:pPr>
        <w:spacing w:after="0" w:line="360" w:lineRule="exact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67333B">
        <w:rPr>
          <w:rFonts w:ascii="Times New Roman" w:hAnsi="Times New Roman" w:cs="Times New Roman"/>
          <w:sz w:val="24"/>
          <w:szCs w:val="24"/>
          <w:lang w:val="uk-UA"/>
        </w:rPr>
        <w:t>Схвалено</w:t>
      </w:r>
    </w:p>
    <w:p w:rsidR="00E2352D" w:rsidRPr="0067333B" w:rsidRDefault="00E2352D" w:rsidP="00E2352D">
      <w:pPr>
        <w:spacing w:after="0" w:line="360" w:lineRule="exact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67333B">
        <w:rPr>
          <w:rFonts w:ascii="Times New Roman" w:hAnsi="Times New Roman" w:cs="Times New Roman"/>
          <w:sz w:val="24"/>
          <w:szCs w:val="24"/>
          <w:lang w:val="uk-UA"/>
        </w:rPr>
        <w:t>рішенням</w:t>
      </w:r>
      <w:r w:rsidR="00542449" w:rsidRPr="0067333B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 w:rsidRPr="0067333B">
        <w:rPr>
          <w:rFonts w:ascii="Times New Roman" w:hAnsi="Times New Roman" w:cs="Times New Roman"/>
          <w:sz w:val="24"/>
          <w:szCs w:val="24"/>
          <w:lang w:val="uk-UA"/>
        </w:rPr>
        <w:t xml:space="preserve"> Броварської міської ради </w:t>
      </w:r>
      <w:r w:rsidR="00482176" w:rsidRPr="0067333B">
        <w:rPr>
          <w:rFonts w:ascii="Times New Roman" w:hAnsi="Times New Roman" w:cs="Times New Roman"/>
          <w:sz w:val="24"/>
          <w:szCs w:val="24"/>
          <w:lang w:val="uk-UA"/>
        </w:rPr>
        <w:t xml:space="preserve"> Київської області</w:t>
      </w:r>
    </w:p>
    <w:p w:rsidR="00E2352D" w:rsidRPr="0067333B" w:rsidRDefault="00E2352D" w:rsidP="00E2352D">
      <w:pPr>
        <w:spacing w:after="0" w:line="360" w:lineRule="exact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67333B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4843C6">
        <w:rPr>
          <w:rFonts w:ascii="Times New Roman" w:hAnsi="Times New Roman" w:cs="Times New Roman"/>
          <w:sz w:val="24"/>
          <w:szCs w:val="24"/>
          <w:lang w:val="uk-UA"/>
        </w:rPr>
        <w:t>03.12.2019</w:t>
      </w:r>
    </w:p>
    <w:p w:rsidR="00E2352D" w:rsidRPr="0079689D" w:rsidRDefault="00E2352D" w:rsidP="004843C6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67333B">
        <w:rPr>
          <w:rFonts w:ascii="Times New Roman" w:hAnsi="Times New Roman" w:cs="Times New Roman"/>
          <w:sz w:val="24"/>
          <w:szCs w:val="24"/>
        </w:rPr>
        <w:t xml:space="preserve">№ </w:t>
      </w:r>
      <w:r w:rsidR="004843C6">
        <w:rPr>
          <w:rFonts w:ascii="Times New Roman" w:hAnsi="Times New Roman" w:cs="Times New Roman"/>
          <w:sz w:val="24"/>
          <w:szCs w:val="24"/>
          <w:lang w:val="uk-UA"/>
        </w:rPr>
        <w:t>1262</w:t>
      </w: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Pr="0079689D" w:rsidRDefault="00E2352D" w:rsidP="00E2352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52D" w:rsidRPr="0079689D" w:rsidRDefault="00E2352D" w:rsidP="00E2352D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9689D">
        <w:rPr>
          <w:rFonts w:ascii="Times New Roman" w:hAnsi="Times New Roman" w:cs="Times New Roman"/>
          <w:b/>
          <w:sz w:val="36"/>
          <w:szCs w:val="36"/>
        </w:rPr>
        <w:t>Програма</w:t>
      </w:r>
      <w:proofErr w:type="spellEnd"/>
    </w:p>
    <w:p w:rsidR="00E2352D" w:rsidRPr="0079689D" w:rsidRDefault="00482176" w:rsidP="00E2352D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Безпечне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місто</w:t>
      </w:r>
      <w:proofErr w:type="spellEnd"/>
      <w:r w:rsidR="002C642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Бровари 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20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-20</w:t>
      </w:r>
      <w:r w:rsidR="00A07860">
        <w:rPr>
          <w:rFonts w:ascii="Times New Roman" w:hAnsi="Times New Roman" w:cs="Times New Roman"/>
          <w:b/>
          <w:sz w:val="36"/>
          <w:szCs w:val="36"/>
          <w:lang w:val="uk-UA"/>
        </w:rPr>
        <w:t>23</w:t>
      </w:r>
      <w:r w:rsidR="00E2352D">
        <w:rPr>
          <w:rFonts w:ascii="Times New Roman" w:hAnsi="Times New Roman" w:cs="Times New Roman"/>
          <w:b/>
          <w:sz w:val="36"/>
          <w:szCs w:val="36"/>
        </w:rPr>
        <w:t xml:space="preserve"> роки</w:t>
      </w:r>
      <w:r w:rsidR="00E2352D" w:rsidRPr="0079689D">
        <w:rPr>
          <w:rFonts w:ascii="Times New Roman" w:hAnsi="Times New Roman" w:cs="Times New Roman"/>
          <w:b/>
          <w:sz w:val="36"/>
          <w:szCs w:val="36"/>
        </w:rPr>
        <w:t>»</w:t>
      </w:r>
    </w:p>
    <w:p w:rsidR="00E2352D" w:rsidRPr="0079689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5B0B" w:rsidRDefault="00335B0B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5B0B" w:rsidRPr="00335B0B" w:rsidRDefault="00335B0B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482176" w:rsidP="00E2352D">
      <w:pPr>
        <w:pStyle w:val="30"/>
        <w:shd w:val="clear" w:color="auto" w:fill="auto"/>
        <w:spacing w:before="0" w:line="280" w:lineRule="exact"/>
      </w:pPr>
      <w:r>
        <w:rPr>
          <w:rStyle w:val="3Exact"/>
        </w:rPr>
        <w:t xml:space="preserve">м. </w:t>
      </w:r>
      <w:proofErr w:type="spellStart"/>
      <w:r>
        <w:rPr>
          <w:rStyle w:val="3Exact"/>
        </w:rPr>
        <w:t>Бровари</w:t>
      </w:r>
      <w:proofErr w:type="spellEnd"/>
      <w:r>
        <w:rPr>
          <w:rStyle w:val="3Exact"/>
        </w:rPr>
        <w:t xml:space="preserve"> - 20</w:t>
      </w:r>
      <w:proofErr w:type="spellStart"/>
      <w:r>
        <w:rPr>
          <w:rStyle w:val="3Exact"/>
          <w:lang w:val="uk-UA"/>
        </w:rPr>
        <w:t>20</w:t>
      </w:r>
      <w:proofErr w:type="spellEnd"/>
      <w:r w:rsidR="00E2352D">
        <w:rPr>
          <w:rStyle w:val="3Exact"/>
        </w:rPr>
        <w:t xml:space="preserve"> </w:t>
      </w:r>
      <w:proofErr w:type="spellStart"/>
      <w:proofErr w:type="gramStart"/>
      <w:r w:rsidR="00E2352D">
        <w:rPr>
          <w:rStyle w:val="3Exact"/>
        </w:rPr>
        <w:t>р</w:t>
      </w:r>
      <w:proofErr w:type="gramEnd"/>
      <w:r w:rsidR="00E2352D">
        <w:rPr>
          <w:rStyle w:val="3Exact"/>
        </w:rPr>
        <w:t>ік</w:t>
      </w:r>
      <w:proofErr w:type="spellEnd"/>
    </w:p>
    <w:p w:rsidR="004B6638" w:rsidRDefault="00335B0B" w:rsidP="00542449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2449">
        <w:rPr>
          <w:sz w:val="28"/>
          <w:szCs w:val="28"/>
        </w:rPr>
        <w:t xml:space="preserve">                                 </w:t>
      </w:r>
    </w:p>
    <w:p w:rsidR="004B6638" w:rsidRDefault="004B6638" w:rsidP="00542449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2352D" w:rsidRDefault="004B6638" w:rsidP="00542449">
      <w:pPr>
        <w:pStyle w:val="31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42449">
        <w:rPr>
          <w:sz w:val="28"/>
          <w:szCs w:val="28"/>
        </w:rPr>
        <w:t xml:space="preserve">   </w:t>
      </w:r>
      <w:r w:rsidR="00E2352D" w:rsidRPr="0001429C">
        <w:rPr>
          <w:sz w:val="28"/>
          <w:szCs w:val="28"/>
        </w:rPr>
        <w:t>Паспорт Програми</w:t>
      </w:r>
    </w:p>
    <w:p w:rsidR="00E2352D" w:rsidRPr="0001429C" w:rsidRDefault="00482176" w:rsidP="00E2352D">
      <w:pPr>
        <w:pStyle w:val="31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«Безпечне місто </w:t>
      </w:r>
      <w:r w:rsidR="00542449">
        <w:rPr>
          <w:sz w:val="28"/>
          <w:szCs w:val="28"/>
        </w:rPr>
        <w:t xml:space="preserve"> Бровари на </w:t>
      </w:r>
      <w:r>
        <w:rPr>
          <w:sz w:val="28"/>
          <w:szCs w:val="28"/>
        </w:rPr>
        <w:t>20</w:t>
      </w:r>
      <w:r w:rsidR="002C642B">
        <w:rPr>
          <w:sz w:val="28"/>
          <w:szCs w:val="28"/>
        </w:rPr>
        <w:t>20-2023</w:t>
      </w:r>
      <w:r w:rsidR="00E2352D" w:rsidRPr="0001429C">
        <w:rPr>
          <w:sz w:val="28"/>
          <w:szCs w:val="28"/>
        </w:rPr>
        <w:t xml:space="preserve"> роки»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77"/>
        <w:gridCol w:w="5528"/>
      </w:tblGrid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Ініціатор розроблення програми  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2C642B" w:rsidRDefault="0067333B" w:rsidP="00584B9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482176" w:rsidRDefault="00482176" w:rsidP="00584B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E2352D" w:rsidRPr="004843C6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Броварської міської ради</w:t>
            </w:r>
            <w:r w:rsidR="0067333B">
              <w:rPr>
                <w:sz w:val="28"/>
                <w:szCs w:val="28"/>
                <w:lang w:val="uk-UA"/>
              </w:rPr>
              <w:t xml:space="preserve"> Київської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482176">
              <w:rPr>
                <w:sz w:val="28"/>
                <w:szCs w:val="28"/>
                <w:lang w:val="uk-UA"/>
              </w:rPr>
              <w:t>будівництв</w:t>
            </w:r>
            <w:r w:rsidR="00B87D58" w:rsidRPr="004B6638">
              <w:rPr>
                <w:sz w:val="28"/>
                <w:szCs w:val="28"/>
                <w:lang w:val="uk-UA"/>
              </w:rPr>
              <w:t>а</w:t>
            </w:r>
            <w:r w:rsidR="0048217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="00482176">
              <w:rPr>
                <w:sz w:val="28"/>
                <w:szCs w:val="28"/>
                <w:lang w:val="uk-UA"/>
              </w:rPr>
              <w:t>, інфраструктури та тра</w:t>
            </w:r>
            <w:r w:rsidR="002C642B">
              <w:rPr>
                <w:sz w:val="28"/>
                <w:szCs w:val="28"/>
                <w:lang w:val="uk-UA"/>
              </w:rPr>
              <w:t>н</w:t>
            </w:r>
            <w:r w:rsidR="00482176">
              <w:rPr>
                <w:sz w:val="28"/>
                <w:szCs w:val="28"/>
                <w:lang w:val="uk-UA"/>
              </w:rPr>
              <w:t>спорту</w:t>
            </w:r>
            <w:r w:rsidR="0067333B">
              <w:rPr>
                <w:sz w:val="28"/>
                <w:szCs w:val="28"/>
                <w:lang w:val="uk-UA"/>
              </w:rPr>
              <w:t xml:space="preserve"> Броварської міської ради Київської області</w:t>
            </w:r>
            <w:r w:rsidR="002C642B">
              <w:rPr>
                <w:sz w:val="28"/>
                <w:szCs w:val="28"/>
                <w:lang w:val="uk-UA"/>
              </w:rPr>
              <w:t>;</w:t>
            </w:r>
          </w:p>
          <w:p w:rsidR="00E2352D" w:rsidRPr="00335B0B" w:rsidRDefault="00E2352D" w:rsidP="00B87D58">
            <w:pPr>
              <w:pStyle w:val="a3"/>
              <w:rPr>
                <w:sz w:val="28"/>
                <w:szCs w:val="28"/>
                <w:lang w:val="uk-UA"/>
              </w:rPr>
            </w:pPr>
            <w:r w:rsidRPr="00335B0B">
              <w:rPr>
                <w:sz w:val="28"/>
                <w:szCs w:val="28"/>
                <w:lang w:val="uk-UA"/>
              </w:rPr>
              <w:t xml:space="preserve">Броварський відділ Національної </w:t>
            </w:r>
            <w:r w:rsidR="00B87D58" w:rsidRPr="00335B0B">
              <w:rPr>
                <w:sz w:val="28"/>
                <w:szCs w:val="28"/>
                <w:lang w:val="uk-UA"/>
              </w:rPr>
              <w:t>п</w:t>
            </w:r>
            <w:r w:rsidRPr="00335B0B">
              <w:rPr>
                <w:sz w:val="28"/>
                <w:szCs w:val="28"/>
                <w:lang w:val="uk-UA"/>
              </w:rPr>
              <w:t>оліції</w:t>
            </w:r>
            <w:r w:rsidR="00B87D58" w:rsidRPr="00335B0B">
              <w:rPr>
                <w:sz w:val="28"/>
                <w:szCs w:val="28"/>
                <w:lang w:val="uk-UA"/>
              </w:rPr>
              <w:t xml:space="preserve"> ГУ Національної поліції в Київській області 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Default="002C642B" w:rsidP="00B87D58">
            <w:pPr>
              <w:pStyle w:val="a3"/>
              <w:rPr>
                <w:color w:val="000000"/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val="uk-UA"/>
              </w:rPr>
              <w:t>Управління будівництв</w:t>
            </w:r>
            <w:r w:rsidR="00B87D58" w:rsidRPr="00335B0B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, житлово-комунального господарства, інфраструктури та транспорту</w:t>
            </w:r>
            <w:r w:rsidR="00B87D58">
              <w:rPr>
                <w:sz w:val="28"/>
                <w:szCs w:val="28"/>
                <w:lang w:val="uk-UA"/>
              </w:rPr>
              <w:t xml:space="preserve"> </w:t>
            </w:r>
            <w:r w:rsidR="00B87D58" w:rsidRPr="00335B0B">
              <w:rPr>
                <w:sz w:val="28"/>
                <w:szCs w:val="28"/>
                <w:lang w:val="uk-UA"/>
              </w:rPr>
              <w:t>Броварської міської ради Київської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B87D58" w:rsidRDefault="00E2352D" w:rsidP="00584B96">
            <w:pPr>
              <w:spacing w:after="0"/>
              <w:rPr>
                <w:rStyle w:val="2105pt"/>
                <w:rFonts w:eastAsiaTheme="minorEastAsia"/>
                <w:sz w:val="28"/>
                <w:szCs w:val="28"/>
              </w:rPr>
            </w:pPr>
            <w:r>
              <w:rPr>
                <w:rStyle w:val="2105pt"/>
                <w:rFonts w:eastAsiaTheme="minorEastAsia"/>
                <w:sz w:val="28"/>
                <w:szCs w:val="28"/>
              </w:rPr>
              <w:t xml:space="preserve">Управління </w:t>
            </w:r>
            <w:r w:rsidR="002C642B">
              <w:rPr>
                <w:rStyle w:val="2105pt"/>
                <w:rFonts w:eastAsiaTheme="minorEastAsia"/>
                <w:sz w:val="28"/>
                <w:szCs w:val="28"/>
              </w:rPr>
              <w:t xml:space="preserve">будівництва, </w:t>
            </w:r>
            <w:r>
              <w:rPr>
                <w:rStyle w:val="2105pt"/>
                <w:rFonts w:eastAsiaTheme="minorEastAsia"/>
                <w:sz w:val="28"/>
                <w:szCs w:val="28"/>
              </w:rPr>
              <w:t>житлово-комунального господарства</w:t>
            </w:r>
            <w:r w:rsidR="002C642B">
              <w:rPr>
                <w:rStyle w:val="2105pt"/>
                <w:rFonts w:eastAsiaTheme="minorEastAsia"/>
                <w:sz w:val="28"/>
                <w:szCs w:val="28"/>
              </w:rPr>
              <w:t>, інфраструктури та транспорту</w:t>
            </w:r>
            <w:r w:rsidR="00B87D58" w:rsidRPr="00B87D5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B87D58" w:rsidRPr="0033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Київської області</w:t>
            </w:r>
            <w:r w:rsidRPr="00B87D58">
              <w:rPr>
                <w:rStyle w:val="2105pt"/>
                <w:rFonts w:eastAsiaTheme="minorEastAsia"/>
                <w:sz w:val="28"/>
                <w:szCs w:val="28"/>
              </w:rPr>
              <w:t>;</w:t>
            </w:r>
          </w:p>
          <w:p w:rsidR="00E2352D" w:rsidRPr="0001429C" w:rsidRDefault="00E2352D" w:rsidP="00584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D58">
              <w:rPr>
                <w:rStyle w:val="2105pt"/>
                <w:rFonts w:eastAsiaTheme="minorEastAsia"/>
                <w:sz w:val="28"/>
                <w:szCs w:val="28"/>
              </w:rPr>
              <w:t>Підприємства, організації</w:t>
            </w: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>, установи, заклади міста;</w:t>
            </w:r>
          </w:p>
          <w:p w:rsidR="00E2352D" w:rsidRPr="00335B0B" w:rsidRDefault="00B87D58" w:rsidP="00542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Броварський відділ Національної поліції ГУ Національної поліції в Київській області </w:t>
            </w:r>
          </w:p>
        </w:tc>
      </w:tr>
      <w:tr w:rsidR="00E2352D" w:rsidTr="004B6638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2C642B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2020 – 2023</w:t>
            </w:r>
            <w:r w:rsidR="00E2352D">
              <w:rPr>
                <w:sz w:val="28"/>
                <w:szCs w:val="28"/>
                <w:lang w:val="uk-UA"/>
              </w:rPr>
              <w:t xml:space="preserve"> роки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E2352D" w:rsidTr="004B6638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міста Бровари</w:t>
            </w:r>
          </w:p>
          <w:p w:rsidR="00E2352D" w:rsidRDefault="00E2352D" w:rsidP="00584B96">
            <w:pPr>
              <w:pStyle w:val="a3"/>
              <w:ind w:left="233"/>
              <w:rPr>
                <w:sz w:val="28"/>
                <w:szCs w:val="28"/>
                <w:lang w:val="uk-UA"/>
              </w:rPr>
            </w:pPr>
          </w:p>
          <w:p w:rsidR="00E2352D" w:rsidRDefault="00E2352D" w:rsidP="00584B96">
            <w:pPr>
              <w:pStyle w:val="a3"/>
              <w:ind w:left="233"/>
              <w:rPr>
                <w:sz w:val="28"/>
                <w:szCs w:val="28"/>
                <w:lang w:val="uk-UA"/>
              </w:rPr>
            </w:pP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фінансових ресурсів, необхідних для реалізації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844A5C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</w:t>
            </w:r>
            <w:r w:rsidR="00E2352D">
              <w:rPr>
                <w:sz w:val="28"/>
                <w:szCs w:val="28"/>
                <w:lang w:val="uk-UA"/>
              </w:rPr>
              <w:t>,00</w:t>
            </w:r>
            <w:r w:rsidR="00E2352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352D">
              <w:rPr>
                <w:sz w:val="28"/>
                <w:szCs w:val="28"/>
                <w:lang w:val="uk-UA"/>
              </w:rPr>
              <w:t>тис. грн.</w:t>
            </w:r>
          </w:p>
        </w:tc>
      </w:tr>
    </w:tbl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Зміст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1.Загальні положення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Мета  та завдання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Заходи виконання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Економічне забезпечення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Очікувані результати виконання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42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Координація</w:t>
      </w:r>
      <w:proofErr w:type="spellEnd"/>
      <w:r w:rsidRPr="00542449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gramStart"/>
      <w:r w:rsidRPr="0054244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42449">
        <w:rPr>
          <w:rFonts w:ascii="Times New Roman" w:hAnsi="Times New Roman" w:cs="Times New Roman"/>
          <w:bCs/>
          <w:sz w:val="28"/>
          <w:szCs w:val="28"/>
        </w:rPr>
        <w:t xml:space="preserve"> ходом 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5424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2E6E88" w:rsidRDefault="002E6E88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2E6E88" w:rsidRDefault="002E6E88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Pr="002E6E88" w:rsidRDefault="00C74CF7" w:rsidP="00E2352D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2656"/>
        </w:tabs>
        <w:spacing w:after="179" w:line="280" w:lineRule="exact"/>
        <w:ind w:right="514"/>
        <w:jc w:val="center"/>
      </w:pPr>
      <w:r>
        <w:rPr>
          <w:lang w:val="uk-UA"/>
        </w:rPr>
        <w:lastRenderedPageBreak/>
        <w:t>Загальні положення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>
        <w:rPr>
          <w:b w:val="0"/>
          <w:lang w:val="uk-UA"/>
        </w:rPr>
        <w:t xml:space="preserve">      </w:t>
      </w:r>
      <w:r w:rsidRPr="00820F31">
        <w:rPr>
          <w:b w:val="0"/>
          <w:lang w:val="uk-UA"/>
        </w:rPr>
        <w:t>Забезпечення безпеки громадян та підтримка нормальної життєдіяльності міста завдяки стабільній роботі її важливих об’єктів є од</w:t>
      </w:r>
      <w:r>
        <w:rPr>
          <w:b w:val="0"/>
          <w:lang w:val="uk-UA"/>
        </w:rPr>
        <w:t>нією з головних задач</w:t>
      </w:r>
      <w:r w:rsidR="00A07860">
        <w:rPr>
          <w:b w:val="0"/>
          <w:lang w:val="uk-UA"/>
        </w:rPr>
        <w:t xml:space="preserve"> влади м. Бровари</w:t>
      </w:r>
      <w:r w:rsidRPr="00820F31">
        <w:rPr>
          <w:b w:val="0"/>
          <w:lang w:val="uk-UA"/>
        </w:rPr>
        <w:t>. Повсякчас у місті здійснюється розбудова житлових мікрорайонів, зростає рівень суспільно-політичної активності мешканців, їх участі у різноманітних чисельних масових заходах. Така ситуація вимагає створення найбільш сприятливого середовища для життєдіяльності населення та необхідності підтримки належного забезпечення суспільної безпеки на території міста.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>
        <w:rPr>
          <w:b w:val="0"/>
          <w:lang w:val="uk-UA"/>
        </w:rPr>
        <w:t xml:space="preserve">   </w:t>
      </w:r>
      <w:r w:rsidRPr="00820F31">
        <w:rPr>
          <w:b w:val="0"/>
          <w:lang w:val="uk-UA"/>
        </w:rPr>
        <w:t xml:space="preserve"> </w:t>
      </w:r>
      <w:r w:rsidRPr="00820F31">
        <w:rPr>
          <w:b w:val="0"/>
        </w:rPr>
        <w:t xml:space="preserve">В </w:t>
      </w:r>
      <w:proofErr w:type="spellStart"/>
      <w:r w:rsidRPr="00820F31">
        <w:rPr>
          <w:b w:val="0"/>
        </w:rPr>
        <w:t>співробітництві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з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правоохоронними</w:t>
      </w:r>
      <w:proofErr w:type="spellEnd"/>
      <w:r w:rsidRPr="00820F31">
        <w:rPr>
          <w:b w:val="0"/>
        </w:rPr>
        <w:t xml:space="preserve"> органами проводиться </w:t>
      </w:r>
      <w:proofErr w:type="spellStart"/>
      <w:r w:rsidRPr="00820F31">
        <w:rPr>
          <w:b w:val="0"/>
        </w:rPr>
        <w:t>постійна</w:t>
      </w:r>
      <w:proofErr w:type="spellEnd"/>
      <w:r w:rsidRPr="00820F31">
        <w:rPr>
          <w:b w:val="0"/>
        </w:rPr>
        <w:t xml:space="preserve"> робота </w:t>
      </w:r>
      <w:proofErr w:type="spellStart"/>
      <w:r w:rsidRPr="00820F31">
        <w:rPr>
          <w:b w:val="0"/>
        </w:rPr>
        <w:t>щодо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протидії</w:t>
      </w:r>
      <w:proofErr w:type="spellEnd"/>
      <w:r w:rsidRPr="00820F31">
        <w:rPr>
          <w:b w:val="0"/>
        </w:rPr>
        <w:t xml:space="preserve"> та </w:t>
      </w:r>
      <w:proofErr w:type="spellStart"/>
      <w:proofErr w:type="gramStart"/>
      <w:r w:rsidRPr="00820F31">
        <w:rPr>
          <w:b w:val="0"/>
        </w:rPr>
        <w:t>проф</w:t>
      </w:r>
      <w:proofErr w:type="gramEnd"/>
      <w:r w:rsidRPr="00820F31">
        <w:rPr>
          <w:b w:val="0"/>
        </w:rPr>
        <w:t>ілактики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правопорушень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терористичних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проявів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загроз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інтересам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держави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забезпеченню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суспільного</w:t>
      </w:r>
      <w:proofErr w:type="spellEnd"/>
      <w:r w:rsidRPr="00820F31">
        <w:rPr>
          <w:b w:val="0"/>
        </w:rPr>
        <w:t xml:space="preserve"> порядку при </w:t>
      </w:r>
      <w:proofErr w:type="spellStart"/>
      <w:r w:rsidRPr="00820F31">
        <w:rPr>
          <w:b w:val="0"/>
        </w:rPr>
        <w:t>проведенні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публічних</w:t>
      </w:r>
      <w:proofErr w:type="spellEnd"/>
      <w:r w:rsidRPr="00820F31">
        <w:rPr>
          <w:b w:val="0"/>
        </w:rPr>
        <w:t xml:space="preserve"> та </w:t>
      </w:r>
      <w:proofErr w:type="spellStart"/>
      <w:r w:rsidRPr="00820F31">
        <w:rPr>
          <w:b w:val="0"/>
        </w:rPr>
        <w:t>масових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заходів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захисту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життя</w:t>
      </w:r>
      <w:proofErr w:type="spellEnd"/>
      <w:r w:rsidRPr="00820F31">
        <w:rPr>
          <w:b w:val="0"/>
        </w:rPr>
        <w:t xml:space="preserve"> та </w:t>
      </w:r>
      <w:proofErr w:type="spellStart"/>
      <w:r w:rsidRPr="00820F31">
        <w:rPr>
          <w:b w:val="0"/>
        </w:rPr>
        <w:t>здоров’я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громадян</w:t>
      </w:r>
      <w:proofErr w:type="spellEnd"/>
      <w:r w:rsidRPr="00820F31">
        <w:rPr>
          <w:b w:val="0"/>
        </w:rPr>
        <w:t xml:space="preserve">. </w:t>
      </w:r>
      <w:proofErr w:type="gramStart"/>
      <w:r w:rsidRPr="00820F31">
        <w:rPr>
          <w:b w:val="0"/>
        </w:rPr>
        <w:t>Для</w:t>
      </w:r>
      <w:proofErr w:type="gramEnd"/>
      <w:r w:rsidRPr="00820F31">
        <w:rPr>
          <w:b w:val="0"/>
        </w:rPr>
        <w:t xml:space="preserve"> </w:t>
      </w:r>
      <w:proofErr w:type="spellStart"/>
      <w:proofErr w:type="gramStart"/>
      <w:r w:rsidRPr="00820F31">
        <w:rPr>
          <w:b w:val="0"/>
        </w:rPr>
        <w:t>реал</w:t>
      </w:r>
      <w:proofErr w:type="gramEnd"/>
      <w:r w:rsidRPr="00820F31">
        <w:rPr>
          <w:b w:val="0"/>
        </w:rPr>
        <w:t>ізації</w:t>
      </w:r>
      <w:proofErr w:type="spellEnd"/>
      <w:r w:rsidRPr="00820F31">
        <w:rPr>
          <w:b w:val="0"/>
        </w:rPr>
        <w:t xml:space="preserve"> задач </w:t>
      </w:r>
      <w:proofErr w:type="spellStart"/>
      <w:r w:rsidRPr="00820F31">
        <w:rPr>
          <w:b w:val="0"/>
        </w:rPr>
        <w:t>забезпечення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належної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безпеки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використовуються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засоби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відеоспостереження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зв’язку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оповіщення</w:t>
      </w:r>
      <w:proofErr w:type="spellEnd"/>
      <w:r w:rsidRPr="00820F31">
        <w:rPr>
          <w:b w:val="0"/>
        </w:rPr>
        <w:t xml:space="preserve">, контролю, </w:t>
      </w:r>
      <w:proofErr w:type="spellStart"/>
      <w:r w:rsidRPr="00820F31">
        <w:rPr>
          <w:b w:val="0"/>
        </w:rPr>
        <w:t>обмеження</w:t>
      </w:r>
      <w:proofErr w:type="spellEnd"/>
      <w:r w:rsidRPr="00820F31">
        <w:rPr>
          <w:b w:val="0"/>
        </w:rPr>
        <w:t xml:space="preserve"> доступу, </w:t>
      </w:r>
      <w:proofErr w:type="spellStart"/>
      <w:r w:rsidRPr="00820F31">
        <w:rPr>
          <w:b w:val="0"/>
        </w:rPr>
        <w:t>пожежної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безпеки</w:t>
      </w:r>
      <w:proofErr w:type="spellEnd"/>
      <w:r w:rsidRPr="00820F31">
        <w:rPr>
          <w:b w:val="0"/>
        </w:rPr>
        <w:t xml:space="preserve">, </w:t>
      </w:r>
      <w:proofErr w:type="spellStart"/>
      <w:r w:rsidRPr="00820F31">
        <w:rPr>
          <w:b w:val="0"/>
        </w:rPr>
        <w:t>системи</w:t>
      </w:r>
      <w:proofErr w:type="spellEnd"/>
      <w:r w:rsidRPr="00820F31">
        <w:rPr>
          <w:b w:val="0"/>
        </w:rPr>
        <w:t xml:space="preserve"> </w:t>
      </w:r>
      <w:proofErr w:type="spellStart"/>
      <w:r w:rsidRPr="00820F31">
        <w:rPr>
          <w:b w:val="0"/>
        </w:rPr>
        <w:t>моніторингу</w:t>
      </w:r>
      <w:proofErr w:type="spellEnd"/>
      <w:r w:rsidRPr="00820F31">
        <w:rPr>
          <w:b w:val="0"/>
        </w:rPr>
        <w:t xml:space="preserve"> та </w:t>
      </w:r>
      <w:proofErr w:type="spellStart"/>
      <w:r w:rsidRPr="00820F31">
        <w:rPr>
          <w:b w:val="0"/>
        </w:rPr>
        <w:t>аналізу</w:t>
      </w:r>
      <w:proofErr w:type="spellEnd"/>
      <w:r w:rsidRPr="00820F31">
        <w:rPr>
          <w:b w:val="0"/>
        </w:rPr>
        <w:t xml:space="preserve">. 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>
        <w:rPr>
          <w:b w:val="0"/>
          <w:lang w:val="uk-UA"/>
        </w:rPr>
        <w:t xml:space="preserve">       </w:t>
      </w:r>
      <w:r w:rsidRPr="00820F31">
        <w:rPr>
          <w:b w:val="0"/>
          <w:lang w:val="uk-UA"/>
        </w:rPr>
        <w:t xml:space="preserve">На сьогоднішній день міська система </w:t>
      </w:r>
      <w:proofErr w:type="spellStart"/>
      <w:r w:rsidRPr="00820F31">
        <w:rPr>
          <w:b w:val="0"/>
          <w:lang w:val="uk-UA"/>
        </w:rPr>
        <w:t>відеоспостереження</w:t>
      </w:r>
      <w:proofErr w:type="spellEnd"/>
      <w:r w:rsidRPr="00820F31">
        <w:rPr>
          <w:b w:val="0"/>
          <w:lang w:val="uk-UA"/>
        </w:rPr>
        <w:t xml:space="preserve"> включає </w:t>
      </w:r>
      <w:r>
        <w:rPr>
          <w:b w:val="0"/>
          <w:lang w:val="uk-UA"/>
        </w:rPr>
        <w:t>90</w:t>
      </w:r>
      <w:r w:rsidR="00A07860">
        <w:rPr>
          <w:b w:val="0"/>
          <w:lang w:val="uk-UA"/>
        </w:rPr>
        <w:t xml:space="preserve"> камер </w:t>
      </w:r>
      <w:proofErr w:type="spellStart"/>
      <w:r w:rsidR="00A07860">
        <w:rPr>
          <w:b w:val="0"/>
          <w:lang w:val="uk-UA"/>
        </w:rPr>
        <w:t>відеоспостереження</w:t>
      </w:r>
      <w:proofErr w:type="spellEnd"/>
      <w:r w:rsidRPr="00820F31">
        <w:rPr>
          <w:b w:val="0"/>
          <w:lang w:val="uk-UA"/>
        </w:rPr>
        <w:t xml:space="preserve"> на території </w:t>
      </w:r>
      <w:r>
        <w:rPr>
          <w:b w:val="0"/>
          <w:lang w:val="uk-UA"/>
        </w:rPr>
        <w:t>м.</w:t>
      </w:r>
      <w:r w:rsidR="00A07860">
        <w:rPr>
          <w:b w:val="0"/>
          <w:lang w:val="uk-UA"/>
        </w:rPr>
        <w:t xml:space="preserve"> </w:t>
      </w:r>
      <w:r>
        <w:rPr>
          <w:b w:val="0"/>
          <w:lang w:val="uk-UA"/>
        </w:rPr>
        <w:t>Б</w:t>
      </w:r>
      <w:r w:rsidR="00A07860">
        <w:rPr>
          <w:b w:val="0"/>
          <w:lang w:val="uk-UA"/>
        </w:rPr>
        <w:t>ровари. У 2017 році</w:t>
      </w:r>
      <w:r>
        <w:rPr>
          <w:b w:val="0"/>
          <w:lang w:val="uk-UA"/>
        </w:rPr>
        <w:t xml:space="preserve"> </w:t>
      </w:r>
      <w:r w:rsidRPr="00820F31">
        <w:rPr>
          <w:b w:val="0"/>
          <w:lang w:val="uk-UA"/>
        </w:rPr>
        <w:t>було затверджен</w:t>
      </w:r>
      <w:r>
        <w:rPr>
          <w:b w:val="0"/>
          <w:lang w:val="uk-UA"/>
        </w:rPr>
        <w:t>о Програму «Безпечне місто на 2017-2019 роки</w:t>
      </w:r>
      <w:r w:rsidRPr="00820F31">
        <w:rPr>
          <w:b w:val="0"/>
          <w:lang w:val="uk-UA"/>
        </w:rPr>
        <w:t xml:space="preserve">», метою якої є посилення безпеки громадян, захисту важливих об’єктів міста та комунального майна, підтримка нормальної життєдіяльності міста, посилення безпеки дорожнього руху, підвищення рівня розкриття правопорушень. </w:t>
      </w:r>
      <w:r w:rsidRPr="00A07860">
        <w:rPr>
          <w:b w:val="0"/>
          <w:lang w:val="uk-UA"/>
        </w:rPr>
        <w:t xml:space="preserve">В рамках реалізації заходів вищезазначеної програми було здійснено аналіз існуючої системи </w:t>
      </w:r>
      <w:proofErr w:type="spellStart"/>
      <w:r w:rsidRPr="00A07860">
        <w:rPr>
          <w:b w:val="0"/>
          <w:lang w:val="uk-UA"/>
        </w:rPr>
        <w:t>відеоспостереження</w:t>
      </w:r>
      <w:proofErr w:type="spellEnd"/>
      <w:r w:rsidRPr="00A07860">
        <w:rPr>
          <w:b w:val="0"/>
          <w:lang w:val="uk-UA"/>
        </w:rPr>
        <w:t xml:space="preserve"> міста, проведено інвентаризацію мереж, які знаходяться на балансі виконавчих органів та підпорядкованих їм комунальних підприємств міста.</w:t>
      </w:r>
    </w:p>
    <w:p w:rsidR="00E62C03" w:rsidRPr="00E62C03" w:rsidRDefault="002E6E88" w:rsidP="002E6E88">
      <w:pPr>
        <w:spacing w:after="0" w:line="322" w:lineRule="exact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20F3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E2747">
        <w:rPr>
          <w:rFonts w:ascii="Times New Roman" w:hAnsi="Times New Roman"/>
          <w:sz w:val="26"/>
          <w:szCs w:val="26"/>
          <w:lang w:val="uk-UA"/>
        </w:rPr>
        <w:t xml:space="preserve">   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Призначення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D58" w:rsidRPr="00335B0B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“Б</w:t>
      </w:r>
      <w:proofErr w:type="spellStart"/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>езпечне</w:t>
      </w:r>
      <w:proofErr w:type="spellEnd"/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місто</w:t>
      </w:r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C03">
        <w:rPr>
          <w:rFonts w:ascii="Times New Roman" w:eastAsia="Calibri" w:hAnsi="Times New Roman" w:cs="Times New Roman"/>
          <w:sz w:val="28"/>
          <w:szCs w:val="28"/>
          <w:lang w:val="uk-UA"/>
        </w:rPr>
        <w:t>Бровари</w:t>
      </w:r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2020-2023 роки</w:t>
      </w:r>
      <w:r w:rsidR="00E62C03" w:rsidRPr="00E62C03">
        <w:rPr>
          <w:rFonts w:ascii="Times New Roman" w:eastAsia="Calibri" w:hAnsi="Times New Roman" w:cs="Times New Roman"/>
          <w:sz w:val="28"/>
          <w:szCs w:val="28"/>
        </w:rPr>
        <w:t>”</w:t>
      </w:r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7D58">
        <w:rPr>
          <w:rFonts w:ascii="Times New Roman" w:eastAsia="Calibri" w:hAnsi="Times New Roman" w:cs="Times New Roman"/>
          <w:sz w:val="28"/>
          <w:szCs w:val="28"/>
          <w:lang w:val="uk-UA"/>
        </w:rPr>
        <w:t>(далі – Програма)</w:t>
      </w:r>
      <w:r w:rsidR="00E62C03" w:rsidRPr="00E62C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2C03" w:rsidRPr="00E62C03" w:rsidRDefault="00E62C03" w:rsidP="00E62C03">
      <w:pPr>
        <w:pStyle w:val="a8"/>
        <w:widowControl w:val="0"/>
        <w:numPr>
          <w:ilvl w:val="0"/>
          <w:numId w:val="6"/>
        </w:numPr>
        <w:tabs>
          <w:tab w:val="left" w:pos="97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поточної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про стан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зах</w:t>
      </w:r>
      <w:bookmarkStart w:id="0" w:name="_GoBack"/>
      <w:bookmarkEnd w:id="0"/>
      <w:r w:rsidRPr="00E62C03">
        <w:rPr>
          <w:rFonts w:ascii="Times New Roman" w:eastAsia="Calibri" w:hAnsi="Times New Roman" w:cs="Times New Roman"/>
          <w:sz w:val="28"/>
          <w:szCs w:val="28"/>
        </w:rPr>
        <w:t>ищеності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захисту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службам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людей (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межах</w:t>
      </w:r>
      <w:proofErr w:type="gram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компетенції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оперативним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штабам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міста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2C03" w:rsidRPr="00E62C03" w:rsidRDefault="00E62C03" w:rsidP="00E62C03">
      <w:pPr>
        <w:pStyle w:val="a8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аналітичної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управлінської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самоврядуванн</w:t>
      </w:r>
      <w:r w:rsidR="00B87D5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87D58">
        <w:rPr>
          <w:rFonts w:ascii="Times New Roman" w:hAnsi="Times New Roman" w:cs="Times New Roman"/>
          <w:sz w:val="28"/>
          <w:szCs w:val="28"/>
        </w:rPr>
        <w:t>,</w:t>
      </w:r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людей,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оперативних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штабів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вирішення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ними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погрозам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природного, техногенного,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терористичного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характеру;  </w:t>
      </w:r>
    </w:p>
    <w:p w:rsidR="00E62C03" w:rsidRPr="00E62C03" w:rsidRDefault="00E62C03" w:rsidP="00E62C03">
      <w:pPr>
        <w:pStyle w:val="a8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інформаційної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62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людей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оперативних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штабі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виконанні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спільних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метою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безпеки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життєдіяльності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C03" w:rsidRDefault="00E62C03" w:rsidP="00E2352D">
      <w:pPr>
        <w:spacing w:line="280" w:lineRule="exact"/>
        <w:ind w:left="1080" w:right="514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Pr="0079689D" w:rsidRDefault="00E2352D" w:rsidP="00E2352D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2982"/>
        </w:tabs>
        <w:spacing w:after="212" w:line="280" w:lineRule="exact"/>
        <w:ind w:right="514"/>
        <w:jc w:val="center"/>
      </w:pPr>
      <w:bookmarkStart w:id="1" w:name="bookmark2"/>
      <w:r w:rsidRPr="0079689D">
        <w:t xml:space="preserve">Мета та </w:t>
      </w:r>
      <w:proofErr w:type="spellStart"/>
      <w:r w:rsidRPr="0079689D">
        <w:t>завдання</w:t>
      </w:r>
      <w:proofErr w:type="spellEnd"/>
      <w:r w:rsidRPr="0079689D">
        <w:t xml:space="preserve"> </w:t>
      </w:r>
      <w:proofErr w:type="spellStart"/>
      <w:r w:rsidRPr="0079689D">
        <w:t>Програми</w:t>
      </w:r>
      <w:bookmarkEnd w:id="1"/>
      <w:proofErr w:type="spellEnd"/>
    </w:p>
    <w:p w:rsidR="003E2747" w:rsidRPr="003E2747" w:rsidRDefault="003E2747" w:rsidP="003E2747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747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E6E88"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>Метою</w:t>
      </w:r>
      <w:r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D58" w:rsidRPr="00335B0B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A0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є убезпечення об’єктів захисту та </w:t>
      </w:r>
      <w:r w:rsidRPr="00A07860">
        <w:rPr>
          <w:rFonts w:ascii="Times New Roman" w:hAnsi="Times New Roman" w:cs="Times New Roman"/>
          <w:sz w:val="28"/>
          <w:szCs w:val="28"/>
          <w:lang w:val="uk-UA"/>
        </w:rPr>
        <w:t xml:space="preserve">критично важливих об’єктів </w:t>
      </w:r>
      <w:r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>шляхом зниження ймовірності реалізації погроз природного, техногенного, кримінального, терористичного й іншого характеру</w:t>
      </w:r>
      <w:r>
        <w:rPr>
          <w:rStyle w:val="a9"/>
          <w:rFonts w:ascii="Times New Roman" w:hAnsi="Times New Roman" w:cs="Times New Roman"/>
          <w:sz w:val="28"/>
          <w:szCs w:val="28"/>
          <w:lang w:val="uk-UA"/>
        </w:rPr>
        <w:t>.</w:t>
      </w:r>
    </w:p>
    <w:p w:rsidR="00E2352D" w:rsidRPr="0079689D" w:rsidRDefault="003E2747" w:rsidP="008254C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proofErr w:type="gramStart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E23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к</w:t>
      </w:r>
      <w:r w:rsidR="00E2352D" w:rsidRPr="0079689D">
        <w:rPr>
          <w:rFonts w:ascii="Times New Roman" w:hAnsi="Times New Roman" w:cs="Times New Roman"/>
          <w:sz w:val="28"/>
          <w:szCs w:val="28"/>
        </w:rPr>
        <w:t>омплексн</w:t>
      </w:r>
      <w:r w:rsidR="00E2352D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взаємоді</w:t>
      </w:r>
      <w:r w:rsidR="00E2352D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оперативного,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злагодженого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інтересам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подол</w:t>
      </w:r>
      <w:r w:rsidR="00E2352D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E23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="00E23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E23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збере</w:t>
      </w:r>
      <w:r w:rsidR="00E2352D" w:rsidRPr="0079689D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локальної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2E6E88">
        <w:rPr>
          <w:rFonts w:ascii="Times New Roman" w:hAnsi="Times New Roman" w:cs="Times New Roman"/>
          <w:sz w:val="28"/>
          <w:szCs w:val="28"/>
          <w:lang w:val="uk-UA"/>
        </w:rPr>
        <w:t xml:space="preserve"> Бровари</w:t>
      </w:r>
      <w:r w:rsidR="00E2352D" w:rsidRPr="0079689D">
        <w:rPr>
          <w:rFonts w:ascii="Times New Roman" w:hAnsi="Times New Roman" w:cs="Times New Roman"/>
          <w:sz w:val="28"/>
          <w:szCs w:val="28"/>
        </w:rPr>
        <w:t xml:space="preserve">», в яку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камер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2E6E88">
        <w:rPr>
          <w:rFonts w:ascii="Times New Roman" w:hAnsi="Times New Roman" w:cs="Times New Roman"/>
          <w:sz w:val="28"/>
          <w:szCs w:val="28"/>
          <w:lang w:val="uk-UA"/>
        </w:rPr>
        <w:t xml:space="preserve"> Бровари</w:t>
      </w:r>
      <w:r w:rsidR="00E2352D" w:rsidRPr="0079689D">
        <w:rPr>
          <w:rFonts w:ascii="Times New Roman" w:hAnsi="Times New Roman" w:cs="Times New Roman"/>
          <w:sz w:val="28"/>
          <w:szCs w:val="28"/>
        </w:rPr>
        <w:t>»;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ситуаційного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датчиків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систем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сповіщень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3E2747" w:rsidP="008254C6">
      <w:p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352D" w:rsidRPr="0079689D">
        <w:rPr>
          <w:rFonts w:ascii="Times New Roman" w:hAnsi="Times New Roman" w:cs="Times New Roman"/>
          <w:sz w:val="28"/>
          <w:szCs w:val="28"/>
        </w:rPr>
        <w:t>)</w:t>
      </w:r>
      <w:r w:rsidR="00E2352D">
        <w:rPr>
          <w:rFonts w:ascii="Times New Roman" w:hAnsi="Times New Roman" w:cs="Times New Roman"/>
          <w:sz w:val="28"/>
          <w:szCs w:val="28"/>
        </w:rPr>
        <w:t xml:space="preserve"> </w:t>
      </w:r>
      <w:r w:rsidR="00B87D5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рофілактика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доказової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Default="003E2747" w:rsidP="008254C6">
      <w:pPr>
        <w:spacing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352D" w:rsidRPr="0079689D">
        <w:rPr>
          <w:rFonts w:ascii="Times New Roman" w:hAnsi="Times New Roman" w:cs="Times New Roman"/>
          <w:sz w:val="28"/>
          <w:szCs w:val="28"/>
        </w:rPr>
        <w:t xml:space="preserve">) </w:t>
      </w:r>
      <w:r w:rsidR="00B87D58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дійснення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благоустрою (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).</w:t>
      </w:r>
      <w:bookmarkStart w:id="2" w:name="bookmark3"/>
    </w:p>
    <w:p w:rsidR="00B87D58" w:rsidRPr="00B87D58" w:rsidRDefault="00B87D58" w:rsidP="008254C6">
      <w:pPr>
        <w:spacing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Default="004F3915" w:rsidP="00E2352D">
      <w:pPr>
        <w:spacing w:line="317" w:lineRule="exact"/>
        <w:ind w:right="514"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235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52D" w:rsidRPr="007178BD">
        <w:rPr>
          <w:rFonts w:ascii="Times New Roman" w:hAnsi="Times New Roman" w:cs="Times New Roman"/>
          <w:b/>
          <w:sz w:val="28"/>
          <w:szCs w:val="28"/>
        </w:rPr>
        <w:t xml:space="preserve">Заходи та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етапи</w:t>
      </w:r>
      <w:proofErr w:type="spellEnd"/>
      <w:r w:rsidR="00E2352D" w:rsidRPr="007178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="00E2352D" w:rsidRPr="007178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Програми</w:t>
      </w:r>
      <w:bookmarkEnd w:id="2"/>
      <w:proofErr w:type="spellEnd"/>
    </w:p>
    <w:tbl>
      <w:tblPr>
        <w:tblStyle w:val="a5"/>
        <w:tblW w:w="0" w:type="auto"/>
        <w:tblLook w:val="04A0"/>
      </w:tblPr>
      <w:tblGrid>
        <w:gridCol w:w="830"/>
        <w:gridCol w:w="3100"/>
        <w:gridCol w:w="1792"/>
        <w:gridCol w:w="3565"/>
      </w:tblGrid>
      <w:tr w:rsidR="00E2352D" w:rsidRPr="00B53C8A" w:rsidTr="007D3B85">
        <w:tc>
          <w:tcPr>
            <w:tcW w:w="842" w:type="dxa"/>
          </w:tcPr>
          <w:p w:rsidR="00E2352D" w:rsidRPr="00DB7C4F" w:rsidRDefault="00E2352D" w:rsidP="00584B96">
            <w:pPr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4F">
              <w:rPr>
                <w:rStyle w:val="2105pt"/>
                <w:rFonts w:eastAsiaTheme="minorEastAsia"/>
                <w:b/>
                <w:sz w:val="24"/>
                <w:szCs w:val="24"/>
              </w:rPr>
              <w:t>№</w:t>
            </w:r>
          </w:p>
          <w:p w:rsidR="00E2352D" w:rsidRPr="00B53C8A" w:rsidRDefault="00E2352D" w:rsidP="00584B96">
            <w:pPr>
              <w:spacing w:before="6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Заходи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Термін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викона</w:t>
            </w:r>
            <w:r>
              <w:rPr>
                <w:rStyle w:val="2105pt0"/>
                <w:rFonts w:eastAsiaTheme="minorEastAsia"/>
                <w:sz w:val="24"/>
                <w:szCs w:val="24"/>
              </w:rPr>
              <w:t>н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ня</w:t>
            </w:r>
          </w:p>
        </w:tc>
        <w:tc>
          <w:tcPr>
            <w:tcW w:w="3731" w:type="dxa"/>
            <w:vAlign w:val="bottom"/>
          </w:tcPr>
          <w:p w:rsidR="00E2352D" w:rsidRPr="00B53C8A" w:rsidRDefault="00E2352D" w:rsidP="00584B96">
            <w:pPr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 xml:space="preserve">Виконавці </w:t>
            </w:r>
            <w:r>
              <w:rPr>
                <w:rStyle w:val="2105pt0"/>
                <w:rFonts w:eastAsiaTheme="minorEastAsia"/>
                <w:sz w:val="24"/>
                <w:szCs w:val="24"/>
              </w:rPr>
              <w:t>П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рограми</w:t>
            </w:r>
          </w:p>
          <w:p w:rsidR="00E2352D" w:rsidRPr="00B53C8A" w:rsidRDefault="00E2352D" w:rsidP="00584B96">
            <w:pPr>
              <w:tabs>
                <w:tab w:val="left" w:leader="underscore" w:pos="28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2D" w:rsidRPr="00B87D58" w:rsidTr="007D3B85">
        <w:tc>
          <w:tcPr>
            <w:tcW w:w="842" w:type="dxa"/>
          </w:tcPr>
          <w:p w:rsidR="00E2352D" w:rsidRPr="00B53C8A" w:rsidRDefault="00E2352D" w:rsidP="00584B96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Розробка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технічних умов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на встановлення системи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відеоспо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стереження</w:t>
            </w:r>
            <w:proofErr w:type="spellEnd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міста</w:t>
            </w:r>
          </w:p>
        </w:tc>
        <w:tc>
          <w:tcPr>
            <w:tcW w:w="1822" w:type="dxa"/>
          </w:tcPr>
          <w:p w:rsidR="00E2352D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півріччя</w:t>
            </w:r>
          </w:p>
          <w:p w:rsidR="00E2352D" w:rsidRPr="00B53C8A" w:rsidRDefault="00343DDA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р.</w:t>
            </w:r>
          </w:p>
        </w:tc>
        <w:tc>
          <w:tcPr>
            <w:tcW w:w="3731" w:type="dxa"/>
            <w:vAlign w:val="bottom"/>
          </w:tcPr>
          <w:p w:rsidR="00B87D58" w:rsidRDefault="00B87D58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E2352D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E2352D" w:rsidRPr="00B53C8A" w:rsidRDefault="00E2352D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п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оліції</w:t>
            </w:r>
            <w:proofErr w:type="spellEnd"/>
          </w:p>
        </w:tc>
      </w:tr>
      <w:tr w:rsidR="00E2352D" w:rsidRPr="004843C6" w:rsidTr="007D3B85">
        <w:tc>
          <w:tcPr>
            <w:tcW w:w="842" w:type="dxa"/>
          </w:tcPr>
          <w:p w:rsidR="00E2352D" w:rsidRPr="00B53C8A" w:rsidRDefault="00E2352D" w:rsidP="00584B96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E2352D" w:rsidRPr="00B53C8A" w:rsidRDefault="00E2352D" w:rsidP="0034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місц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ь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та об’єкт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ів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, що потребують посиленого захисту та контролю над ситуацією, їх пріоритетність, черговість встановлення камер </w:t>
            </w:r>
            <w:proofErr w:type="spellStart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відеоспостереження</w:t>
            </w:r>
            <w:proofErr w:type="spellEnd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та інших елементів системи «Безпечне місто</w:t>
            </w:r>
            <w:r w:rsidR="00343DDA">
              <w:rPr>
                <w:rStyle w:val="2105pt"/>
                <w:rFonts w:eastAsiaTheme="minorEastAsia"/>
                <w:sz w:val="24"/>
                <w:szCs w:val="24"/>
              </w:rPr>
              <w:t xml:space="preserve"> Бровари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» 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DDA"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731" w:type="dxa"/>
          </w:tcPr>
          <w:p w:rsidR="00B87D58" w:rsidRDefault="00B87D58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п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оліції</w:t>
            </w:r>
            <w:proofErr w:type="spellEnd"/>
          </w:p>
          <w:p w:rsidR="004B6638" w:rsidRDefault="00E2352D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4B6638" w:rsidRP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2D" w:rsidRDefault="00E2352D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P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2D" w:rsidRPr="004843C6" w:rsidTr="007D3B85">
        <w:tc>
          <w:tcPr>
            <w:tcW w:w="842" w:type="dxa"/>
          </w:tcPr>
          <w:p w:rsidR="00E2352D" w:rsidRPr="00B53C8A" w:rsidRDefault="00E2352D" w:rsidP="00584B96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</w:tcPr>
          <w:p w:rsidR="00E2352D" w:rsidRPr="00B53C8A" w:rsidRDefault="00E2352D" w:rsidP="007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чергов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ості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впровадження системи </w:t>
            </w:r>
            <w:proofErr w:type="spellStart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відеонагляду</w:t>
            </w:r>
            <w:proofErr w:type="spellEnd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міста та встановлення відеокамер </w:t>
            </w:r>
          </w:p>
        </w:tc>
        <w:tc>
          <w:tcPr>
            <w:tcW w:w="182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I півріччя 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  <w:vAlign w:val="bottom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Нацполіції</w:t>
            </w:r>
            <w:proofErr w:type="spellEnd"/>
          </w:p>
          <w:p w:rsidR="007D3B85" w:rsidRPr="00B53C8A" w:rsidRDefault="00B87D58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</w:tc>
      </w:tr>
      <w:tr w:rsidR="00E2352D" w:rsidRPr="004843C6" w:rsidTr="007D3B85">
        <w:tc>
          <w:tcPr>
            <w:tcW w:w="84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Розроб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ка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ого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завдання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на проектування системи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відеоспостереження</w:t>
            </w:r>
            <w:proofErr w:type="spellEnd"/>
          </w:p>
        </w:tc>
        <w:tc>
          <w:tcPr>
            <w:tcW w:w="182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I півріччя 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  <w:vAlign w:val="bottom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Нацполіції</w:t>
            </w:r>
            <w:proofErr w:type="spellEnd"/>
          </w:p>
          <w:p w:rsidR="00E2352D" w:rsidRPr="00906BA2" w:rsidRDefault="00B87D58" w:rsidP="00B87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</w:tc>
      </w:tr>
      <w:tr w:rsidR="00E2352D" w:rsidRPr="00B53C8A" w:rsidTr="007D3B85">
        <w:tc>
          <w:tcPr>
            <w:tcW w:w="84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Розробка проекту системи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відеоспостереження</w:t>
            </w:r>
            <w:proofErr w:type="spellEnd"/>
          </w:p>
        </w:tc>
        <w:tc>
          <w:tcPr>
            <w:tcW w:w="1822" w:type="dxa"/>
          </w:tcPr>
          <w:p w:rsidR="00E2352D" w:rsidRPr="00B53C8A" w:rsidRDefault="00E2352D" w:rsidP="00584B9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  <w:r w:rsidR="007D3B85">
              <w:rPr>
                <w:rStyle w:val="2105pt"/>
                <w:rFonts w:eastAsiaTheme="minorEastAsia"/>
                <w:sz w:val="24"/>
                <w:szCs w:val="24"/>
              </w:rPr>
              <w:t xml:space="preserve"> 2020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</w:t>
            </w:r>
          </w:p>
        </w:tc>
      </w:tr>
      <w:tr w:rsidR="00E2352D" w:rsidRPr="00820F31" w:rsidTr="007D3B85">
        <w:tc>
          <w:tcPr>
            <w:tcW w:w="842" w:type="dxa"/>
          </w:tcPr>
          <w:p w:rsidR="00E2352D" w:rsidRPr="00B53C8A" w:rsidRDefault="007D3B85" w:rsidP="007D3B85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6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Реалізація (будівництво) проекту системи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відеоспостереження</w:t>
            </w:r>
            <w:proofErr w:type="spellEnd"/>
          </w:p>
        </w:tc>
        <w:tc>
          <w:tcPr>
            <w:tcW w:w="1822" w:type="dxa"/>
          </w:tcPr>
          <w:p w:rsidR="00E2352D" w:rsidRPr="00B53C8A" w:rsidRDefault="007D3B85" w:rsidP="007D3B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="00E2352D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52D"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proofErr w:type="spellEnd"/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23</w:t>
            </w:r>
            <w:r w:rsidR="00E2352D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3731" w:type="dxa"/>
            <w:vAlign w:val="bottom"/>
          </w:tcPr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договором;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E2352D" w:rsidRDefault="00B87D58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E2352D" w:rsidRPr="00906BA2" w:rsidRDefault="00E2352D" w:rsidP="00584B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</w:p>
        </w:tc>
      </w:tr>
      <w:tr w:rsidR="00E2352D" w:rsidRPr="0067333B" w:rsidTr="007D3B85">
        <w:tc>
          <w:tcPr>
            <w:tcW w:w="842" w:type="dxa"/>
          </w:tcPr>
          <w:p w:rsidR="00E2352D" w:rsidRPr="00B53C8A" w:rsidRDefault="00E2352D" w:rsidP="00584B96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8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Після впровадження системи </w:t>
            </w:r>
            <w:proofErr w:type="spellStart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відеоспостереження</w:t>
            </w:r>
            <w:proofErr w:type="spellEnd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забезпеч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зберігання архівів відеозаписів (згідно технічних умов) та передбач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фінансування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на утримання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та технічне обслуговування Програми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</w:t>
            </w:r>
            <w:r w:rsidR="00844A5C">
              <w:rPr>
                <w:rStyle w:val="2105pt"/>
                <w:rFonts w:eastAsiaTheme="minorEastAsia"/>
                <w:sz w:val="24"/>
                <w:szCs w:val="24"/>
              </w:rPr>
              <w:t>020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proofErr w:type="spellEnd"/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  <w:r w:rsidR="00844A5C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</w:t>
            </w:r>
            <w:r w:rsidR="00844A5C">
              <w:rPr>
                <w:rStyle w:val="2105pt"/>
                <w:rFonts w:eastAsiaTheme="minorEastAsia"/>
                <w:sz w:val="24"/>
                <w:szCs w:val="24"/>
              </w:rPr>
              <w:t>23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3731" w:type="dxa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 xml:space="preserve">УБЖКГІТ </w:t>
            </w:r>
            <w:proofErr w:type="spellStart"/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proofErr w:type="spellEnd"/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зована організація за договором</w:t>
            </w:r>
          </w:p>
          <w:p w:rsidR="00E2352D" w:rsidRPr="00E849F4" w:rsidRDefault="00E2352D" w:rsidP="0082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</w:p>
        </w:tc>
      </w:tr>
    </w:tbl>
    <w:p w:rsidR="00E2352D" w:rsidRPr="0079689D" w:rsidRDefault="004F3915" w:rsidP="004F391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3022"/>
        </w:tabs>
        <w:spacing w:before="328" w:after="189" w:line="280" w:lineRule="exact"/>
        <w:jc w:val="center"/>
      </w:pPr>
      <w:bookmarkStart w:id="3" w:name="bookmark4"/>
      <w:r>
        <w:rPr>
          <w:lang w:val="uk-UA"/>
        </w:rPr>
        <w:t>Економічне</w:t>
      </w:r>
      <w:r w:rsidR="00E2352D" w:rsidRPr="0079689D">
        <w:t xml:space="preserve"> </w:t>
      </w:r>
      <w:proofErr w:type="spellStart"/>
      <w:r w:rsidR="00E2352D" w:rsidRPr="0079689D">
        <w:t>забезпечення</w:t>
      </w:r>
      <w:proofErr w:type="spellEnd"/>
      <w:r w:rsidR="00E2352D" w:rsidRPr="0079689D">
        <w:t xml:space="preserve"> </w:t>
      </w:r>
      <w:proofErr w:type="spellStart"/>
      <w:r w:rsidR="00E2352D" w:rsidRPr="0079689D">
        <w:t>Програми</w:t>
      </w:r>
      <w:bookmarkEnd w:id="3"/>
      <w:proofErr w:type="spellEnd"/>
    </w:p>
    <w:p w:rsidR="00E2352D" w:rsidRPr="0079689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0B">
        <w:rPr>
          <w:rFonts w:ascii="Times New Roman" w:hAnsi="Times New Roman" w:cs="Times New Roman"/>
          <w:sz w:val="28"/>
          <w:szCs w:val="28"/>
        </w:rPr>
        <w:t>мі</w:t>
      </w:r>
      <w:r w:rsid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Pr="00335B0B">
        <w:rPr>
          <w:rFonts w:ascii="Times New Roman" w:hAnsi="Times New Roman" w:cs="Times New Roman"/>
          <w:sz w:val="28"/>
          <w:szCs w:val="28"/>
        </w:rPr>
        <w:t xml:space="preserve">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бюджету,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8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>.</w:t>
      </w:r>
    </w:p>
    <w:p w:rsidR="00E2352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E7812" w:rsidRPr="00335B0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E7812" w:rsidRPr="00335B0B">
        <w:rPr>
          <w:rFonts w:ascii="Times New Roman" w:hAnsi="Times New Roman" w:cs="Times New Roman"/>
          <w:sz w:val="28"/>
          <w:szCs w:val="28"/>
        </w:rPr>
        <w:t>і</w:t>
      </w:r>
      <w:r w:rsidR="00335B0B" w:rsidRP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="008E7812" w:rsidRPr="00335B0B">
        <w:rPr>
          <w:rFonts w:ascii="Times New Roman" w:hAnsi="Times New Roman" w:cs="Times New Roman"/>
          <w:sz w:val="28"/>
          <w:szCs w:val="28"/>
        </w:rPr>
        <w:t>го</w:t>
      </w:r>
      <w:r w:rsidRPr="00335B0B"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Броварською </w:t>
      </w:r>
      <w:proofErr w:type="spellStart"/>
      <w:r w:rsidRPr="00335B0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335B0B">
        <w:rPr>
          <w:rFonts w:ascii="Times New Roman" w:hAnsi="Times New Roman" w:cs="Times New Roman"/>
          <w:sz w:val="28"/>
          <w:szCs w:val="28"/>
        </w:rPr>
        <w:t xml:space="preserve"> радою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79689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в</w:t>
      </w:r>
      <w:r w:rsidR="003E2747">
        <w:rPr>
          <w:rFonts w:ascii="Times New Roman" w:hAnsi="Times New Roman" w:cs="Times New Roman"/>
          <w:sz w:val="28"/>
          <w:szCs w:val="28"/>
        </w:rPr>
        <w:t>идатків</w:t>
      </w:r>
      <w:proofErr w:type="spellEnd"/>
      <w:r w:rsidR="003E2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2" w:rsidRPr="00335B0B">
        <w:rPr>
          <w:rFonts w:ascii="Times New Roman" w:hAnsi="Times New Roman" w:cs="Times New Roman"/>
          <w:sz w:val="28"/>
          <w:szCs w:val="28"/>
        </w:rPr>
        <w:t>мі</w:t>
      </w:r>
      <w:r w:rsidR="00335B0B" w:rsidRP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="008E7812" w:rsidRPr="00335B0B">
        <w:rPr>
          <w:rFonts w:ascii="Times New Roman" w:hAnsi="Times New Roman" w:cs="Times New Roman"/>
          <w:sz w:val="28"/>
          <w:szCs w:val="28"/>
        </w:rPr>
        <w:t>го</w:t>
      </w:r>
      <w:r w:rsidR="003E2747">
        <w:rPr>
          <w:rFonts w:ascii="Times New Roman" w:hAnsi="Times New Roman" w:cs="Times New Roman"/>
          <w:sz w:val="28"/>
          <w:szCs w:val="28"/>
        </w:rPr>
        <w:t xml:space="preserve"> бюджету на 20</w:t>
      </w:r>
      <w:proofErr w:type="spellStart"/>
      <w:r w:rsidR="003E2747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 w:rsidR="003E2747">
        <w:rPr>
          <w:rFonts w:ascii="Times New Roman" w:hAnsi="Times New Roman" w:cs="Times New Roman"/>
          <w:sz w:val="28"/>
          <w:szCs w:val="28"/>
        </w:rPr>
        <w:t>-20</w:t>
      </w:r>
      <w:r w:rsidR="003E274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E7812">
        <w:rPr>
          <w:rFonts w:ascii="Times New Roman" w:hAnsi="Times New Roman" w:cs="Times New Roman"/>
          <w:sz w:val="28"/>
          <w:szCs w:val="28"/>
        </w:rPr>
        <w:t xml:space="preserve"> рок</w:t>
      </w:r>
      <w:r w:rsidR="008E78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689D">
        <w:rPr>
          <w:rFonts w:ascii="Times New Roman" w:hAnsi="Times New Roman" w:cs="Times New Roman"/>
          <w:sz w:val="28"/>
          <w:szCs w:val="28"/>
        </w:rPr>
        <w:t xml:space="preserve">. Потреба у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визначена у додатку до Програми</w:t>
      </w:r>
      <w:r w:rsidRPr="00335B0B">
        <w:rPr>
          <w:rFonts w:ascii="Times New Roman" w:hAnsi="Times New Roman" w:cs="Times New Roman"/>
          <w:sz w:val="28"/>
          <w:szCs w:val="28"/>
        </w:rPr>
        <w:t>.</w:t>
      </w:r>
    </w:p>
    <w:p w:rsidR="00E2352D" w:rsidRPr="0079689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Pr="0079689D" w:rsidRDefault="00E2352D" w:rsidP="004F391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2567"/>
        </w:tabs>
        <w:spacing w:after="179" w:line="280" w:lineRule="exact"/>
        <w:jc w:val="center"/>
      </w:pPr>
      <w:bookmarkStart w:id="4" w:name="bookmark5"/>
      <w:proofErr w:type="spellStart"/>
      <w:r w:rsidRPr="0079689D">
        <w:t>Очікувані</w:t>
      </w:r>
      <w:proofErr w:type="spellEnd"/>
      <w:r w:rsidRPr="0079689D">
        <w:t xml:space="preserve"> </w:t>
      </w:r>
      <w:proofErr w:type="spellStart"/>
      <w:r w:rsidRPr="0079689D">
        <w:t>результати</w:t>
      </w:r>
      <w:proofErr w:type="spellEnd"/>
      <w:r w:rsidRPr="0079689D">
        <w:t xml:space="preserve"> </w:t>
      </w:r>
      <w:proofErr w:type="spellStart"/>
      <w:r w:rsidRPr="0079689D">
        <w:t>виконання</w:t>
      </w:r>
      <w:proofErr w:type="spellEnd"/>
      <w:r w:rsidRPr="0079689D">
        <w:t xml:space="preserve"> </w:t>
      </w:r>
      <w:proofErr w:type="spellStart"/>
      <w:r w:rsidRPr="0079689D">
        <w:t>Програми</w:t>
      </w:r>
      <w:bookmarkEnd w:id="4"/>
      <w:proofErr w:type="spellEnd"/>
    </w:p>
    <w:p w:rsidR="008254C6" w:rsidRPr="002E6E88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E8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>: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sz w:val="28"/>
          <w:szCs w:val="28"/>
          <w:lang w:val="uk-UA"/>
        </w:rPr>
        <w:t xml:space="preserve"> </w:t>
      </w: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життя та здоров’я громадян на вулицях та дорогах міста, в громадських місцях та під час проведення масових заходів;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громадського порядку, здійснення постійного моніторингу стану в багатолюдних місцях;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>- підвищення рівня захищеності стратегічних, важливих та інфраструктурних об’єктів міста;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запобігання, оперативне реагування та протидія потенційним загрозам національній безпеці, терористичним проявам, провокаціям, збереження спокою у місті та безпечної життєдіяльності населення;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>- зменшення кількості та усуне</w:t>
      </w:r>
      <w:r w:rsidR="008E7812">
        <w:rPr>
          <w:rFonts w:ascii="Times New Roman" w:hAnsi="Times New Roman" w:cs="Times New Roman"/>
          <w:sz w:val="28"/>
          <w:szCs w:val="28"/>
          <w:lang w:val="uk-UA"/>
        </w:rPr>
        <w:t>ння причин виникнення дорожньо-</w:t>
      </w: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транспортних пригод, зростання дисциплінованості учасників </w:t>
      </w:r>
      <w:r w:rsidRPr="008254C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дорожнього руху;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зниження кількості правопорушень, забезпечення можливості відновлення ходу подій на основі записаних відеоматеріалів;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отримання своєчасної та достовірної інформації про подію, небезпечну або надзвичайну ситуацію, можливість впливу на її перебіг та успішне подолання; </w:t>
      </w:r>
    </w:p>
    <w:p w:rsidR="00E2352D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взаємодії місцевої влади та правоохоронних органів при проведенні заходів посилення безпеки громадян та захисту міста. </w:t>
      </w:r>
    </w:p>
    <w:p w:rsidR="00E2352D" w:rsidRDefault="00E2352D" w:rsidP="00E2352D">
      <w:pPr>
        <w:pStyle w:val="a4"/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1230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Кількісні та якісні показники, які характеризують результати виконання Програми</w:t>
      </w: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576"/>
        <w:gridCol w:w="2968"/>
        <w:gridCol w:w="1307"/>
        <w:gridCol w:w="1245"/>
        <w:gridCol w:w="1245"/>
        <w:gridCol w:w="1245"/>
        <w:gridCol w:w="1196"/>
      </w:tblGrid>
      <w:tr w:rsidR="00844A5C" w:rsidTr="00844A5C">
        <w:tc>
          <w:tcPr>
            <w:tcW w:w="576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68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Показники</w:t>
            </w:r>
          </w:p>
        </w:tc>
        <w:tc>
          <w:tcPr>
            <w:tcW w:w="1307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3735" w:type="dxa"/>
            <w:gridSpan w:val="3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Default="00844A5C"/>
        </w:tc>
      </w:tr>
      <w:tr w:rsidR="00844A5C" w:rsidTr="00844A5C">
        <w:tc>
          <w:tcPr>
            <w:tcW w:w="576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44A5C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5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8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витрат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(ресурсне забезпечення Програми)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тис. </w:t>
            </w:r>
            <w:r w:rsidR="008E781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44A5C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5C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продукту:</w:t>
            </w:r>
          </w:p>
          <w:p w:rsidR="00E2352D" w:rsidRDefault="00E2352D" w:rsidP="008E7812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Система відео-спостереження (з використанням аналітики)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74FB9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yellow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</w:t>
            </w:r>
            <w:r w:rsidR="008254C6"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254C6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4C6" w:rsidRPr="008254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ефективності:</w:t>
            </w:r>
          </w:p>
          <w:p w:rsidR="00E2352D" w:rsidRDefault="00E2352D" w:rsidP="00584B96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зменшення правопорушень у поточному році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254C6" w:rsidRDefault="008254C6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</w:tcPr>
          <w:p w:rsidR="00E2352D" w:rsidRPr="008254C6" w:rsidRDefault="008254C6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A07860" w:rsidRDefault="00A0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якості:</w:t>
            </w:r>
          </w:p>
          <w:p w:rsidR="00E2352D" w:rsidRDefault="00E2352D" w:rsidP="00584B96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збільшення розкриття правопорушень у поточному році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254C6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yellow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</w:tcPr>
          <w:p w:rsidR="00E2352D" w:rsidRPr="00A07860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</w:tcPr>
          <w:p w:rsidR="00E2352D" w:rsidRPr="00A07860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A07860" w:rsidRDefault="00A0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8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E2352D" w:rsidRPr="008254C6" w:rsidRDefault="00E2352D" w:rsidP="008254C6">
      <w:pPr>
        <w:pStyle w:val="a4"/>
        <w:widowControl w:val="0"/>
        <w:numPr>
          <w:ilvl w:val="0"/>
          <w:numId w:val="7"/>
        </w:numPr>
        <w:suppressAutoHyphens/>
        <w:spacing w:after="0"/>
        <w:ind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C6">
        <w:rPr>
          <w:rFonts w:ascii="Times New Roman" w:hAnsi="Times New Roman" w:cs="Times New Roman"/>
          <w:b/>
          <w:bCs/>
          <w:sz w:val="28"/>
          <w:szCs w:val="28"/>
        </w:rPr>
        <w:t>Координація та контроль за ходом виконання Програми</w:t>
      </w:r>
    </w:p>
    <w:p w:rsidR="008E7812" w:rsidRDefault="008E7812" w:rsidP="008E7812">
      <w:pPr>
        <w:pStyle w:val="a4"/>
        <w:widowControl w:val="0"/>
        <w:tabs>
          <w:tab w:val="left" w:pos="426"/>
        </w:tabs>
        <w:suppressAutoHyphens/>
        <w:spacing w:after="0" w:line="240" w:lineRule="auto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352D" w:rsidRPr="00335B0B">
        <w:rPr>
          <w:rFonts w:ascii="Times New Roman" w:hAnsi="Times New Roman" w:cs="Times New Roman"/>
          <w:sz w:val="28"/>
          <w:szCs w:val="28"/>
        </w:rPr>
        <w:t>Координаці</w:t>
      </w:r>
      <w:r w:rsidRPr="00335B0B">
        <w:rPr>
          <w:rFonts w:ascii="Times New Roman" w:hAnsi="Times New Roman" w:cs="Times New Roman"/>
          <w:sz w:val="28"/>
          <w:szCs w:val="28"/>
        </w:rPr>
        <w:t>я</w:t>
      </w:r>
      <w:r w:rsidR="00E2352D" w:rsidRPr="00335B0B">
        <w:rPr>
          <w:rFonts w:ascii="Times New Roman" w:hAnsi="Times New Roman" w:cs="Times New Roman"/>
          <w:sz w:val="28"/>
          <w:szCs w:val="28"/>
        </w:rPr>
        <w:t xml:space="preserve"> дій між виконавцями Програми здійснює</w:t>
      </w:r>
      <w:r w:rsidRPr="00335B0B">
        <w:rPr>
          <w:rFonts w:ascii="Times New Roman" w:hAnsi="Times New Roman" w:cs="Times New Roman"/>
          <w:sz w:val="28"/>
          <w:szCs w:val="28"/>
        </w:rPr>
        <w:t>ться</w:t>
      </w:r>
      <w:r w:rsidR="008254C6" w:rsidRPr="00335B0B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Pr="00335B0B">
        <w:rPr>
          <w:rFonts w:ascii="Times New Roman" w:hAnsi="Times New Roman" w:cs="Times New Roman"/>
          <w:sz w:val="28"/>
          <w:szCs w:val="28"/>
        </w:rPr>
        <w:t>м</w:t>
      </w:r>
      <w:r w:rsidR="008254C6">
        <w:rPr>
          <w:rFonts w:ascii="Times New Roman" w:hAnsi="Times New Roman" w:cs="Times New Roman"/>
          <w:sz w:val="28"/>
          <w:szCs w:val="28"/>
        </w:rPr>
        <w:t xml:space="preserve"> будівництва, житлово-комунального господарства, інфраструктури та транспорту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:rsidR="00E2352D" w:rsidRPr="00335B0B" w:rsidRDefault="008E7812" w:rsidP="008E7812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335B0B">
        <w:rPr>
          <w:rFonts w:ascii="Times New Roman" w:hAnsi="Times New Roman" w:cs="Times New Roman"/>
          <w:sz w:val="28"/>
          <w:szCs w:val="28"/>
        </w:rPr>
        <w:t>щ</w:t>
      </w:r>
      <w:r w:rsidR="00E2352D" w:rsidRPr="00335B0B">
        <w:rPr>
          <w:rFonts w:ascii="Times New Roman" w:hAnsi="Times New Roman" w:cs="Times New Roman"/>
          <w:sz w:val="28"/>
          <w:szCs w:val="28"/>
        </w:rPr>
        <w:t>орічно</w:t>
      </w:r>
      <w:r w:rsidRPr="00335B0B">
        <w:rPr>
          <w:rFonts w:ascii="Times New Roman" w:hAnsi="Times New Roman" w:cs="Times New Roman"/>
          <w:sz w:val="28"/>
          <w:szCs w:val="28"/>
        </w:rPr>
        <w:t>го</w:t>
      </w:r>
      <w:r w:rsidR="00E2352D" w:rsidRPr="00335B0B">
        <w:rPr>
          <w:rFonts w:ascii="Times New Roman" w:hAnsi="Times New Roman" w:cs="Times New Roman"/>
          <w:sz w:val="28"/>
          <w:szCs w:val="28"/>
        </w:rPr>
        <w:t xml:space="preserve"> звітування про хід виконання Програми за звітний період на засіданні виконавчого комітету Броварської міської ради</w:t>
      </w:r>
      <w:r w:rsidRPr="00335B0B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E2352D" w:rsidRPr="00335B0B">
        <w:rPr>
          <w:rFonts w:ascii="Times New Roman" w:hAnsi="Times New Roman" w:cs="Times New Roman"/>
          <w:sz w:val="28"/>
          <w:szCs w:val="28"/>
        </w:rPr>
        <w:t>.</w:t>
      </w:r>
    </w:p>
    <w:p w:rsidR="00E2352D" w:rsidRDefault="008E7812" w:rsidP="00E2352D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352D" w:rsidRPr="00CA25F5">
        <w:rPr>
          <w:rFonts w:ascii="Times New Roman" w:hAnsi="Times New Roman" w:cs="Times New Roman"/>
          <w:sz w:val="28"/>
          <w:szCs w:val="28"/>
        </w:rPr>
        <w:t>исвітлення основних результатів реалізації Програми у засобах масової інформації (</w:t>
      </w:r>
      <w:r w:rsidRPr="00335B0B">
        <w:rPr>
          <w:rFonts w:ascii="Times New Roman" w:hAnsi="Times New Roman" w:cs="Times New Roman"/>
          <w:sz w:val="28"/>
          <w:szCs w:val="28"/>
        </w:rPr>
        <w:t>зокрема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52D" w:rsidRPr="00CA25F5">
        <w:rPr>
          <w:rFonts w:ascii="Times New Roman" w:hAnsi="Times New Roman" w:cs="Times New Roman"/>
          <w:sz w:val="28"/>
          <w:szCs w:val="28"/>
        </w:rPr>
        <w:t xml:space="preserve">на офіційному </w:t>
      </w:r>
      <w:proofErr w:type="spellStart"/>
      <w:r w:rsidR="00E2352D" w:rsidRPr="00CA25F5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="00E2352D" w:rsidRPr="00CA25F5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 w:rsidR="008254C6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E2352D" w:rsidRPr="00CA25F5">
        <w:rPr>
          <w:rFonts w:ascii="Times New Roman" w:hAnsi="Times New Roman" w:cs="Times New Roman"/>
          <w:sz w:val="28"/>
          <w:szCs w:val="28"/>
        </w:rPr>
        <w:t>).</w:t>
      </w:r>
    </w:p>
    <w:p w:rsidR="004B6638" w:rsidRDefault="004B6638" w:rsidP="004B6638">
      <w:pPr>
        <w:pStyle w:val="a4"/>
        <w:widowControl w:val="0"/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4B6638" w:rsidRPr="00CA25F5" w:rsidRDefault="004B6638" w:rsidP="004B6638">
      <w:pPr>
        <w:pStyle w:val="a4"/>
        <w:widowControl w:val="0"/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голова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6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89D">
        <w:rPr>
          <w:rFonts w:ascii="Times New Roman" w:hAnsi="Times New Roman" w:cs="Times New Roman"/>
          <w:sz w:val="28"/>
          <w:szCs w:val="28"/>
        </w:rPr>
        <w:t>І.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E2352D" w:rsidRPr="00335B0B" w:rsidRDefault="00E2352D" w:rsidP="00E2352D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proofErr w:type="spellStart"/>
      <w:r w:rsidRPr="00335B0B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proofErr w:type="spellEnd"/>
    </w:p>
    <w:p w:rsidR="00E2352D" w:rsidRPr="00335B0B" w:rsidRDefault="00E2352D" w:rsidP="00E2352D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335B0B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35B0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335B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35B0B">
        <w:rPr>
          <w:rFonts w:ascii="Times New Roman" w:hAnsi="Times New Roman" w:cs="Times New Roman"/>
          <w:sz w:val="24"/>
          <w:szCs w:val="24"/>
        </w:rPr>
        <w:t>Безпечне</w:t>
      </w:r>
      <w:proofErr w:type="spellEnd"/>
      <w:r w:rsidRPr="00335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0B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8254C6" w:rsidRPr="00335B0B">
        <w:rPr>
          <w:rFonts w:ascii="Times New Roman" w:hAnsi="Times New Roman" w:cs="Times New Roman"/>
          <w:sz w:val="24"/>
          <w:szCs w:val="24"/>
          <w:lang w:val="uk-UA"/>
        </w:rPr>
        <w:t xml:space="preserve"> Бровари </w:t>
      </w:r>
      <w:r w:rsidR="008254C6" w:rsidRPr="00335B0B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="008254C6" w:rsidRPr="00335B0B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="008254C6" w:rsidRPr="00335B0B">
        <w:rPr>
          <w:rFonts w:ascii="Times New Roman" w:hAnsi="Times New Roman" w:cs="Times New Roman"/>
          <w:sz w:val="24"/>
          <w:szCs w:val="24"/>
        </w:rPr>
        <w:t>-20</w:t>
      </w:r>
      <w:r w:rsidR="008254C6" w:rsidRPr="00335B0B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335B0B">
        <w:rPr>
          <w:rFonts w:ascii="Times New Roman" w:hAnsi="Times New Roman" w:cs="Times New Roman"/>
          <w:sz w:val="24"/>
          <w:szCs w:val="24"/>
        </w:rPr>
        <w:t xml:space="preserve"> роки» </w:t>
      </w:r>
    </w:p>
    <w:p w:rsidR="00E2352D" w:rsidRDefault="00E2352D" w:rsidP="00E2352D">
      <w:pPr>
        <w:pStyle w:val="a7"/>
        <w:framePr w:w="10046" w:wrap="notBeside" w:vAnchor="text" w:hAnchor="page" w:x="983" w:y="864"/>
        <w:shd w:val="clear" w:color="auto" w:fill="auto"/>
        <w:spacing w:line="280" w:lineRule="exact"/>
        <w:jc w:val="center"/>
      </w:pPr>
      <w:proofErr w:type="spellStart"/>
      <w:r w:rsidRPr="0079689D">
        <w:t>Етапи</w:t>
      </w:r>
      <w:proofErr w:type="spellEnd"/>
      <w:r w:rsidRPr="0079689D">
        <w:t xml:space="preserve"> </w:t>
      </w:r>
      <w:proofErr w:type="spellStart"/>
      <w:r w:rsidRPr="0079689D">
        <w:t>фінансування</w:t>
      </w:r>
      <w:proofErr w:type="spellEnd"/>
      <w:r w:rsidRPr="0079689D">
        <w:t xml:space="preserve"> </w:t>
      </w:r>
      <w:proofErr w:type="spellStart"/>
      <w:r w:rsidRPr="0079689D">
        <w:t>П</w:t>
      </w:r>
      <w:r>
        <w:t>рограми</w:t>
      </w:r>
      <w:proofErr w:type="spellEnd"/>
      <w:r>
        <w:t xml:space="preserve"> «</w:t>
      </w:r>
      <w:proofErr w:type="spellStart"/>
      <w:r>
        <w:t>Безпечне</w:t>
      </w:r>
      <w:proofErr w:type="spellEnd"/>
      <w:r>
        <w:t xml:space="preserve"> </w:t>
      </w:r>
      <w:proofErr w:type="spellStart"/>
      <w:r>
        <w:t>місто</w:t>
      </w:r>
      <w:proofErr w:type="spellEnd"/>
      <w:r w:rsidR="00820F31">
        <w:rPr>
          <w:lang w:val="uk-UA"/>
        </w:rPr>
        <w:t xml:space="preserve"> Бровари на</w:t>
      </w:r>
      <w:r w:rsidR="00820F31">
        <w:t xml:space="preserve"> 20</w:t>
      </w:r>
      <w:proofErr w:type="spellStart"/>
      <w:r w:rsidR="00820F31">
        <w:rPr>
          <w:lang w:val="uk-UA"/>
        </w:rPr>
        <w:t>20</w:t>
      </w:r>
      <w:proofErr w:type="spellEnd"/>
      <w:r w:rsidR="00820F31">
        <w:t>-20</w:t>
      </w:r>
      <w:r w:rsidR="00820F31">
        <w:rPr>
          <w:lang w:val="uk-UA"/>
        </w:rPr>
        <w:t>23</w:t>
      </w:r>
      <w:r>
        <w:t xml:space="preserve"> роки»</w:t>
      </w:r>
    </w:p>
    <w:p w:rsidR="00E2352D" w:rsidRPr="0079689D" w:rsidRDefault="00E2352D" w:rsidP="00E2352D">
      <w:pPr>
        <w:pStyle w:val="a7"/>
        <w:framePr w:w="10046" w:wrap="notBeside" w:vAnchor="text" w:hAnchor="page" w:x="983" w:y="864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1"/>
        <w:gridCol w:w="1649"/>
        <w:gridCol w:w="1200"/>
        <w:gridCol w:w="1110"/>
        <w:gridCol w:w="1144"/>
        <w:gridCol w:w="1682"/>
      </w:tblGrid>
      <w:tr w:rsidR="00E2352D" w:rsidRPr="0079689D" w:rsidTr="008254C6">
        <w:trPr>
          <w:trHeight w:hRule="exact" w:val="437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2D" w:rsidRPr="0079689D" w:rsidRDefault="00E2352D" w:rsidP="008254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Обсяг коштів, які пропонується залучити на виконання Програми за рахунок місцевого бюджету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52D" w:rsidRPr="0079689D" w:rsidRDefault="00E2352D" w:rsidP="008254C6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Етапи виконання програми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4C6" w:rsidRDefault="00E2352D" w:rsidP="008254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1"/>
                <w:rFonts w:eastAsiaTheme="minorEastAsia"/>
              </w:rPr>
            </w:pPr>
            <w:r w:rsidRPr="0079689D">
              <w:rPr>
                <w:rStyle w:val="21"/>
                <w:rFonts w:eastAsiaTheme="minorEastAsia"/>
              </w:rPr>
              <w:t xml:space="preserve">Усього </w:t>
            </w:r>
          </w:p>
          <w:p w:rsidR="00E2352D" w:rsidRDefault="00E2352D" w:rsidP="008254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1"/>
                <w:rFonts w:eastAsiaTheme="minorEastAsia"/>
              </w:rPr>
            </w:pPr>
            <w:r w:rsidRPr="0079689D">
              <w:rPr>
                <w:rStyle w:val="21"/>
                <w:rFonts w:eastAsiaTheme="minorEastAsia"/>
              </w:rPr>
              <w:t>витрат на виконання</w:t>
            </w:r>
            <w:r>
              <w:rPr>
                <w:rStyle w:val="21"/>
                <w:rFonts w:eastAsiaTheme="minorEastAsia"/>
              </w:rPr>
              <w:t>,</w:t>
            </w:r>
          </w:p>
          <w:p w:rsidR="00E2352D" w:rsidRPr="0079689D" w:rsidRDefault="00E2352D" w:rsidP="008254C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EastAsia"/>
              </w:rPr>
              <w:t>тис.</w:t>
            </w:r>
            <w:r w:rsidRPr="0079689D">
              <w:rPr>
                <w:rStyle w:val="21"/>
                <w:rFonts w:eastAsiaTheme="minorEastAsia"/>
              </w:rPr>
              <w:t>грн</w:t>
            </w:r>
            <w:proofErr w:type="spellEnd"/>
            <w:r w:rsidRPr="0079689D">
              <w:rPr>
                <w:rStyle w:val="21"/>
                <w:rFonts w:eastAsiaTheme="minorEastAsia"/>
              </w:rPr>
              <w:t>.</w:t>
            </w:r>
          </w:p>
        </w:tc>
      </w:tr>
      <w:tr w:rsidR="008254C6" w:rsidRPr="0079689D" w:rsidTr="008254C6">
        <w:trPr>
          <w:trHeight w:hRule="exact" w:val="720"/>
          <w:jc w:val="center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54C6" w:rsidRPr="0079689D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322" w:lineRule="exact"/>
              <w:ind w:righ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І етап</w:t>
            </w:r>
            <w:r>
              <w:rPr>
                <w:rStyle w:val="21"/>
                <w:rFonts w:eastAsiaTheme="minorEastAsia"/>
              </w:rPr>
              <w:t>,</w:t>
            </w:r>
            <w:r w:rsidRPr="0079689D">
              <w:rPr>
                <w:rStyle w:val="21"/>
                <w:rFonts w:eastAsiaTheme="minorEastAsia"/>
              </w:rPr>
              <w:t xml:space="preserve"> </w:t>
            </w:r>
            <w:proofErr w:type="spellStart"/>
            <w:r>
              <w:rPr>
                <w:rStyle w:val="21"/>
                <w:rFonts w:eastAsiaTheme="minorEastAsia"/>
              </w:rPr>
              <w:t>тис.</w:t>
            </w:r>
            <w:r w:rsidRPr="0079689D">
              <w:rPr>
                <w:rStyle w:val="21"/>
                <w:rFonts w:eastAsiaTheme="minorEastAsia"/>
              </w:rPr>
              <w:t>грн</w:t>
            </w:r>
            <w:proofErr w:type="spellEnd"/>
            <w:r w:rsidRPr="0079689D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II етап</w:t>
            </w:r>
            <w:r>
              <w:rPr>
                <w:rStyle w:val="21"/>
                <w:rFonts w:eastAsiaTheme="minorEastAsia"/>
              </w:rPr>
              <w:t>,</w:t>
            </w:r>
            <w:r w:rsidRPr="0079689D">
              <w:rPr>
                <w:rStyle w:val="21"/>
                <w:rFonts w:eastAsiaTheme="minorEastAsia"/>
              </w:rPr>
              <w:t xml:space="preserve"> </w:t>
            </w:r>
            <w:proofErr w:type="spellStart"/>
            <w:r>
              <w:rPr>
                <w:rStyle w:val="21"/>
                <w:rFonts w:eastAsiaTheme="minorEastAsia"/>
              </w:rPr>
              <w:t>тис.</w:t>
            </w:r>
            <w:r w:rsidRPr="0079689D">
              <w:rPr>
                <w:rStyle w:val="21"/>
                <w:rFonts w:eastAsiaTheme="minorEastAsia"/>
              </w:rPr>
              <w:t>грн</w:t>
            </w:r>
            <w:proofErr w:type="spellEnd"/>
            <w:r w:rsidRPr="0079689D"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4C6" w:rsidRDefault="008254C6" w:rsidP="008254C6">
            <w:pPr>
              <w:framePr w:w="10046" w:wrap="notBeside" w:vAnchor="text" w:hAnchor="page" w:x="983" w:y="864"/>
              <w:spacing w:after="0" w:line="322" w:lineRule="exact"/>
              <w:rPr>
                <w:rStyle w:val="21"/>
                <w:rFonts w:eastAsiaTheme="minorEastAsia"/>
              </w:rPr>
            </w:pPr>
            <w:r w:rsidRPr="0079689D">
              <w:rPr>
                <w:rStyle w:val="21"/>
                <w:rFonts w:eastAsiaTheme="minorEastAsia"/>
              </w:rPr>
              <w:t>III етап</w:t>
            </w:r>
            <w:r>
              <w:rPr>
                <w:rStyle w:val="21"/>
                <w:rFonts w:eastAsiaTheme="minorEastAsia"/>
              </w:rPr>
              <w:t>,</w:t>
            </w:r>
          </w:p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EastAsia"/>
              </w:rPr>
              <w:t>тис.</w:t>
            </w:r>
            <w:r w:rsidRPr="0079689D">
              <w:rPr>
                <w:rStyle w:val="21"/>
                <w:rFonts w:eastAsiaTheme="minorEastAsia"/>
              </w:rPr>
              <w:t xml:space="preserve"> грн.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4C6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етап,</w:t>
            </w:r>
            <w:r>
              <w:rPr>
                <w:rStyle w:val="21"/>
                <w:rFonts w:eastAsiaTheme="minorEastAsia"/>
              </w:rPr>
              <w:t xml:space="preserve"> тис.</w:t>
            </w:r>
            <w:r w:rsidRPr="0079689D">
              <w:rPr>
                <w:rStyle w:val="21"/>
                <w:rFonts w:eastAsiaTheme="minorEastAsia"/>
              </w:rPr>
              <w:t xml:space="preserve"> </w:t>
            </w:r>
            <w:proofErr w:type="spellStart"/>
            <w:r w:rsidRPr="0079689D">
              <w:rPr>
                <w:rStyle w:val="21"/>
                <w:rFonts w:eastAsiaTheme="minorEastAsia"/>
              </w:rPr>
              <w:t>грн</w:t>
            </w:r>
            <w:proofErr w:type="spellEnd"/>
          </w:p>
          <w:p w:rsidR="008254C6" w:rsidRPr="008254C6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322" w:lineRule="exact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4C6" w:rsidRPr="0079689D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C6" w:rsidRPr="0079689D" w:rsidTr="008254C6">
        <w:trPr>
          <w:trHeight w:hRule="exact" w:val="538"/>
          <w:jc w:val="center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54C6" w:rsidRPr="0079689D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EastAsia"/>
              </w:rPr>
              <w:t>2020</w:t>
            </w:r>
            <w:r w:rsidRPr="0079689D">
              <w:rPr>
                <w:rStyle w:val="21"/>
                <w:rFonts w:eastAsiaTheme="minorEastAsia"/>
              </w:rPr>
              <w:t xml:space="preserve">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EastAsia"/>
              </w:rPr>
              <w:t>2021</w:t>
            </w:r>
            <w:r w:rsidRPr="0079689D">
              <w:rPr>
                <w:rStyle w:val="21"/>
                <w:rFonts w:eastAsiaTheme="minorEastAsia"/>
              </w:rPr>
              <w:t xml:space="preserve"> рік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EastAsia"/>
              </w:rPr>
              <w:t>2022</w:t>
            </w:r>
            <w:r w:rsidRPr="0079689D">
              <w:rPr>
                <w:rStyle w:val="21"/>
                <w:rFonts w:eastAsiaTheme="minorEastAsia"/>
              </w:rPr>
              <w:t xml:space="preserve"> рік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4C6" w:rsidRPr="008254C6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4C6" w:rsidRPr="0079689D" w:rsidRDefault="008254C6" w:rsidP="008254C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C6" w:rsidRPr="0079689D" w:rsidTr="008254C6">
        <w:trPr>
          <w:trHeight w:hRule="exact" w:val="7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4C6" w:rsidRDefault="008254C6" w:rsidP="008254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Style w:val="21"/>
                <w:rFonts w:eastAsiaTheme="minorEastAsia"/>
              </w:rPr>
            </w:pPr>
            <w:r>
              <w:rPr>
                <w:rStyle w:val="21"/>
                <w:rFonts w:eastAsiaTheme="minorEastAsia"/>
              </w:rPr>
              <w:t>В</w:t>
            </w:r>
            <w:r w:rsidRPr="0079689D">
              <w:rPr>
                <w:rStyle w:val="21"/>
                <w:rFonts w:eastAsiaTheme="minorEastAsia"/>
              </w:rPr>
              <w:t>сього</w:t>
            </w:r>
            <w:r>
              <w:rPr>
                <w:rStyle w:val="21"/>
                <w:rFonts w:eastAsiaTheme="minorEastAsia"/>
              </w:rPr>
              <w:t xml:space="preserve">, </w:t>
            </w:r>
          </w:p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1"/>
                <w:rFonts w:eastAsiaTheme="minorEastAsia"/>
              </w:rPr>
              <w:t>тис.грн</w:t>
            </w:r>
            <w:proofErr w:type="spellEnd"/>
            <w:r>
              <w:rPr>
                <w:rStyle w:val="21"/>
                <w:rFonts w:eastAsiaTheme="minorEastAsia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1500</w:t>
            </w:r>
            <w:r>
              <w:rPr>
                <w:rStyle w:val="21"/>
                <w:rFonts w:eastAsiaTheme="minorEastAsia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15</w:t>
            </w:r>
            <w:r>
              <w:rPr>
                <w:rStyle w:val="21"/>
                <w:rFonts w:eastAsiaTheme="minorEastAsia"/>
              </w:rPr>
              <w:t>00, 00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1500</w:t>
            </w:r>
            <w:r>
              <w:rPr>
                <w:rStyle w:val="21"/>
                <w:rFonts w:eastAsiaTheme="minorEastAsia"/>
              </w:rPr>
              <w:t>, 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1"/>
                <w:rFonts w:eastAsiaTheme="minorEastAsia"/>
              </w:rPr>
              <w:t>1500</w:t>
            </w:r>
            <w:r>
              <w:rPr>
                <w:rStyle w:val="21"/>
                <w:rFonts w:eastAsiaTheme="minorEastAsia"/>
              </w:rPr>
              <w:t>,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4C6" w:rsidRPr="0079689D" w:rsidRDefault="008254C6" w:rsidP="008254C6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EastAsia"/>
              </w:rPr>
              <w:t>6000,00</w:t>
            </w:r>
          </w:p>
        </w:tc>
      </w:tr>
    </w:tbl>
    <w:p w:rsidR="00E2352D" w:rsidRDefault="00E2352D" w:rsidP="00E2352D">
      <w:pPr>
        <w:framePr w:w="10046" w:wrap="notBeside" w:vAnchor="text" w:hAnchor="page" w:x="983" w:y="864"/>
        <w:rPr>
          <w:rFonts w:ascii="Times New Roman" w:hAnsi="Times New Roman" w:cs="Times New Roman"/>
          <w:sz w:val="28"/>
          <w:szCs w:val="28"/>
          <w:lang w:val="uk-UA"/>
        </w:rPr>
      </w:pPr>
    </w:p>
    <w:p w:rsidR="008E7812" w:rsidRPr="008E7812" w:rsidRDefault="008E7812" w:rsidP="00E2352D">
      <w:pPr>
        <w:framePr w:w="10046" w:wrap="notBeside" w:vAnchor="text" w:hAnchor="page" w:x="983" w:y="864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Default="00E2352D" w:rsidP="00A07860">
      <w:pPr>
        <w:spacing w:before="688" w:after="0" w:line="280" w:lineRule="exact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proofErr w:type="gramStart"/>
      <w:r w:rsidR="008E78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078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35B0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786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E2352D" w:rsidRDefault="00E2352D" w:rsidP="00E2352D"/>
    <w:p w:rsidR="00E2352D" w:rsidRDefault="00E2352D">
      <w:pPr>
        <w:rPr>
          <w:lang w:val="uk-UA"/>
        </w:rPr>
      </w:pPr>
    </w:p>
    <w:p w:rsidR="00E2352D" w:rsidRDefault="00E2352D">
      <w:pPr>
        <w:rPr>
          <w:lang w:val="uk-UA"/>
        </w:rPr>
      </w:pPr>
    </w:p>
    <w:p w:rsidR="00E2352D" w:rsidRDefault="00E2352D">
      <w:pPr>
        <w:rPr>
          <w:lang w:val="uk-UA"/>
        </w:rPr>
      </w:pPr>
    </w:p>
    <w:p w:rsidR="00E2352D" w:rsidRPr="00E2352D" w:rsidRDefault="00E2352D">
      <w:pPr>
        <w:rPr>
          <w:lang w:val="uk-UA"/>
        </w:rPr>
      </w:pPr>
    </w:p>
    <w:sectPr w:rsidR="00E2352D" w:rsidRPr="00E2352D" w:rsidSect="004B6638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>
    <w:nsid w:val="149C5A13"/>
    <w:multiLevelType w:val="hybridMultilevel"/>
    <w:tmpl w:val="EC68D9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7A40"/>
    <w:multiLevelType w:val="multilevel"/>
    <w:tmpl w:val="80CC8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B35D7"/>
    <w:multiLevelType w:val="multilevel"/>
    <w:tmpl w:val="7348EEF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CA0513"/>
    <w:multiLevelType w:val="hybridMultilevel"/>
    <w:tmpl w:val="41326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426AF"/>
    <w:multiLevelType w:val="hybridMultilevel"/>
    <w:tmpl w:val="6D34C412"/>
    <w:lvl w:ilvl="0" w:tplc="E36684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357B05"/>
    <w:multiLevelType w:val="multilevel"/>
    <w:tmpl w:val="9F9A8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52D"/>
    <w:rsid w:val="00021FDB"/>
    <w:rsid w:val="00180878"/>
    <w:rsid w:val="001A23E6"/>
    <w:rsid w:val="002615FA"/>
    <w:rsid w:val="002C642B"/>
    <w:rsid w:val="002E6E88"/>
    <w:rsid w:val="00335B0B"/>
    <w:rsid w:val="00343DDA"/>
    <w:rsid w:val="00386C9F"/>
    <w:rsid w:val="003E2747"/>
    <w:rsid w:val="0043083C"/>
    <w:rsid w:val="00482176"/>
    <w:rsid w:val="004843C6"/>
    <w:rsid w:val="004B6638"/>
    <w:rsid w:val="004F3915"/>
    <w:rsid w:val="0053210C"/>
    <w:rsid w:val="00542449"/>
    <w:rsid w:val="006141EB"/>
    <w:rsid w:val="0067333B"/>
    <w:rsid w:val="00692C11"/>
    <w:rsid w:val="00796EA0"/>
    <w:rsid w:val="007D3B85"/>
    <w:rsid w:val="00820F31"/>
    <w:rsid w:val="008254C6"/>
    <w:rsid w:val="00844A5C"/>
    <w:rsid w:val="00874FB9"/>
    <w:rsid w:val="008A7268"/>
    <w:rsid w:val="008B0DB8"/>
    <w:rsid w:val="008E7812"/>
    <w:rsid w:val="00A07860"/>
    <w:rsid w:val="00B87D58"/>
    <w:rsid w:val="00C74CF7"/>
    <w:rsid w:val="00E2352D"/>
    <w:rsid w:val="00E52D8C"/>
    <w:rsid w:val="00E62C03"/>
    <w:rsid w:val="00F74633"/>
    <w:rsid w:val="00FA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0C"/>
  </w:style>
  <w:style w:type="paragraph" w:styleId="1">
    <w:name w:val="heading 1"/>
    <w:basedOn w:val="a"/>
    <w:next w:val="a"/>
    <w:link w:val="10"/>
    <w:qFormat/>
    <w:rsid w:val="00E235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3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a0"/>
    <w:rsid w:val="00E23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;Полужирный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Малые прописные"/>
    <w:basedOn w:val="a0"/>
    <w:rsid w:val="00E235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rsid w:val="00E2352D"/>
    <w:pPr>
      <w:widowControl w:val="0"/>
      <w:shd w:val="clear" w:color="auto" w:fill="FFFFFF"/>
      <w:spacing w:after="300" w:line="0" w:lineRule="atLeast"/>
      <w:ind w:hanging="12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2352D"/>
    <w:pPr>
      <w:widowControl w:val="0"/>
      <w:shd w:val="clear" w:color="auto" w:fill="FFFFFF"/>
      <w:spacing w:before="300" w:after="0" w:line="60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2352D"/>
    <w:pPr>
      <w:ind w:left="720"/>
      <w:contextualSpacing/>
    </w:pPr>
    <w:rPr>
      <w:rFonts w:eastAsiaTheme="minorEastAsia"/>
      <w:lang w:val="uk-UA" w:eastAsia="uk-UA"/>
    </w:rPr>
  </w:style>
  <w:style w:type="table" w:styleId="a5">
    <w:name w:val="Table Grid"/>
    <w:basedOn w:val="a1"/>
    <w:uiPriority w:val="59"/>
    <w:rsid w:val="00E2352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E235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32">
    <w:name w:val="Основной текст 3 Знак"/>
    <w:basedOn w:val="a0"/>
    <w:link w:val="31"/>
    <w:rsid w:val="00E2352D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a6">
    <w:name w:val="Подпись к таблице_"/>
    <w:basedOn w:val="a0"/>
    <w:link w:val="a7"/>
    <w:locked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235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"/>
    <w:basedOn w:val="a0"/>
    <w:rsid w:val="00E235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paragraph" w:styleId="a8">
    <w:name w:val="Body Text"/>
    <w:basedOn w:val="a"/>
    <w:link w:val="a9"/>
    <w:uiPriority w:val="99"/>
    <w:semiHidden/>
    <w:unhideWhenUsed/>
    <w:rsid w:val="00E62C03"/>
    <w:pPr>
      <w:spacing w:after="120"/>
    </w:pPr>
  </w:style>
  <w:style w:type="character" w:customStyle="1" w:styleId="a9">
    <w:name w:val="Основной текст Знак"/>
    <w:basedOn w:val="a0"/>
    <w:link w:val="a8"/>
    <w:rsid w:val="00E62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2019-11-27T11:38:00Z</dcterms:created>
  <dcterms:modified xsi:type="dcterms:W3CDTF">2019-12-03T09:39:00Z</dcterms:modified>
</cp:coreProperties>
</file>