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BF" w:rsidRPr="004016BF" w:rsidRDefault="004016BF" w:rsidP="004016BF">
      <w:pPr>
        <w:pStyle w:val="a5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4016BF">
        <w:rPr>
          <w:rFonts w:ascii="Times New Roman" w:hAnsi="Times New Roman" w:cs="Times New Roman"/>
          <w:bCs/>
          <w:sz w:val="18"/>
          <w:szCs w:val="18"/>
          <w:lang w:val="uk-UA"/>
        </w:rPr>
        <w:t>Додаток 1</w:t>
      </w:r>
    </w:p>
    <w:p w:rsidR="004016BF" w:rsidRDefault="004016BF" w:rsidP="004016BF">
      <w:pPr>
        <w:pStyle w:val="a5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д</w:t>
      </w:r>
      <w:r w:rsidRPr="004016BF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о рішення виконавчого комітету </w:t>
      </w:r>
    </w:p>
    <w:p w:rsidR="004016BF" w:rsidRDefault="004016BF" w:rsidP="004016BF">
      <w:pPr>
        <w:pStyle w:val="a5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4016BF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Київської області</w:t>
      </w:r>
    </w:p>
    <w:p w:rsidR="004016BF" w:rsidRPr="004016BF" w:rsidRDefault="00E452D0" w:rsidP="004016BF">
      <w:pPr>
        <w:pStyle w:val="a5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від 27.12.2019</w:t>
      </w:r>
      <w:r w:rsidR="004016BF" w:rsidRPr="004016BF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1372</w:t>
      </w:r>
    </w:p>
    <w:p w:rsidR="004016BF" w:rsidRDefault="004016BF" w:rsidP="004016BF">
      <w:pPr>
        <w:pStyle w:val="a5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FA2330" w:rsidRPr="002077F4" w:rsidRDefault="00FA2330" w:rsidP="00FA2330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b/>
          <w:bCs/>
          <w:sz w:val="18"/>
          <w:szCs w:val="18"/>
          <w:lang w:val="uk-UA"/>
        </w:rPr>
        <w:t>Додаткова угода № 1</w:t>
      </w:r>
    </w:p>
    <w:p w:rsidR="00FA2330" w:rsidRPr="002077F4" w:rsidRDefault="00FA2330" w:rsidP="00FA2330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b/>
          <w:bCs/>
          <w:sz w:val="18"/>
          <w:szCs w:val="18"/>
          <w:lang w:val="uk-UA"/>
        </w:rPr>
        <w:t>до Договору № 1221/2019/КОД-МСБ-О</w:t>
      </w:r>
    </w:p>
    <w:p w:rsidR="00FA2330" w:rsidRPr="002077F4" w:rsidRDefault="00FA2330" w:rsidP="00FA2330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b/>
          <w:bCs/>
          <w:sz w:val="18"/>
          <w:szCs w:val="18"/>
          <w:lang w:val="uk-UA"/>
        </w:rPr>
        <w:t>про надання кредиту на умовах овердрафту від «06» листопада 2019 року</w:t>
      </w:r>
    </w:p>
    <w:p w:rsidR="00FA2330" w:rsidRPr="002077F4" w:rsidRDefault="00FA2330" w:rsidP="00FA2330">
      <w:pPr>
        <w:pStyle w:val="1"/>
        <w:widowControl/>
        <w:tabs>
          <w:tab w:val="left" w:pos="8080"/>
        </w:tabs>
        <w:jc w:val="center"/>
        <w:rPr>
          <w:rFonts w:ascii="Times New Roman" w:hAnsi="Times New Roman"/>
          <w:color w:val="auto"/>
          <w:sz w:val="18"/>
          <w:szCs w:val="18"/>
          <w:lang w:val="uk-UA"/>
        </w:rPr>
      </w:pPr>
    </w:p>
    <w:p w:rsidR="00FA2330" w:rsidRPr="002077F4" w:rsidRDefault="00FA2330" w:rsidP="00FA2330">
      <w:pPr>
        <w:pStyle w:val="1"/>
        <w:widowControl/>
        <w:rPr>
          <w:rFonts w:ascii="Times New Roman" w:hAnsi="Times New Roman"/>
          <w:color w:val="auto"/>
          <w:sz w:val="18"/>
          <w:szCs w:val="18"/>
          <w:lang w:val="uk-UA"/>
        </w:rPr>
      </w:pP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 xml:space="preserve">           </w:t>
      </w:r>
      <w:r>
        <w:rPr>
          <w:rFonts w:ascii="Times New Roman" w:hAnsi="Times New Roman"/>
          <w:color w:val="auto"/>
          <w:sz w:val="18"/>
          <w:szCs w:val="18"/>
          <w:lang w:val="uk-UA"/>
        </w:rPr>
        <w:t xml:space="preserve">  </w:t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>м. Київ</w:t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ab/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ab/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ab/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ab/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ab/>
        <w:t xml:space="preserve">                                            </w:t>
      </w:r>
      <w:r w:rsidR="004016BF">
        <w:rPr>
          <w:rFonts w:ascii="Times New Roman" w:hAnsi="Times New Roman"/>
          <w:color w:val="auto"/>
          <w:sz w:val="18"/>
          <w:szCs w:val="18"/>
          <w:lang w:val="uk-UA"/>
        </w:rPr>
        <w:t xml:space="preserve">                          </w:t>
      </w:r>
      <w:r>
        <w:rPr>
          <w:rFonts w:ascii="Times New Roman" w:hAnsi="Times New Roman"/>
          <w:color w:val="auto"/>
          <w:sz w:val="18"/>
          <w:szCs w:val="18"/>
          <w:lang w:val="uk-UA"/>
        </w:rPr>
        <w:t xml:space="preserve"> </w:t>
      </w:r>
      <w:r w:rsidRPr="002077F4">
        <w:rPr>
          <w:rFonts w:ascii="Times New Roman" w:hAnsi="Times New Roman"/>
          <w:color w:val="auto"/>
          <w:sz w:val="18"/>
          <w:szCs w:val="18"/>
          <w:lang w:val="uk-UA"/>
        </w:rPr>
        <w:t>«27» грудня 2019 року</w:t>
      </w:r>
    </w:p>
    <w:p w:rsidR="00FA2330" w:rsidRPr="002077F4" w:rsidRDefault="00FA2330" w:rsidP="00FA2330">
      <w:pPr>
        <w:pStyle w:val="1"/>
        <w:widowControl/>
        <w:rPr>
          <w:rFonts w:ascii="Times New Roman" w:hAnsi="Times New Roman"/>
          <w:color w:val="auto"/>
          <w:sz w:val="18"/>
          <w:szCs w:val="18"/>
          <w:lang w:val="uk-UA"/>
        </w:rPr>
      </w:pPr>
    </w:p>
    <w:p w:rsidR="00FA2330" w:rsidRPr="002077F4" w:rsidRDefault="00FA2330" w:rsidP="00FA2330">
      <w:pPr>
        <w:autoSpaceDE w:val="0"/>
        <w:autoSpaceDN w:val="0"/>
        <w:ind w:firstLine="567"/>
        <w:jc w:val="both"/>
        <w:rPr>
          <w:sz w:val="18"/>
          <w:szCs w:val="18"/>
        </w:rPr>
      </w:pPr>
      <w:r w:rsidRPr="002077F4">
        <w:rPr>
          <w:b/>
          <w:bCs/>
          <w:sz w:val="18"/>
          <w:szCs w:val="18"/>
        </w:rPr>
        <w:t>ПУБЛІЧНЕ АКЦІОНЕРНЕ ТОВАРИСТВО АКЦІОНЕРНИЙ БАНК «УКРГАЗБАНК»</w:t>
      </w:r>
      <w:r w:rsidRPr="002077F4">
        <w:rPr>
          <w:sz w:val="18"/>
          <w:szCs w:val="18"/>
        </w:rPr>
        <w:t xml:space="preserve">, (надалі – Банк), зареєстрований платником податку на прибуток за базовою (основною) ставкою відповідно п.136.1 ст.136 розділу ІІІ Податкового кодексу України, в особі </w:t>
      </w:r>
      <w:r w:rsidRPr="002077F4">
        <w:rPr>
          <w:b/>
          <w:sz w:val="18"/>
          <w:szCs w:val="18"/>
        </w:rPr>
        <w:t xml:space="preserve">заступника директора Київської обласної дирекції ПУБЛІЧНОГО АКЦІОНЕРНОГО ТОВАРИСТВА АКЦІОНЕРНОГО БАНКУ «УКРГАЗБАНК» </w:t>
      </w:r>
      <w:proofErr w:type="spellStart"/>
      <w:r w:rsidRPr="002077F4">
        <w:rPr>
          <w:b/>
          <w:sz w:val="18"/>
          <w:szCs w:val="18"/>
        </w:rPr>
        <w:t>Чигринця</w:t>
      </w:r>
      <w:proofErr w:type="spellEnd"/>
      <w:r w:rsidRPr="002077F4">
        <w:rPr>
          <w:b/>
          <w:sz w:val="18"/>
          <w:szCs w:val="18"/>
        </w:rPr>
        <w:t xml:space="preserve"> Сергія Вікторовича</w:t>
      </w:r>
      <w:r w:rsidRPr="002077F4">
        <w:rPr>
          <w:sz w:val="18"/>
          <w:szCs w:val="18"/>
        </w:rPr>
        <w:t xml:space="preserve">, який діє на підставі довіреності, </w:t>
      </w:r>
      <w:r>
        <w:rPr>
          <w:sz w:val="18"/>
          <w:szCs w:val="18"/>
        </w:rPr>
        <w:t xml:space="preserve">посвідченої «10» </w:t>
      </w:r>
      <w:r w:rsidRPr="002077F4">
        <w:rPr>
          <w:sz w:val="18"/>
          <w:szCs w:val="18"/>
        </w:rPr>
        <w:t xml:space="preserve">липня 2018 року </w:t>
      </w:r>
      <w:proofErr w:type="spellStart"/>
      <w:r w:rsidRPr="002077F4">
        <w:rPr>
          <w:sz w:val="18"/>
          <w:szCs w:val="18"/>
        </w:rPr>
        <w:t>Морозовою</w:t>
      </w:r>
      <w:proofErr w:type="spellEnd"/>
      <w:r w:rsidRPr="002077F4">
        <w:rPr>
          <w:sz w:val="18"/>
          <w:szCs w:val="18"/>
        </w:rPr>
        <w:t xml:space="preserve"> С.В., приватним нотаріусом Київського міського нотаріального округу та зареєстрованої в реєстрі за № 3916, з однієї сторони, та </w:t>
      </w:r>
    </w:p>
    <w:p w:rsidR="00FA2330" w:rsidRPr="002077F4" w:rsidRDefault="00FA2330" w:rsidP="00FA2330">
      <w:pPr>
        <w:autoSpaceDE w:val="0"/>
        <w:autoSpaceDN w:val="0"/>
        <w:ind w:firstLine="567"/>
        <w:jc w:val="both"/>
        <w:rPr>
          <w:sz w:val="18"/>
          <w:szCs w:val="18"/>
        </w:rPr>
      </w:pPr>
      <w:r w:rsidRPr="002077F4">
        <w:rPr>
          <w:b/>
          <w:color w:val="000000"/>
          <w:sz w:val="18"/>
          <w:szCs w:val="18"/>
        </w:rPr>
        <w:t>Комунальне підприємство Броварської міської ради Київської області «</w:t>
      </w:r>
      <w:proofErr w:type="spellStart"/>
      <w:r w:rsidRPr="002077F4">
        <w:rPr>
          <w:b/>
          <w:sz w:val="18"/>
          <w:szCs w:val="18"/>
        </w:rPr>
        <w:t>Броваритепловодоенергія</w:t>
      </w:r>
      <w:proofErr w:type="spellEnd"/>
      <w:r w:rsidRPr="002077F4">
        <w:rPr>
          <w:b/>
          <w:color w:val="000000"/>
          <w:sz w:val="18"/>
          <w:szCs w:val="18"/>
        </w:rPr>
        <w:t>»</w:t>
      </w:r>
      <w:r w:rsidRPr="002077F4">
        <w:rPr>
          <w:color w:val="000000"/>
          <w:sz w:val="18"/>
          <w:szCs w:val="18"/>
        </w:rPr>
        <w:t xml:space="preserve">, код ЄДРПОУ 13711949, </w:t>
      </w:r>
      <w:r w:rsidRPr="002077F4">
        <w:rPr>
          <w:sz w:val="18"/>
          <w:szCs w:val="18"/>
        </w:rPr>
        <w:t xml:space="preserve">зареєстрований платником податку на прибуток за базовою (основною) ставкою відповідно п.136.1 ст.136 розділу ІІІ Податкового кодексу України, </w:t>
      </w:r>
      <w:r w:rsidRPr="002077F4">
        <w:rPr>
          <w:color w:val="000000"/>
          <w:sz w:val="18"/>
          <w:szCs w:val="18"/>
        </w:rPr>
        <w:t xml:space="preserve">в особі </w:t>
      </w:r>
      <w:r w:rsidRPr="002077F4">
        <w:rPr>
          <w:b/>
          <w:color w:val="000000"/>
          <w:sz w:val="18"/>
          <w:szCs w:val="18"/>
        </w:rPr>
        <w:t>директора комунального підприємства Броварської міської ради Київської області «</w:t>
      </w:r>
      <w:proofErr w:type="spellStart"/>
      <w:r w:rsidRPr="002077F4">
        <w:rPr>
          <w:b/>
          <w:sz w:val="18"/>
          <w:szCs w:val="18"/>
        </w:rPr>
        <w:t>Броваритепловодоенергія</w:t>
      </w:r>
      <w:proofErr w:type="spellEnd"/>
      <w:r w:rsidRPr="002077F4">
        <w:rPr>
          <w:b/>
          <w:sz w:val="18"/>
          <w:szCs w:val="18"/>
        </w:rPr>
        <w:t xml:space="preserve">» </w:t>
      </w:r>
      <w:proofErr w:type="spellStart"/>
      <w:r w:rsidRPr="002077F4">
        <w:rPr>
          <w:b/>
          <w:color w:val="000000"/>
          <w:sz w:val="18"/>
          <w:szCs w:val="18"/>
        </w:rPr>
        <w:t>Краснощок</w:t>
      </w:r>
      <w:proofErr w:type="spellEnd"/>
      <w:r w:rsidRPr="002077F4">
        <w:rPr>
          <w:b/>
          <w:color w:val="000000"/>
          <w:sz w:val="18"/>
          <w:szCs w:val="18"/>
        </w:rPr>
        <w:t xml:space="preserve"> Оксани Володимирівни</w:t>
      </w:r>
      <w:r w:rsidRPr="002077F4">
        <w:rPr>
          <w:color w:val="000000"/>
          <w:sz w:val="18"/>
          <w:szCs w:val="18"/>
        </w:rPr>
        <w:t xml:space="preserve">, яка діє на підставі Статуту </w:t>
      </w:r>
      <w:r w:rsidRPr="002077F4">
        <w:rPr>
          <w:sz w:val="18"/>
          <w:szCs w:val="18"/>
        </w:rPr>
        <w:t xml:space="preserve">(надалі – Позичальник), а разом надалі – Сторони, уклали цю Додаткову угоду </w:t>
      </w:r>
      <w:r>
        <w:rPr>
          <w:sz w:val="18"/>
          <w:szCs w:val="18"/>
        </w:rPr>
        <w:t xml:space="preserve">№ 1 </w:t>
      </w:r>
      <w:r w:rsidRPr="002077F4">
        <w:rPr>
          <w:sz w:val="18"/>
          <w:szCs w:val="18"/>
        </w:rPr>
        <w:t>від «27» грудня 2019 року (</w:t>
      </w:r>
      <w:r>
        <w:rPr>
          <w:sz w:val="18"/>
          <w:szCs w:val="18"/>
        </w:rPr>
        <w:t>на</w:t>
      </w:r>
      <w:r w:rsidRPr="002077F4">
        <w:rPr>
          <w:sz w:val="18"/>
          <w:szCs w:val="18"/>
        </w:rPr>
        <w:t xml:space="preserve">далі – </w:t>
      </w:r>
      <w:r w:rsidRPr="002077F4">
        <w:rPr>
          <w:b/>
          <w:sz w:val="18"/>
          <w:szCs w:val="18"/>
        </w:rPr>
        <w:t>Додаткова угода</w:t>
      </w:r>
      <w:r w:rsidRPr="002077F4">
        <w:rPr>
          <w:sz w:val="18"/>
          <w:szCs w:val="18"/>
        </w:rPr>
        <w:t xml:space="preserve">) до Договору № 1221/2019/КОД-МСБ-О про надання кредиту на умовах овердрафту від «06» листопада 2019 року (надалі – </w:t>
      </w:r>
      <w:r w:rsidRPr="002077F4">
        <w:rPr>
          <w:b/>
          <w:sz w:val="18"/>
          <w:szCs w:val="18"/>
        </w:rPr>
        <w:t>Договір</w:t>
      </w:r>
      <w:r w:rsidRPr="002077F4">
        <w:rPr>
          <w:sz w:val="18"/>
          <w:szCs w:val="18"/>
        </w:rPr>
        <w:t>) про наступне:</w:t>
      </w:r>
    </w:p>
    <w:p w:rsidR="00FA2330" w:rsidRPr="002077F4" w:rsidRDefault="00FA2330" w:rsidP="00FA2330">
      <w:pPr>
        <w:jc w:val="both"/>
        <w:rPr>
          <w:sz w:val="18"/>
          <w:szCs w:val="18"/>
        </w:rPr>
      </w:pPr>
    </w:p>
    <w:p w:rsidR="00FA2330" w:rsidRPr="00A41B6D" w:rsidRDefault="00FA2330" w:rsidP="00FA2330">
      <w:pPr>
        <w:pStyle w:val="Iauiue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851"/>
        <w:jc w:val="both"/>
        <w:rPr>
          <w:sz w:val="18"/>
          <w:szCs w:val="18"/>
          <w:lang w:val="ru-RU"/>
        </w:rPr>
      </w:pPr>
      <w:r w:rsidRPr="00A41B6D">
        <w:rPr>
          <w:sz w:val="18"/>
          <w:szCs w:val="18"/>
          <w:lang w:val="uk-UA"/>
        </w:rPr>
        <w:t>Сторони домовились п.</w:t>
      </w:r>
      <w:r w:rsidRPr="00A41B6D">
        <w:rPr>
          <w:sz w:val="18"/>
          <w:szCs w:val="18"/>
          <w:lang w:val="ru-RU"/>
        </w:rPr>
        <w:t xml:space="preserve"> 1.3. Договору </w:t>
      </w:r>
      <w:proofErr w:type="spellStart"/>
      <w:r w:rsidRPr="00A41B6D">
        <w:rPr>
          <w:sz w:val="18"/>
          <w:szCs w:val="18"/>
          <w:lang w:val="ru-RU"/>
        </w:rPr>
        <w:t>викласти</w:t>
      </w:r>
      <w:proofErr w:type="spellEnd"/>
      <w:r w:rsidRPr="00A41B6D">
        <w:rPr>
          <w:sz w:val="18"/>
          <w:szCs w:val="18"/>
          <w:lang w:val="ru-RU"/>
        </w:rPr>
        <w:t xml:space="preserve"> в </w:t>
      </w:r>
      <w:proofErr w:type="spellStart"/>
      <w:proofErr w:type="gramStart"/>
      <w:r w:rsidRPr="00A41B6D">
        <w:rPr>
          <w:sz w:val="18"/>
          <w:szCs w:val="18"/>
          <w:lang w:val="ru-RU"/>
        </w:rPr>
        <w:t>нов</w:t>
      </w:r>
      <w:proofErr w:type="gramEnd"/>
      <w:r w:rsidRPr="00A41B6D">
        <w:rPr>
          <w:sz w:val="18"/>
          <w:szCs w:val="18"/>
          <w:lang w:val="ru-RU"/>
        </w:rPr>
        <w:t>ій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редакції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наступного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змісту</w:t>
      </w:r>
      <w:proofErr w:type="spellEnd"/>
      <w:r w:rsidRPr="00A41B6D">
        <w:rPr>
          <w:sz w:val="18"/>
          <w:szCs w:val="18"/>
          <w:lang w:val="ru-RU"/>
        </w:rPr>
        <w:t>:</w:t>
      </w:r>
    </w:p>
    <w:p w:rsidR="00FA2330" w:rsidRPr="002077F4" w:rsidRDefault="00FA2330" w:rsidP="00FA2330">
      <w:pPr>
        <w:jc w:val="both"/>
        <w:rPr>
          <w:sz w:val="18"/>
          <w:szCs w:val="18"/>
          <w:lang w:val="ru-RU"/>
        </w:rPr>
      </w:pPr>
    </w:p>
    <w:p w:rsidR="00FA2330" w:rsidRPr="002077F4" w:rsidRDefault="00FA2330" w:rsidP="00FA2330">
      <w:pPr>
        <w:pStyle w:val="a5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«1.3. Ліміт овердрафту за цим Договором встановлюється </w:t>
      </w:r>
      <w:r w:rsidRPr="002077F4">
        <w:rPr>
          <w:rFonts w:ascii="Times New Roman" w:hAnsi="Times New Roman" w:cs="Times New Roman"/>
          <w:b/>
          <w:sz w:val="18"/>
          <w:szCs w:val="18"/>
          <w:lang w:val="uk-UA"/>
        </w:rPr>
        <w:t>з «06» листопада 2019 року по «05» листопада 2020 року (включно)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>. Кредитні кошти, надані Банком в межах Ліміту овердрафту, повинні бути повернуті Позичальником не пізніше останнього дня строку, на який встановлено Ліміт овердрафту, вказаного в цьому пункті Договору.»</w:t>
      </w:r>
    </w:p>
    <w:p w:rsidR="00FA2330" w:rsidRPr="002077F4" w:rsidRDefault="00FA2330" w:rsidP="00FA2330">
      <w:pPr>
        <w:jc w:val="both"/>
        <w:rPr>
          <w:b/>
          <w:i/>
          <w:color w:val="FF0000"/>
          <w:sz w:val="18"/>
          <w:szCs w:val="18"/>
          <w:u w:val="single"/>
        </w:rPr>
      </w:pPr>
    </w:p>
    <w:p w:rsidR="00FA2330" w:rsidRPr="00A41B6D" w:rsidRDefault="00FA2330" w:rsidP="00FA2330">
      <w:pPr>
        <w:pStyle w:val="Iauiue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851"/>
        <w:jc w:val="both"/>
        <w:rPr>
          <w:sz w:val="18"/>
          <w:szCs w:val="18"/>
          <w:lang w:val="ru-RU"/>
        </w:rPr>
      </w:pPr>
      <w:r w:rsidRPr="00A41B6D">
        <w:rPr>
          <w:sz w:val="18"/>
          <w:szCs w:val="18"/>
          <w:lang w:val="uk-UA"/>
        </w:rPr>
        <w:t>Сторони домовились п.</w:t>
      </w:r>
      <w:r w:rsidRPr="00A41B6D">
        <w:rPr>
          <w:sz w:val="18"/>
          <w:szCs w:val="18"/>
          <w:lang w:val="ru-RU"/>
        </w:rPr>
        <w:t xml:space="preserve"> 3.4. Договору </w:t>
      </w:r>
      <w:proofErr w:type="spellStart"/>
      <w:r w:rsidRPr="00A41B6D">
        <w:rPr>
          <w:sz w:val="18"/>
          <w:szCs w:val="18"/>
          <w:lang w:val="ru-RU"/>
        </w:rPr>
        <w:t>викласти</w:t>
      </w:r>
      <w:proofErr w:type="spellEnd"/>
      <w:r w:rsidRPr="00A41B6D">
        <w:rPr>
          <w:sz w:val="18"/>
          <w:szCs w:val="18"/>
          <w:lang w:val="ru-RU"/>
        </w:rPr>
        <w:t xml:space="preserve"> в </w:t>
      </w:r>
      <w:proofErr w:type="spellStart"/>
      <w:proofErr w:type="gramStart"/>
      <w:r w:rsidRPr="00A41B6D">
        <w:rPr>
          <w:sz w:val="18"/>
          <w:szCs w:val="18"/>
          <w:lang w:val="ru-RU"/>
        </w:rPr>
        <w:t>нов</w:t>
      </w:r>
      <w:proofErr w:type="gramEnd"/>
      <w:r w:rsidRPr="00A41B6D">
        <w:rPr>
          <w:sz w:val="18"/>
          <w:szCs w:val="18"/>
          <w:lang w:val="ru-RU"/>
        </w:rPr>
        <w:t>ій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редакції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наступного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змісту</w:t>
      </w:r>
      <w:proofErr w:type="spellEnd"/>
      <w:r w:rsidRPr="00A41B6D">
        <w:rPr>
          <w:sz w:val="18"/>
          <w:szCs w:val="18"/>
          <w:lang w:val="ru-RU"/>
        </w:rPr>
        <w:t>:</w:t>
      </w:r>
    </w:p>
    <w:p w:rsidR="00FA2330" w:rsidRPr="002077F4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A2330" w:rsidRPr="002077F4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«3.4. За користування овердрафтом, Позичальник сплачує Банку проценти </w:t>
      </w:r>
      <w:r w:rsidRPr="002077F4">
        <w:rPr>
          <w:rFonts w:ascii="Times New Roman" w:hAnsi="Times New Roman" w:cs="Times New Roman"/>
          <w:bCs/>
          <w:sz w:val="18"/>
          <w:szCs w:val="18"/>
          <w:lang w:val="uk-UA"/>
        </w:rPr>
        <w:t>за користування кредитними коштами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, виходячи із встановленої Банком базової процентної ставки </w:t>
      </w:r>
      <w:r w:rsidRPr="002077F4">
        <w:rPr>
          <w:rFonts w:ascii="Times New Roman" w:hAnsi="Times New Roman" w:cs="Times New Roman"/>
          <w:bCs/>
          <w:sz w:val="18"/>
          <w:szCs w:val="18"/>
          <w:lang w:val="uk-UA"/>
        </w:rPr>
        <w:t>за користування кредитними коштами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, в розмірі </w:t>
      </w:r>
      <w:r w:rsidRPr="002077F4">
        <w:rPr>
          <w:rFonts w:ascii="Times New Roman" w:hAnsi="Times New Roman" w:cs="Times New Roman"/>
          <w:b/>
          <w:sz w:val="18"/>
          <w:szCs w:val="18"/>
          <w:lang w:val="uk-UA"/>
        </w:rPr>
        <w:t>22,0% (двадцять два цілих нуль десятих) процентів річних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, в національній валюті </w:t>
      </w:r>
      <w:r w:rsidRPr="002077F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077F4">
        <w:rPr>
          <w:rFonts w:ascii="Times New Roman" w:hAnsi="Times New Roman" w:cs="Times New Roman"/>
          <w:sz w:val="18"/>
          <w:szCs w:val="18"/>
        </w:rPr>
        <w:t>далі</w:t>
      </w:r>
      <w:proofErr w:type="spellEnd"/>
      <w:r w:rsidRPr="002077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77F4">
        <w:rPr>
          <w:rFonts w:ascii="Times New Roman" w:hAnsi="Times New Roman" w:cs="Times New Roman"/>
          <w:sz w:val="18"/>
          <w:szCs w:val="18"/>
        </w:rPr>
        <w:t>Базова</w:t>
      </w:r>
      <w:proofErr w:type="spellEnd"/>
      <w:r w:rsidRPr="002077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77F4">
        <w:rPr>
          <w:rFonts w:ascii="Times New Roman" w:hAnsi="Times New Roman" w:cs="Times New Roman"/>
          <w:sz w:val="18"/>
          <w:szCs w:val="18"/>
        </w:rPr>
        <w:t>процентна</w:t>
      </w:r>
      <w:proofErr w:type="spellEnd"/>
      <w:r w:rsidRPr="002077F4">
        <w:rPr>
          <w:rFonts w:ascii="Times New Roman" w:hAnsi="Times New Roman" w:cs="Times New Roman"/>
          <w:sz w:val="18"/>
          <w:szCs w:val="18"/>
        </w:rPr>
        <w:t xml:space="preserve"> ставка)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FA2330" w:rsidRPr="002077F4" w:rsidRDefault="00FA2330" w:rsidP="00FA2330">
      <w:pPr>
        <w:autoSpaceDE w:val="0"/>
        <w:autoSpaceDN w:val="0"/>
        <w:ind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>3.4.1. Сторони укладаючи цей Договір домовилися, що Базова процентна ставка за користування кредитними коштами в межах строку кредитування на строкову заборгованість, збільшується на:</w:t>
      </w:r>
    </w:p>
    <w:p w:rsidR="00FA2330" w:rsidRPr="002077F4" w:rsidRDefault="00FA2330" w:rsidP="00FA2330">
      <w:pPr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 xml:space="preserve">3 (три) процентні пункти у разі недотримання Позичальником умов п. 4.3.8. цього Договору.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встановлюється з 25 числа другого місяця, наступного за звітним кварталом, у якому Позичальник не дотримувався умов п.4.3.8. цього Договору. Період, протягом якого діє умова щодо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, зазначена у цьому пункті, закінчується 24 числом другого місяця наступного кварталу, в якому Позичальник виконав зазначені зобов’язання. </w:t>
      </w:r>
    </w:p>
    <w:p w:rsidR="00FA2330" w:rsidRPr="002077F4" w:rsidRDefault="00FA2330" w:rsidP="00FA2330">
      <w:pPr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 xml:space="preserve">3 (три) процентні пункти у разі недотримання Позичальником умов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 xml:space="preserve">. 4.3.15., 4.3.16., цього Договору. Збільшення базового розміру процентів встановлюється з 25 числа другого місяця, наступного за звітним кварталом, у якому Позичальник не дотримувався умов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 xml:space="preserve">. 4.3.15., 4.3.16., цього Договору. Період, протягом якого діє умова щодо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, зазначена у цьому пункті, закінчується 24 числом другого місяця наступного за кварталом, в якому Позичальник виконав зазначені зобов’язання. </w:t>
      </w:r>
    </w:p>
    <w:p w:rsidR="00FA2330" w:rsidRPr="002077F4" w:rsidRDefault="00FA2330" w:rsidP="00FA2330">
      <w:pPr>
        <w:numPr>
          <w:ilvl w:val="0"/>
          <w:numId w:val="1"/>
        </w:numPr>
        <w:ind w:left="0"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 xml:space="preserve">3 (три) процентні пункти у разі недотримання Позичальником умов п. 4.3.10. цього Договору. Збільшення базового розміру процентів встановлюється з 25 числа другого місяця, наступного за звітним кварталом, у якому Позичальник не дотримувався умов п. 4.3.10. цього Договору. Період, протягом якого діє умова щодо збільшення базового розміру процентів за користування кредитними коштами, зазначена у цьому пункті, закінчується 24 числом другого місяця наступного за кварталом, в якому Позичальник виконав зазначені зобов’язання. </w:t>
      </w:r>
    </w:p>
    <w:p w:rsidR="00FA2330" w:rsidRPr="002077F4" w:rsidRDefault="00FA2330" w:rsidP="00FA2330">
      <w:pPr>
        <w:numPr>
          <w:ilvl w:val="0"/>
          <w:numId w:val="1"/>
        </w:numPr>
        <w:autoSpaceDE w:val="0"/>
        <w:autoSpaceDN w:val="0"/>
        <w:ind w:left="0" w:firstLine="426"/>
        <w:jc w:val="both"/>
        <w:rPr>
          <w:sz w:val="18"/>
          <w:szCs w:val="18"/>
        </w:rPr>
      </w:pPr>
      <w:r w:rsidRPr="002077F4">
        <w:rPr>
          <w:sz w:val="18"/>
          <w:szCs w:val="18"/>
        </w:rPr>
        <w:t xml:space="preserve">2,0 (два) процентних пунктів у разі недотримання Позичальником  умов, щодо надання будь-якого документу зазначеного 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>. 4.3.3.</w:t>
      </w:r>
      <w:r w:rsidRPr="002077F4">
        <w:rPr>
          <w:i/>
          <w:color w:val="FF0000"/>
          <w:sz w:val="18"/>
          <w:szCs w:val="18"/>
        </w:rPr>
        <w:t xml:space="preserve"> </w:t>
      </w:r>
      <w:r w:rsidRPr="002077F4">
        <w:rPr>
          <w:sz w:val="18"/>
          <w:szCs w:val="18"/>
        </w:rPr>
        <w:t xml:space="preserve">Договору.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встановлюється з 25-го числа другого місяця, наступного за звітним кварталом, у якому Позичальник не дотримувався умов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 xml:space="preserve">. 4.3.3. цього Договору або з 25-го березня, якщо Позичальник не дотримувався умов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>. 4.3.3. цього Договору у четвертому кварталі календарного року до дня дотримання Позичальником зазначених зобов’язань в повному обсязі;</w:t>
      </w:r>
    </w:p>
    <w:p w:rsidR="00FA2330" w:rsidRPr="002077F4" w:rsidRDefault="00FA2330" w:rsidP="00FA2330">
      <w:pPr>
        <w:widowControl w:val="0"/>
        <w:numPr>
          <w:ilvl w:val="0"/>
          <w:numId w:val="1"/>
        </w:numPr>
        <w:ind w:left="0" w:firstLine="284"/>
        <w:jc w:val="both"/>
        <w:rPr>
          <w:b/>
          <w:i/>
          <w:sz w:val="18"/>
          <w:szCs w:val="18"/>
          <w:u w:val="single"/>
        </w:rPr>
      </w:pPr>
      <w:r w:rsidRPr="002077F4">
        <w:rPr>
          <w:sz w:val="18"/>
          <w:szCs w:val="18"/>
        </w:rPr>
        <w:t xml:space="preserve">2,0 (два) процентних пунктів у разі недотримання Позичальником  умов 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>. 4.3.5.</w:t>
      </w:r>
      <w:r w:rsidRPr="002077F4">
        <w:rPr>
          <w:i/>
          <w:color w:val="FF0000"/>
          <w:sz w:val="18"/>
          <w:szCs w:val="18"/>
        </w:rPr>
        <w:t xml:space="preserve"> </w:t>
      </w:r>
      <w:r w:rsidRPr="002077F4">
        <w:rPr>
          <w:sz w:val="18"/>
          <w:szCs w:val="18"/>
        </w:rPr>
        <w:t>цього</w:t>
      </w:r>
      <w:r w:rsidRPr="002077F4">
        <w:rPr>
          <w:i/>
          <w:color w:val="FF0000"/>
          <w:sz w:val="18"/>
          <w:szCs w:val="18"/>
        </w:rPr>
        <w:t xml:space="preserve"> </w:t>
      </w:r>
      <w:r w:rsidRPr="002077F4">
        <w:rPr>
          <w:sz w:val="18"/>
          <w:szCs w:val="18"/>
        </w:rPr>
        <w:t xml:space="preserve">Договору.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діє з 25-го числа другого місяця, наступного за останнім звітним кварталом, у якому Позичальник не дотримувався умов, зазначених в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 xml:space="preserve">. 4.3.5. цього Договору і встановлюється на 30 (тридцять) календарних днів. За недотримання вимог </w:t>
      </w:r>
      <w:proofErr w:type="spellStart"/>
      <w:r w:rsidRPr="002077F4">
        <w:rPr>
          <w:sz w:val="18"/>
          <w:szCs w:val="18"/>
        </w:rPr>
        <w:t>п.п</w:t>
      </w:r>
      <w:proofErr w:type="spellEnd"/>
      <w:r w:rsidRPr="002077F4">
        <w:rPr>
          <w:sz w:val="18"/>
          <w:szCs w:val="18"/>
        </w:rPr>
        <w:t>. 4.3.5. цього Договору у четвертому кварталі календарного року, збільшення базового розміру процентів</w:t>
      </w:r>
      <w:r w:rsidRPr="002077F4" w:rsidDel="0059004F">
        <w:rPr>
          <w:sz w:val="18"/>
          <w:szCs w:val="18"/>
        </w:rPr>
        <w:t xml:space="preserve">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діє з 25-го березня.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встановлюється на 30 (тридцять) календарних днів;</w:t>
      </w:r>
    </w:p>
    <w:p w:rsidR="00FA2330" w:rsidRPr="002077F4" w:rsidRDefault="00FA2330" w:rsidP="00FA2330">
      <w:pPr>
        <w:autoSpaceDE w:val="0"/>
        <w:autoSpaceDN w:val="0"/>
        <w:ind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>- 1,0 (один) процентних пунктів у разі недотримання Позичальником  зобов’язання, зазначеного в п. 4.3.14.</w:t>
      </w:r>
      <w:r w:rsidRPr="002077F4">
        <w:rPr>
          <w:i/>
          <w:color w:val="FF0000"/>
          <w:sz w:val="18"/>
          <w:szCs w:val="18"/>
        </w:rPr>
        <w:t xml:space="preserve"> </w:t>
      </w:r>
      <w:r w:rsidRPr="002077F4">
        <w:rPr>
          <w:sz w:val="18"/>
          <w:szCs w:val="18"/>
        </w:rPr>
        <w:t xml:space="preserve">Договору. Збільшення базового розміру процентів </w:t>
      </w:r>
      <w:r w:rsidRPr="002077F4">
        <w:rPr>
          <w:bCs/>
          <w:sz w:val="18"/>
          <w:szCs w:val="18"/>
        </w:rPr>
        <w:t>за користування кредитними коштами</w:t>
      </w:r>
      <w:r w:rsidRPr="002077F4">
        <w:rPr>
          <w:sz w:val="18"/>
          <w:szCs w:val="18"/>
        </w:rPr>
        <w:t xml:space="preserve"> діє з наступного банківського дня, що слідує за днем недотримання умов Договору і до моменту дотримання Позичальником зазначених зобов’язань в повному обсязі;</w:t>
      </w:r>
    </w:p>
    <w:p w:rsidR="00FA2330" w:rsidRPr="002077F4" w:rsidRDefault="00FA2330" w:rsidP="00FA2330">
      <w:pPr>
        <w:autoSpaceDE w:val="0"/>
        <w:autoSpaceDN w:val="0"/>
        <w:ind w:firstLine="284"/>
        <w:jc w:val="both"/>
        <w:rPr>
          <w:sz w:val="18"/>
          <w:szCs w:val="18"/>
        </w:rPr>
      </w:pPr>
      <w:r w:rsidRPr="002077F4">
        <w:rPr>
          <w:sz w:val="18"/>
          <w:szCs w:val="18"/>
        </w:rPr>
        <w:t>Вищезазначені умови про збільшення базового розміру процентів за користування кредитними коштами</w:t>
      </w:r>
      <w:r w:rsidRPr="002077F4" w:rsidDel="00FD0386">
        <w:rPr>
          <w:sz w:val="18"/>
          <w:szCs w:val="18"/>
        </w:rPr>
        <w:t xml:space="preserve"> </w:t>
      </w:r>
      <w:r w:rsidRPr="002077F4">
        <w:rPr>
          <w:sz w:val="18"/>
          <w:szCs w:val="18"/>
        </w:rPr>
        <w:t xml:space="preserve"> застосовуються за взаємним волевиявленням та згодою Сторін, що виражено шляхом укладання цього Договору та не потребує укладання будь-яких договорів про внесення змін до цього Договору.</w:t>
      </w:r>
    </w:p>
    <w:p w:rsidR="00FA2330" w:rsidRPr="002077F4" w:rsidRDefault="00FA2330" w:rsidP="00FA2330">
      <w:pPr>
        <w:autoSpaceDE w:val="0"/>
        <w:autoSpaceDN w:val="0"/>
        <w:ind w:firstLine="284"/>
        <w:jc w:val="both"/>
        <w:rPr>
          <w:i/>
          <w:sz w:val="18"/>
          <w:szCs w:val="18"/>
        </w:rPr>
      </w:pPr>
      <w:r w:rsidRPr="002077F4">
        <w:rPr>
          <w:sz w:val="18"/>
          <w:szCs w:val="18"/>
        </w:rPr>
        <w:lastRenderedPageBreak/>
        <w:t>У випадку недотримання Позичальником одночасно двох або більше умов, базовий розмір процентів за користування кредитними коштами</w:t>
      </w:r>
      <w:r w:rsidRPr="002077F4" w:rsidDel="00AF41D5">
        <w:rPr>
          <w:sz w:val="18"/>
          <w:szCs w:val="18"/>
        </w:rPr>
        <w:t xml:space="preserve"> </w:t>
      </w:r>
      <w:r w:rsidRPr="002077F4">
        <w:rPr>
          <w:sz w:val="18"/>
          <w:szCs w:val="18"/>
        </w:rPr>
        <w:t xml:space="preserve"> підвищується на відповідну кількість процентних пунктів за кожне недотримання умов. При наявності одночасно декількох недотримань базовий розмір процентів підвищується на суму процентних пунктів за недотримання кожної з умов Договору. Загальний розмір підвищення Базової процентної ставки згідно умов  п.3.4.1. цього Договору не повинен перевищувати 10,0 ( десять) процентних пунктів.</w:t>
      </w:r>
    </w:p>
    <w:p w:rsidR="00FA2330" w:rsidRPr="002077F4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sz w:val="18"/>
          <w:szCs w:val="18"/>
          <w:lang w:val="uk-UA"/>
        </w:rPr>
        <w:t>У випадку повторного послідовного недотримання Позичальником будь-якої з умов, визначених даним пунктом, підвищений розмір процентів за користування кредитними коштами</w:t>
      </w:r>
      <w:r w:rsidRPr="002077F4" w:rsidDel="00AF41D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 повторно не застосовується у разі дії на дату застосування підвищеного розміру процентів  за недотримання відповідних умов.»</w:t>
      </w:r>
    </w:p>
    <w:p w:rsidR="00FA2330" w:rsidRPr="002077F4" w:rsidRDefault="00FA2330" w:rsidP="00FA2330">
      <w:pPr>
        <w:autoSpaceDE w:val="0"/>
        <w:autoSpaceDN w:val="0"/>
        <w:ind w:firstLine="284"/>
        <w:jc w:val="both"/>
        <w:rPr>
          <w:b/>
          <w:i/>
          <w:color w:val="FF0000"/>
          <w:sz w:val="18"/>
          <w:szCs w:val="18"/>
          <w:u w:val="single"/>
        </w:rPr>
      </w:pPr>
    </w:p>
    <w:p w:rsidR="00FA2330" w:rsidRPr="002077F4" w:rsidRDefault="00FA2330" w:rsidP="00FA2330">
      <w:pPr>
        <w:pStyle w:val="Iauiue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851"/>
        <w:jc w:val="both"/>
        <w:rPr>
          <w:sz w:val="18"/>
          <w:szCs w:val="18"/>
          <w:lang w:val="ru-RU"/>
        </w:rPr>
      </w:pPr>
      <w:r w:rsidRPr="002077F4">
        <w:rPr>
          <w:sz w:val="18"/>
          <w:szCs w:val="18"/>
          <w:lang w:val="uk-UA"/>
        </w:rPr>
        <w:t>Сторони домовились доповнити</w:t>
      </w:r>
      <w:r w:rsidRPr="002077F4">
        <w:rPr>
          <w:sz w:val="18"/>
          <w:szCs w:val="18"/>
          <w:lang w:val="ru-RU"/>
        </w:rPr>
        <w:t xml:space="preserve"> </w:t>
      </w:r>
      <w:r w:rsidRPr="002077F4">
        <w:rPr>
          <w:b/>
          <w:sz w:val="18"/>
          <w:szCs w:val="18"/>
          <w:u w:val="single"/>
          <w:lang w:val="uk-UA"/>
        </w:rPr>
        <w:t>РОЗДІЛ І</w:t>
      </w:r>
      <w:r w:rsidRPr="002077F4">
        <w:rPr>
          <w:b/>
          <w:sz w:val="18"/>
          <w:szCs w:val="18"/>
          <w:u w:val="single"/>
        </w:rPr>
        <w:t>V</w:t>
      </w:r>
      <w:r w:rsidRPr="002077F4">
        <w:rPr>
          <w:b/>
          <w:sz w:val="18"/>
          <w:szCs w:val="18"/>
          <w:u w:val="single"/>
          <w:lang w:val="uk-UA"/>
        </w:rPr>
        <w:t xml:space="preserve">. ПРАВА ТА ОБОВ’ЯЗКИ СТОРІН </w:t>
      </w:r>
      <w:r w:rsidRPr="002077F4">
        <w:rPr>
          <w:sz w:val="18"/>
          <w:szCs w:val="18"/>
          <w:lang w:val="ru-RU"/>
        </w:rPr>
        <w:t xml:space="preserve">до Договору п. 4.3.17 </w:t>
      </w:r>
      <w:proofErr w:type="spellStart"/>
      <w:r w:rsidRPr="002077F4">
        <w:rPr>
          <w:sz w:val="18"/>
          <w:szCs w:val="18"/>
          <w:lang w:val="ru-RU"/>
        </w:rPr>
        <w:t>наступного</w:t>
      </w:r>
      <w:proofErr w:type="spellEnd"/>
      <w:r w:rsidRPr="002077F4">
        <w:rPr>
          <w:sz w:val="18"/>
          <w:szCs w:val="18"/>
          <w:lang w:val="ru-RU"/>
        </w:rPr>
        <w:t xml:space="preserve"> </w:t>
      </w:r>
      <w:proofErr w:type="spellStart"/>
      <w:r w:rsidRPr="002077F4">
        <w:rPr>
          <w:sz w:val="18"/>
          <w:szCs w:val="18"/>
          <w:lang w:val="ru-RU"/>
        </w:rPr>
        <w:t>змісту</w:t>
      </w:r>
      <w:proofErr w:type="spellEnd"/>
      <w:r w:rsidRPr="002077F4">
        <w:rPr>
          <w:sz w:val="18"/>
          <w:szCs w:val="18"/>
          <w:lang w:val="ru-RU"/>
        </w:rPr>
        <w:t>:</w:t>
      </w:r>
    </w:p>
    <w:p w:rsidR="00FA2330" w:rsidRPr="002077F4" w:rsidRDefault="00FA2330" w:rsidP="00FA2330">
      <w:pPr>
        <w:widowControl w:val="0"/>
        <w:ind w:right="12" w:firstLine="567"/>
        <w:jc w:val="both"/>
        <w:rPr>
          <w:sz w:val="18"/>
          <w:szCs w:val="18"/>
          <w:lang w:val="ru-RU"/>
        </w:rPr>
      </w:pPr>
    </w:p>
    <w:p w:rsidR="00FA2330" w:rsidRPr="002077F4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«4.3.17. Протягом дії цього Договору щомісяця підтримувати Оборотність овердрафту на рівні не більше </w:t>
      </w:r>
      <w:r w:rsidRPr="002077F4">
        <w:rPr>
          <w:rFonts w:ascii="Times New Roman" w:hAnsi="Times New Roman" w:cs="Times New Roman"/>
          <w:b/>
          <w:sz w:val="18"/>
          <w:szCs w:val="18"/>
          <w:lang w:val="uk-UA"/>
        </w:rPr>
        <w:t>45 днів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. Оборотність овердрафту визначається за кожен повний календарний місяць, починаючи з наступного місяця після місяця </w:t>
      </w:r>
      <w:r w:rsidRPr="00A41B6D">
        <w:rPr>
          <w:rFonts w:ascii="Times New Roman" w:hAnsi="Times New Roman" w:cs="Times New Roman"/>
          <w:sz w:val="18"/>
          <w:szCs w:val="18"/>
          <w:lang w:val="uk-UA"/>
        </w:rPr>
        <w:t xml:space="preserve">укладання </w:t>
      </w:r>
      <w:r w:rsidR="001E0862" w:rsidRPr="00A41B6D">
        <w:rPr>
          <w:rFonts w:ascii="Times New Roman" w:hAnsi="Times New Roman" w:cs="Times New Roman"/>
          <w:sz w:val="18"/>
          <w:szCs w:val="18"/>
          <w:lang w:val="uk-UA"/>
        </w:rPr>
        <w:t>цієї додаткової угоди</w:t>
      </w:r>
      <w:r w:rsidRPr="00A41B6D">
        <w:rPr>
          <w:rFonts w:ascii="Times New Roman" w:hAnsi="Times New Roman" w:cs="Times New Roman"/>
          <w:sz w:val="18"/>
          <w:szCs w:val="18"/>
          <w:lang w:val="uk-UA"/>
        </w:rPr>
        <w:t>. Зобов’язання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 підтримувати Оборотність овердрафту не застосовується в звітних місяцях, в яких у Позичальника буде наявний кредитовий залишок на поточному рахунку, до якого відкрито Овердрафт.»</w:t>
      </w:r>
    </w:p>
    <w:p w:rsidR="00FA2330" w:rsidRPr="002077F4" w:rsidRDefault="00FA2330" w:rsidP="00FA2330">
      <w:pPr>
        <w:ind w:right="-56" w:firstLine="567"/>
        <w:jc w:val="both"/>
        <w:rPr>
          <w:b/>
          <w:i/>
          <w:color w:val="FF0000"/>
          <w:sz w:val="18"/>
          <w:szCs w:val="18"/>
        </w:rPr>
      </w:pPr>
    </w:p>
    <w:p w:rsidR="00FA2330" w:rsidRPr="00A41B6D" w:rsidRDefault="00FA2330" w:rsidP="00FA2330">
      <w:pPr>
        <w:pStyle w:val="Iauiue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851"/>
        <w:jc w:val="both"/>
        <w:rPr>
          <w:sz w:val="18"/>
          <w:szCs w:val="18"/>
          <w:lang w:val="ru-RU"/>
        </w:rPr>
      </w:pPr>
      <w:r w:rsidRPr="00A41B6D">
        <w:rPr>
          <w:sz w:val="18"/>
          <w:szCs w:val="18"/>
          <w:lang w:val="uk-UA"/>
        </w:rPr>
        <w:t>Сторони домовились пп.</w:t>
      </w:r>
      <w:r w:rsidRPr="00A41B6D">
        <w:rPr>
          <w:sz w:val="18"/>
          <w:szCs w:val="18"/>
          <w:lang w:val="ru-RU"/>
        </w:rPr>
        <w:t xml:space="preserve"> 5.5.1. п. 5.5.</w:t>
      </w:r>
      <w:r w:rsidRPr="00A41B6D">
        <w:rPr>
          <w:sz w:val="18"/>
          <w:szCs w:val="18"/>
          <w:lang w:val="uk-UA"/>
        </w:rPr>
        <w:t xml:space="preserve"> </w:t>
      </w:r>
      <w:r w:rsidRPr="00A41B6D">
        <w:rPr>
          <w:sz w:val="18"/>
          <w:szCs w:val="18"/>
          <w:lang w:val="ru-RU"/>
        </w:rPr>
        <w:t xml:space="preserve"> Договору </w:t>
      </w:r>
      <w:proofErr w:type="spellStart"/>
      <w:r w:rsidRPr="00A41B6D">
        <w:rPr>
          <w:sz w:val="18"/>
          <w:szCs w:val="18"/>
          <w:lang w:val="ru-RU"/>
        </w:rPr>
        <w:t>викласти</w:t>
      </w:r>
      <w:proofErr w:type="spellEnd"/>
      <w:r w:rsidRPr="00A41B6D">
        <w:rPr>
          <w:sz w:val="18"/>
          <w:szCs w:val="18"/>
          <w:lang w:val="ru-RU"/>
        </w:rPr>
        <w:t xml:space="preserve"> в </w:t>
      </w:r>
      <w:proofErr w:type="spellStart"/>
      <w:proofErr w:type="gramStart"/>
      <w:r w:rsidRPr="00A41B6D">
        <w:rPr>
          <w:sz w:val="18"/>
          <w:szCs w:val="18"/>
          <w:lang w:val="ru-RU"/>
        </w:rPr>
        <w:t>нов</w:t>
      </w:r>
      <w:proofErr w:type="gramEnd"/>
      <w:r w:rsidRPr="00A41B6D">
        <w:rPr>
          <w:sz w:val="18"/>
          <w:szCs w:val="18"/>
          <w:lang w:val="ru-RU"/>
        </w:rPr>
        <w:t>ій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редакції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наступного</w:t>
      </w:r>
      <w:proofErr w:type="spellEnd"/>
      <w:r w:rsidRPr="00A41B6D">
        <w:rPr>
          <w:sz w:val="18"/>
          <w:szCs w:val="18"/>
          <w:lang w:val="ru-RU"/>
        </w:rPr>
        <w:t xml:space="preserve"> </w:t>
      </w:r>
      <w:proofErr w:type="spellStart"/>
      <w:r w:rsidRPr="00A41B6D">
        <w:rPr>
          <w:sz w:val="18"/>
          <w:szCs w:val="18"/>
          <w:lang w:val="ru-RU"/>
        </w:rPr>
        <w:t>змісту</w:t>
      </w:r>
      <w:proofErr w:type="spellEnd"/>
      <w:r w:rsidRPr="00A41B6D">
        <w:rPr>
          <w:sz w:val="18"/>
          <w:szCs w:val="18"/>
          <w:lang w:val="ru-RU"/>
        </w:rPr>
        <w:t>:</w:t>
      </w:r>
    </w:p>
    <w:p w:rsidR="00FA2330" w:rsidRPr="002077F4" w:rsidRDefault="00FA2330" w:rsidP="00FA2330">
      <w:pPr>
        <w:ind w:right="-56" w:firstLine="567"/>
        <w:jc w:val="both"/>
        <w:rPr>
          <w:b/>
          <w:i/>
          <w:color w:val="FF0000"/>
          <w:sz w:val="18"/>
          <w:szCs w:val="18"/>
          <w:lang w:val="ru-RU"/>
        </w:rPr>
      </w:pPr>
    </w:p>
    <w:p w:rsidR="00FA2330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«5.5.1. У випадку неповернення в строк Кредиту при настанні Події припинення, вся заборгованість Позичальника щодо погашення суми Кредиту вважається простроченою і Позичальник зобов’язаний сплатити на користь Банку проценти від суми простроченої заборгованості Позичальника щодо погашення суми Кредиту, які у відповідності до ч.2. ст.625 Цивільного кодексу України встановлюються за домовленістю Сторін у процентах та дорівнюють </w:t>
      </w:r>
      <w:r w:rsidRPr="002077F4">
        <w:rPr>
          <w:rFonts w:ascii="Times New Roman" w:hAnsi="Times New Roman" w:cs="Times New Roman"/>
          <w:b/>
          <w:sz w:val="18"/>
          <w:szCs w:val="18"/>
          <w:lang w:val="uk-UA"/>
        </w:rPr>
        <w:t>27,0% (двадцять сім цілих нуль десятих) % річних</w:t>
      </w:r>
      <w:r w:rsidRPr="002077F4">
        <w:rPr>
          <w:rFonts w:ascii="Times New Roman" w:hAnsi="Times New Roman" w:cs="Times New Roman"/>
          <w:sz w:val="18"/>
          <w:szCs w:val="18"/>
          <w:lang w:val="uk-UA"/>
        </w:rPr>
        <w:t xml:space="preserve"> розрахованих від суми простроченої заборгованості Позичальника щодо погашення суми Кредиту за весь період прострочення.»</w:t>
      </w:r>
    </w:p>
    <w:p w:rsidR="00FA2330" w:rsidRPr="002077F4" w:rsidRDefault="00FA2330" w:rsidP="00FA2330">
      <w:pPr>
        <w:pStyle w:val="1"/>
        <w:widowControl/>
        <w:jc w:val="both"/>
        <w:rPr>
          <w:rFonts w:ascii="Times New Roman" w:hAnsi="Times New Roman"/>
          <w:b/>
          <w:color w:val="auto"/>
          <w:lang w:val="uk-UA"/>
        </w:rPr>
      </w:pP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 w:rsidRPr="002077F4">
        <w:rPr>
          <w:rFonts w:ascii="Times New Roman" w:hAnsi="Times New Roman"/>
          <w:sz w:val="18"/>
          <w:szCs w:val="18"/>
        </w:rPr>
        <w:t xml:space="preserve"> Позичальник засвідчує, що на момент підписання ц</w:t>
      </w:r>
      <w:r>
        <w:rPr>
          <w:rFonts w:ascii="Times New Roman" w:hAnsi="Times New Roman"/>
          <w:sz w:val="18"/>
          <w:szCs w:val="18"/>
        </w:rPr>
        <w:t>ієї</w:t>
      </w:r>
      <w:r w:rsidRPr="002077F4">
        <w:rPr>
          <w:rFonts w:ascii="Times New Roman" w:hAnsi="Times New Roman"/>
          <w:sz w:val="18"/>
          <w:szCs w:val="18"/>
        </w:rPr>
        <w:t xml:space="preserve"> Д</w:t>
      </w:r>
      <w:r>
        <w:rPr>
          <w:rFonts w:ascii="Times New Roman" w:hAnsi="Times New Roman"/>
          <w:sz w:val="18"/>
          <w:szCs w:val="18"/>
        </w:rPr>
        <w:t>одаткової угоди</w:t>
      </w:r>
      <w:r w:rsidRPr="002077F4">
        <w:rPr>
          <w:rFonts w:ascii="Times New Roman" w:hAnsi="Times New Roman"/>
          <w:sz w:val="18"/>
          <w:szCs w:val="18"/>
        </w:rPr>
        <w:t xml:space="preserve"> його активи не знаходяться в податковій заставі, що підтверджується витягом з Державного реєстру обтяжень рухомого майна  №</w:t>
      </w:r>
      <w:r>
        <w:rPr>
          <w:rFonts w:ascii="Times New Roman" w:hAnsi="Times New Roman"/>
          <w:sz w:val="18"/>
          <w:szCs w:val="18"/>
        </w:rPr>
        <w:t>_________________</w:t>
      </w:r>
      <w:r w:rsidRPr="002077F4">
        <w:rPr>
          <w:rFonts w:ascii="Times New Roman" w:hAnsi="Times New Roman"/>
          <w:sz w:val="18"/>
          <w:szCs w:val="18"/>
        </w:rPr>
        <w:t xml:space="preserve">від </w:t>
      </w:r>
      <w:r w:rsidRPr="002077F4">
        <w:rPr>
          <w:rFonts w:ascii="Times New Roman" w:hAnsi="Times New Roman"/>
          <w:b/>
          <w:sz w:val="18"/>
          <w:szCs w:val="18"/>
        </w:rPr>
        <w:t>«27» грудня 2019 року.</w:t>
      </w: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2077F4">
        <w:rPr>
          <w:rFonts w:ascii="Times New Roman" w:hAnsi="Times New Roman"/>
          <w:sz w:val="18"/>
          <w:szCs w:val="18"/>
        </w:rPr>
        <w:t xml:space="preserve">Позичальник сплачує комісію за внесення змін до умов кредитування в розмірі </w:t>
      </w:r>
      <w:r w:rsidRPr="002077F4">
        <w:rPr>
          <w:rFonts w:ascii="Times New Roman" w:hAnsi="Times New Roman"/>
          <w:b/>
          <w:sz w:val="18"/>
          <w:szCs w:val="18"/>
        </w:rPr>
        <w:t>1 000,00 (одна тисяча) гривень 00 копійок</w:t>
      </w:r>
      <w:r w:rsidRPr="002077F4">
        <w:rPr>
          <w:rFonts w:ascii="Times New Roman" w:hAnsi="Times New Roman"/>
          <w:sz w:val="18"/>
          <w:szCs w:val="18"/>
        </w:rPr>
        <w:t xml:space="preserve"> (</w:t>
      </w:r>
      <w:r w:rsidRPr="002077F4">
        <w:rPr>
          <w:rFonts w:ascii="Times New Roman" w:hAnsi="Times New Roman"/>
          <w:sz w:val="18"/>
          <w:szCs w:val="18"/>
          <w:lang w:val="ru-RU"/>
        </w:rPr>
        <w:t xml:space="preserve">без ПДВ) </w:t>
      </w:r>
      <w:r w:rsidRPr="002077F4">
        <w:rPr>
          <w:rFonts w:ascii="Times New Roman" w:hAnsi="Times New Roman"/>
          <w:sz w:val="18"/>
          <w:szCs w:val="18"/>
        </w:rPr>
        <w:t xml:space="preserve">на рахунок </w:t>
      </w:r>
      <w:r w:rsidRPr="002077F4">
        <w:rPr>
          <w:rFonts w:ascii="Times New Roman" w:hAnsi="Times New Roman"/>
          <w:b/>
          <w:sz w:val="18"/>
          <w:szCs w:val="18"/>
        </w:rPr>
        <w:t xml:space="preserve">№35787111173046.980 </w:t>
      </w:r>
      <w:r w:rsidRPr="002077F4">
        <w:rPr>
          <w:rFonts w:ascii="Times New Roman" w:hAnsi="Times New Roman"/>
          <w:sz w:val="18"/>
          <w:szCs w:val="18"/>
        </w:rPr>
        <w:t>відкритий в Банку.</w:t>
      </w:r>
      <w:r w:rsidRPr="002077F4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77F4">
        <w:rPr>
          <w:rFonts w:ascii="Times New Roman" w:hAnsi="Times New Roman"/>
          <w:sz w:val="18"/>
          <w:szCs w:val="18"/>
          <w:lang w:val="ru-RU"/>
        </w:rPr>
        <w:t>Комісія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77F4">
        <w:rPr>
          <w:rFonts w:ascii="Times New Roman" w:hAnsi="Times New Roman"/>
          <w:sz w:val="18"/>
          <w:szCs w:val="18"/>
          <w:lang w:val="ru-RU"/>
        </w:rPr>
        <w:t>сплачується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в </w:t>
      </w:r>
      <w:proofErr w:type="spellStart"/>
      <w:r w:rsidRPr="002077F4">
        <w:rPr>
          <w:rFonts w:ascii="Times New Roman" w:hAnsi="Times New Roman"/>
          <w:sz w:val="18"/>
          <w:szCs w:val="18"/>
          <w:lang w:val="ru-RU"/>
        </w:rPr>
        <w:t>національній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77F4">
        <w:rPr>
          <w:rFonts w:ascii="Times New Roman" w:hAnsi="Times New Roman"/>
          <w:sz w:val="18"/>
          <w:szCs w:val="18"/>
          <w:lang w:val="ru-RU"/>
        </w:rPr>
        <w:t>валюті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в день </w:t>
      </w:r>
      <w:proofErr w:type="spellStart"/>
      <w:proofErr w:type="gramStart"/>
      <w:r w:rsidRPr="002077F4">
        <w:rPr>
          <w:rFonts w:ascii="Times New Roman" w:hAnsi="Times New Roman"/>
          <w:sz w:val="18"/>
          <w:szCs w:val="18"/>
          <w:lang w:val="ru-RU"/>
        </w:rPr>
        <w:t>п</w:t>
      </w:r>
      <w:proofErr w:type="gramEnd"/>
      <w:r w:rsidRPr="002077F4">
        <w:rPr>
          <w:rFonts w:ascii="Times New Roman" w:hAnsi="Times New Roman"/>
          <w:sz w:val="18"/>
          <w:szCs w:val="18"/>
          <w:lang w:val="ru-RU"/>
        </w:rPr>
        <w:t>ідписання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77F4">
        <w:rPr>
          <w:rFonts w:ascii="Times New Roman" w:hAnsi="Times New Roman"/>
          <w:sz w:val="18"/>
          <w:szCs w:val="18"/>
          <w:lang w:val="ru-RU"/>
        </w:rPr>
        <w:t>Додаткової</w:t>
      </w:r>
      <w:proofErr w:type="spellEnd"/>
      <w:r w:rsidRPr="002077F4">
        <w:rPr>
          <w:rFonts w:ascii="Times New Roman" w:hAnsi="Times New Roman"/>
          <w:sz w:val="18"/>
          <w:szCs w:val="18"/>
          <w:lang w:val="ru-RU"/>
        </w:rPr>
        <w:t xml:space="preserve"> угоди.</w:t>
      </w: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2077F4">
        <w:rPr>
          <w:rFonts w:ascii="Times New Roman" w:hAnsi="Times New Roman"/>
          <w:sz w:val="18"/>
          <w:szCs w:val="18"/>
        </w:rPr>
        <w:t>Інші умови Договору залишаються без змін і Сторони підтверджуються за ними свої зобов’язання.</w:t>
      </w: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 w:rsidRPr="002077F4">
        <w:rPr>
          <w:rFonts w:ascii="Times New Roman" w:hAnsi="Times New Roman"/>
          <w:b/>
          <w:sz w:val="18"/>
          <w:szCs w:val="18"/>
        </w:rPr>
        <w:t xml:space="preserve"> </w:t>
      </w:r>
      <w:r w:rsidRPr="002077F4">
        <w:rPr>
          <w:rFonts w:ascii="Times New Roman" w:hAnsi="Times New Roman"/>
          <w:sz w:val="18"/>
          <w:szCs w:val="18"/>
        </w:rPr>
        <w:t>Ця Додаткова угода укладена в двох оригінальних примірниках, по одному для кожної із Сторін, які мають однакову юридичну силу.</w:t>
      </w: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 w:rsidRPr="002077F4">
        <w:rPr>
          <w:rFonts w:ascii="Times New Roman" w:hAnsi="Times New Roman"/>
          <w:b/>
          <w:sz w:val="18"/>
          <w:szCs w:val="18"/>
        </w:rPr>
        <w:t xml:space="preserve"> </w:t>
      </w:r>
      <w:r w:rsidRPr="002077F4">
        <w:rPr>
          <w:rFonts w:ascii="Times New Roman" w:hAnsi="Times New Roman"/>
          <w:sz w:val="18"/>
          <w:szCs w:val="18"/>
        </w:rPr>
        <w:t>Ця Додаткова угода є невід’ємною частиною Договору.</w:t>
      </w:r>
    </w:p>
    <w:p w:rsidR="00FA2330" w:rsidRPr="002077F4" w:rsidRDefault="00FA2330" w:rsidP="00FA2330">
      <w:pPr>
        <w:pStyle w:val="10"/>
        <w:numPr>
          <w:ilvl w:val="0"/>
          <w:numId w:val="2"/>
        </w:numPr>
        <w:tabs>
          <w:tab w:val="left" w:pos="709"/>
        </w:tabs>
        <w:ind w:left="0" w:right="-56" w:firstLine="567"/>
        <w:rPr>
          <w:rFonts w:ascii="Times New Roman" w:hAnsi="Times New Roman"/>
          <w:sz w:val="18"/>
          <w:szCs w:val="18"/>
        </w:rPr>
      </w:pPr>
      <w:r w:rsidRPr="002077F4">
        <w:rPr>
          <w:rFonts w:ascii="Times New Roman" w:hAnsi="Times New Roman"/>
          <w:sz w:val="18"/>
          <w:szCs w:val="18"/>
        </w:rPr>
        <w:t xml:space="preserve"> Ця Додаткова угода набирає чинності з дня підписання її Сторонами і діє до повного виконання Сторонами своїх зобов’язань по Договору.</w:t>
      </w:r>
    </w:p>
    <w:p w:rsidR="00FA2330" w:rsidRPr="002077F4" w:rsidRDefault="00FA2330" w:rsidP="00FA2330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A2330" w:rsidRPr="002077F4" w:rsidRDefault="00FA2330" w:rsidP="00FA2330">
      <w:pPr>
        <w:widowControl w:val="0"/>
        <w:ind w:right="-56"/>
        <w:jc w:val="both"/>
        <w:rPr>
          <w:sz w:val="18"/>
          <w:szCs w:val="18"/>
          <w:highlight w:val="yellow"/>
        </w:rPr>
      </w:pPr>
    </w:p>
    <w:p w:rsidR="00FA2330" w:rsidRPr="002077F4" w:rsidRDefault="00FA2330" w:rsidP="00FA2330">
      <w:pPr>
        <w:pStyle w:val="1"/>
        <w:widowControl/>
        <w:jc w:val="center"/>
        <w:rPr>
          <w:rFonts w:ascii="Times New Roman" w:hAnsi="Times New Roman"/>
          <w:b/>
          <w:color w:val="auto"/>
          <w:sz w:val="18"/>
          <w:szCs w:val="18"/>
          <w:u w:val="single"/>
          <w:lang w:val="uk-UA"/>
        </w:rPr>
      </w:pPr>
    </w:p>
    <w:p w:rsidR="00FA2330" w:rsidRPr="002077F4" w:rsidRDefault="00FA2330" w:rsidP="00FA2330">
      <w:pPr>
        <w:pStyle w:val="1"/>
        <w:widowControl/>
        <w:jc w:val="center"/>
        <w:rPr>
          <w:rFonts w:ascii="Times New Roman" w:hAnsi="Times New Roman"/>
          <w:b/>
          <w:color w:val="auto"/>
          <w:sz w:val="18"/>
          <w:szCs w:val="18"/>
          <w:u w:val="single"/>
          <w:lang w:val="uk-UA"/>
        </w:rPr>
      </w:pPr>
      <w:r w:rsidRPr="002077F4">
        <w:rPr>
          <w:rFonts w:ascii="Times New Roman" w:hAnsi="Times New Roman"/>
          <w:b/>
          <w:color w:val="auto"/>
          <w:sz w:val="18"/>
          <w:szCs w:val="18"/>
          <w:u w:val="single"/>
          <w:lang w:val="uk-UA"/>
        </w:rPr>
        <w:t xml:space="preserve"> АДРЕСИ ТА БАНКІВСЬКІ РЕКВІЗИТИ СТОРІН:</w:t>
      </w:r>
    </w:p>
    <w:tbl>
      <w:tblPr>
        <w:tblW w:w="10207" w:type="dxa"/>
        <w:tblInd w:w="-34" w:type="dxa"/>
        <w:tblLayout w:type="fixed"/>
        <w:tblLook w:val="0000"/>
      </w:tblPr>
      <w:tblGrid>
        <w:gridCol w:w="2269"/>
        <w:gridCol w:w="236"/>
        <w:gridCol w:w="2173"/>
        <w:gridCol w:w="284"/>
        <w:gridCol w:w="284"/>
        <w:gridCol w:w="1984"/>
        <w:gridCol w:w="283"/>
        <w:gridCol w:w="236"/>
        <w:gridCol w:w="2316"/>
        <w:gridCol w:w="142"/>
      </w:tblGrid>
      <w:tr w:rsidR="00FA2330" w:rsidRPr="002077F4" w:rsidTr="006719E1">
        <w:trPr>
          <w:gridAfter w:val="1"/>
          <w:wAfter w:w="142" w:type="dxa"/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b/>
                <w:bCs/>
                <w:sz w:val="18"/>
                <w:szCs w:val="18"/>
              </w:rPr>
            </w:pPr>
            <w:r w:rsidRPr="002077F4">
              <w:rPr>
                <w:b/>
                <w:bCs/>
                <w:sz w:val="18"/>
                <w:szCs w:val="18"/>
              </w:rPr>
              <w:t>БАНК</w:t>
            </w:r>
            <w:r w:rsidRPr="002077F4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077F4">
              <w:rPr>
                <w:b/>
                <w:bCs/>
                <w:sz w:val="18"/>
                <w:szCs w:val="18"/>
              </w:rPr>
              <w:t>ПОЗИЧАЛЬНИК</w:t>
            </w:r>
            <w:r w:rsidRPr="002077F4">
              <w:rPr>
                <w:b/>
                <w:bCs/>
                <w:iCs/>
                <w:sz w:val="18"/>
                <w:szCs w:val="18"/>
              </w:rPr>
              <w:t>:</w:t>
            </w:r>
          </w:p>
        </w:tc>
      </w:tr>
      <w:tr w:rsidR="00FA2330" w:rsidRPr="002077F4" w:rsidTr="006719E1">
        <w:trPr>
          <w:gridAfter w:val="1"/>
          <w:wAfter w:w="142" w:type="dxa"/>
          <w:cantSplit/>
          <w:trHeight w:val="1225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Повне найменування: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b/>
                <w:sz w:val="18"/>
                <w:szCs w:val="18"/>
              </w:rPr>
            </w:pPr>
            <w:r w:rsidRPr="002077F4">
              <w:rPr>
                <w:b/>
                <w:sz w:val="18"/>
                <w:szCs w:val="18"/>
              </w:rPr>
              <w:t>ПУБЛІЧНЕ АКЦІОНЕРНЕ ТОВАРИСТВО АКЦІОНЕРНИЙ БАНК «УКРГАЗБАНК»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Повне найменування: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b/>
                <w:color w:val="000000"/>
                <w:sz w:val="18"/>
                <w:szCs w:val="18"/>
              </w:rPr>
              <w:t xml:space="preserve">Комунальне підприємство </w:t>
            </w:r>
            <w:r w:rsidRPr="002077F4">
              <w:rPr>
                <w:b/>
                <w:sz w:val="18"/>
                <w:szCs w:val="18"/>
              </w:rPr>
              <w:t>Броварської міської ради Київської області «</w:t>
            </w:r>
            <w:proofErr w:type="spellStart"/>
            <w:r w:rsidRPr="002077F4">
              <w:rPr>
                <w:b/>
                <w:sz w:val="18"/>
                <w:szCs w:val="18"/>
              </w:rPr>
              <w:t>Броваритепловодоенергія</w:t>
            </w:r>
            <w:proofErr w:type="spellEnd"/>
            <w:r w:rsidRPr="002077F4">
              <w:rPr>
                <w:b/>
                <w:sz w:val="18"/>
                <w:szCs w:val="18"/>
              </w:rPr>
              <w:t>»</w:t>
            </w:r>
          </w:p>
        </w:tc>
      </w:tr>
      <w:tr w:rsidR="00FA2330" w:rsidRPr="002077F4" w:rsidTr="006719E1">
        <w:trPr>
          <w:gridAfter w:val="1"/>
          <w:wAfter w:w="142" w:type="dxa"/>
          <w:cantSplit/>
          <w:trHeight w:val="516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10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Місцезнаходження: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03087, м. Київ,</w:t>
            </w:r>
          </w:p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 вул. Єреванська,1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10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Місцезнаходження: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Україна, 07400, м. Бровари, Київської області, вул. Грушевського, 3а</w:t>
            </w:r>
          </w:p>
        </w:tc>
      </w:tr>
      <w:tr w:rsidR="00FA2330" w:rsidRPr="002077F4" w:rsidTr="006719E1">
        <w:trPr>
          <w:gridAfter w:val="1"/>
          <w:wAfter w:w="142" w:type="dxa"/>
          <w:cantSplit/>
          <w:trHeight w:val="516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Поштова адреса: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04053, м. Київ,</w:t>
            </w:r>
          </w:p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 вул. Січових Стрільців, 10-Б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Поштова адреса: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Україна, 07400 , м. Бровари, Київської області, вул. Грушевського, 3а</w:t>
            </w:r>
          </w:p>
        </w:tc>
      </w:tr>
      <w:tr w:rsidR="00FA2330" w:rsidRPr="002077F4" w:rsidTr="006719E1">
        <w:trPr>
          <w:gridAfter w:val="1"/>
          <w:wAfter w:w="142" w:type="dxa"/>
          <w:cantSplit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Код ЄДРПОУ: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23697280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Код ЄДРПОУ: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13711949</w:t>
            </w:r>
          </w:p>
        </w:tc>
      </w:tr>
      <w:tr w:rsidR="00FA2330" w:rsidRPr="002077F4" w:rsidTr="006719E1">
        <w:trPr>
          <w:gridAfter w:val="1"/>
          <w:wAfter w:w="142" w:type="dxa"/>
          <w:cantSplit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Код Банку: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320478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</w:tr>
      <w:tr w:rsidR="00FA2330" w:rsidRPr="002077F4" w:rsidTr="006719E1">
        <w:trPr>
          <w:gridAfter w:val="1"/>
          <w:wAfter w:w="142" w:type="dxa"/>
          <w:cantSplit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ІПН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236972826658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ІПН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137119410062</w:t>
            </w:r>
          </w:p>
        </w:tc>
      </w:tr>
      <w:tr w:rsidR="00FA2330" w:rsidRPr="002077F4" w:rsidTr="006719E1">
        <w:trPr>
          <w:gridAfter w:val="1"/>
          <w:wAfter w:w="142" w:type="dxa"/>
          <w:cantSplit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jc w:val="both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Телефон/факс: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Телефон/факс: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</w:tr>
      <w:tr w:rsidR="00FA2330" w:rsidRPr="002077F4" w:rsidTr="006719E1">
        <w:trPr>
          <w:gridAfter w:val="1"/>
          <w:wAfter w:w="142" w:type="dxa"/>
          <w:cantSplit/>
          <w:trHeight w:val="481"/>
        </w:trPr>
        <w:tc>
          <w:tcPr>
            <w:tcW w:w="496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Поточний рахунок: №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>26001924873949.980 в</w:t>
            </w:r>
          </w:p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 АБ «УКРГАЗБАНК»  </w:t>
            </w:r>
          </w:p>
          <w:p w:rsidR="00FA2330" w:rsidRPr="002077F4" w:rsidRDefault="00FA2330" w:rsidP="006719E1">
            <w:pPr>
              <w:ind w:right="-58"/>
              <w:rPr>
                <w:sz w:val="18"/>
                <w:szCs w:val="18"/>
              </w:rPr>
            </w:pPr>
          </w:p>
        </w:tc>
      </w:tr>
      <w:tr w:rsidR="00FA2330" w:rsidRPr="002077F4" w:rsidTr="00671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cantSplit/>
          <w:trHeight w:val="254"/>
        </w:trPr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tabs>
                <w:tab w:val="left" w:pos="-1701"/>
                <w:tab w:val="left" w:pos="3969"/>
              </w:tabs>
              <w:rPr>
                <w:b/>
                <w:sz w:val="18"/>
                <w:szCs w:val="18"/>
              </w:rPr>
            </w:pPr>
            <w:r w:rsidRPr="002077F4">
              <w:rPr>
                <w:b/>
                <w:sz w:val="18"/>
                <w:szCs w:val="18"/>
              </w:rPr>
              <w:t>Заступник директора Київської обласної</w:t>
            </w:r>
          </w:p>
          <w:p w:rsidR="00FA2330" w:rsidRPr="002077F4" w:rsidRDefault="00FA2330" w:rsidP="006719E1">
            <w:pPr>
              <w:rPr>
                <w:sz w:val="18"/>
                <w:szCs w:val="18"/>
              </w:rPr>
            </w:pPr>
            <w:r w:rsidRPr="002077F4">
              <w:rPr>
                <w:b/>
                <w:sz w:val="18"/>
                <w:szCs w:val="18"/>
              </w:rPr>
              <w:t xml:space="preserve"> дирекції АБ «УКРГАЗБАНК» 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sz w:val="18"/>
                <w:szCs w:val="18"/>
              </w:rPr>
            </w:pPr>
            <w:r w:rsidRPr="002077F4">
              <w:rPr>
                <w:b/>
                <w:sz w:val="18"/>
                <w:szCs w:val="18"/>
              </w:rPr>
              <w:t xml:space="preserve">Директор </w:t>
            </w:r>
            <w:proofErr w:type="spellStart"/>
            <w:r w:rsidRPr="002077F4">
              <w:rPr>
                <w:b/>
                <w:sz w:val="18"/>
                <w:szCs w:val="18"/>
              </w:rPr>
              <w:t>КП</w:t>
            </w:r>
            <w:proofErr w:type="spellEnd"/>
            <w:r w:rsidRPr="002077F4">
              <w:rPr>
                <w:b/>
                <w:sz w:val="18"/>
                <w:szCs w:val="18"/>
              </w:rPr>
              <w:t xml:space="preserve"> «</w:t>
            </w:r>
            <w:proofErr w:type="spellStart"/>
            <w:r w:rsidRPr="002077F4">
              <w:rPr>
                <w:b/>
                <w:sz w:val="18"/>
                <w:szCs w:val="18"/>
              </w:rPr>
              <w:t>Броваритепловодоенергія</w:t>
            </w:r>
            <w:proofErr w:type="spellEnd"/>
            <w:r w:rsidRPr="002077F4">
              <w:rPr>
                <w:b/>
                <w:sz w:val="18"/>
                <w:szCs w:val="18"/>
              </w:rPr>
              <w:t>»</w:t>
            </w:r>
          </w:p>
        </w:tc>
      </w:tr>
      <w:tr w:rsidR="00FA2330" w:rsidRPr="002077F4" w:rsidTr="00671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cantSplit/>
          <w:trHeight w:val="167"/>
        </w:trPr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FA2330" w:rsidRPr="002077F4" w:rsidTr="00671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 </w:t>
            </w:r>
          </w:p>
          <w:p w:rsidR="00FA2330" w:rsidRPr="002077F4" w:rsidRDefault="00FA2330" w:rsidP="006719E1">
            <w:pPr>
              <w:jc w:val="center"/>
              <w:rPr>
                <w:sz w:val="18"/>
                <w:szCs w:val="18"/>
              </w:rPr>
            </w:pPr>
            <w:r w:rsidRPr="00207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  <w:proofErr w:type="spellStart"/>
            <w:r w:rsidRPr="002077F4">
              <w:rPr>
                <w:b/>
                <w:sz w:val="18"/>
                <w:szCs w:val="18"/>
              </w:rPr>
              <w:t>Чигринець</w:t>
            </w:r>
            <w:proofErr w:type="spellEnd"/>
            <w:r w:rsidRPr="002077F4">
              <w:rPr>
                <w:b/>
                <w:sz w:val="18"/>
                <w:szCs w:val="18"/>
              </w:rPr>
              <w:t xml:space="preserve"> С. В.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  <w:r w:rsidRPr="002077F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30" w:rsidRPr="002077F4" w:rsidRDefault="00FA2330" w:rsidP="006719E1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  <w:lang w:val="uk-UA"/>
              </w:rPr>
            </w:pPr>
            <w:proofErr w:type="spellStart"/>
            <w:r w:rsidRPr="002077F4">
              <w:rPr>
                <w:b/>
                <w:sz w:val="18"/>
                <w:szCs w:val="18"/>
                <w:lang w:val="uk-UA"/>
              </w:rPr>
              <w:t>Краснощок</w:t>
            </w:r>
            <w:proofErr w:type="spellEnd"/>
            <w:r w:rsidRPr="002077F4">
              <w:rPr>
                <w:b/>
                <w:sz w:val="18"/>
                <w:szCs w:val="18"/>
                <w:lang w:val="uk-UA"/>
              </w:rPr>
              <w:t xml:space="preserve"> О.В.</w:t>
            </w:r>
          </w:p>
        </w:tc>
      </w:tr>
      <w:tr w:rsidR="00FA2330" w:rsidRPr="002077F4" w:rsidTr="00671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i/>
                <w:sz w:val="18"/>
                <w:szCs w:val="18"/>
              </w:rPr>
            </w:pPr>
            <w:r w:rsidRPr="002077F4">
              <w:rPr>
                <w:i/>
                <w:sz w:val="18"/>
                <w:szCs w:val="18"/>
              </w:rPr>
              <w:t>(підпис)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jc w:val="center"/>
              <w:rPr>
                <w:i/>
                <w:sz w:val="18"/>
                <w:szCs w:val="18"/>
              </w:rPr>
            </w:pPr>
            <w:r w:rsidRPr="002077F4">
              <w:rPr>
                <w:i/>
                <w:sz w:val="18"/>
                <w:szCs w:val="18"/>
              </w:rPr>
              <w:t>(підпис)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330" w:rsidRPr="002077F4" w:rsidRDefault="00FA2330" w:rsidP="006719E1">
            <w:pPr>
              <w:rPr>
                <w:i/>
                <w:sz w:val="18"/>
                <w:szCs w:val="18"/>
              </w:rPr>
            </w:pPr>
          </w:p>
        </w:tc>
      </w:tr>
    </w:tbl>
    <w:p w:rsidR="0059131B" w:rsidRDefault="0059131B"/>
    <w:p w:rsidR="004016BF" w:rsidRDefault="004016BF"/>
    <w:p w:rsidR="004016BF" w:rsidRDefault="004016BF" w:rsidP="004016BF">
      <w:pPr>
        <w:jc w:val="center"/>
      </w:pPr>
    </w:p>
    <w:p w:rsidR="004016BF" w:rsidRPr="004016BF" w:rsidRDefault="004016BF" w:rsidP="004016BF">
      <w:pPr>
        <w:jc w:val="center"/>
        <w:rPr>
          <w:sz w:val="28"/>
          <w:szCs w:val="28"/>
        </w:rPr>
      </w:pPr>
      <w:r w:rsidRPr="004016BF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 xml:space="preserve">               </w:t>
      </w:r>
      <w:r w:rsidRPr="004016BF">
        <w:rPr>
          <w:sz w:val="28"/>
          <w:szCs w:val="28"/>
        </w:rPr>
        <w:t xml:space="preserve">І.В. </w:t>
      </w:r>
      <w:proofErr w:type="spellStart"/>
      <w:r w:rsidRPr="004016BF">
        <w:rPr>
          <w:sz w:val="28"/>
          <w:szCs w:val="28"/>
        </w:rPr>
        <w:t>Сапожко</w:t>
      </w:r>
      <w:proofErr w:type="spellEnd"/>
    </w:p>
    <w:sectPr w:rsidR="004016BF" w:rsidRPr="004016BF" w:rsidSect="004016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3755"/>
    <w:multiLevelType w:val="hybridMultilevel"/>
    <w:tmpl w:val="2BF82F3E"/>
    <w:lvl w:ilvl="0" w:tplc="B25E76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B6A69FB"/>
    <w:multiLevelType w:val="hybridMultilevel"/>
    <w:tmpl w:val="2528CAB8"/>
    <w:lvl w:ilvl="0" w:tplc="526450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A2330"/>
    <w:rsid w:val="001E0862"/>
    <w:rsid w:val="004016BF"/>
    <w:rsid w:val="0059131B"/>
    <w:rsid w:val="00781EC3"/>
    <w:rsid w:val="00943524"/>
    <w:rsid w:val="009D2ACF"/>
    <w:rsid w:val="00A41B6D"/>
    <w:rsid w:val="00D94944"/>
    <w:rsid w:val="00E452D0"/>
    <w:rsid w:val="00FA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2330"/>
    <w:pPr>
      <w:tabs>
        <w:tab w:val="center" w:pos="4153"/>
        <w:tab w:val="right" w:pos="8306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rsid w:val="00FA2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FA2330"/>
    <w:pPr>
      <w:autoSpaceDE w:val="0"/>
      <w:autoSpaceDN w:val="0"/>
    </w:pPr>
    <w:rPr>
      <w:rFonts w:ascii="Courier New" w:hAnsi="Courier New" w:cs="Courier New"/>
      <w:lang w:val="ru-RU"/>
    </w:rPr>
  </w:style>
  <w:style w:type="character" w:customStyle="1" w:styleId="a6">
    <w:name w:val="Текст Знак"/>
    <w:basedOn w:val="a0"/>
    <w:link w:val="a5"/>
    <w:rsid w:val="00FA2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FA2330"/>
    <w:pPr>
      <w:widowControl w:val="0"/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FA2330"/>
    <w:pPr>
      <w:widowControl/>
      <w:jc w:val="both"/>
    </w:pPr>
    <w:rPr>
      <w:color w:val="auto"/>
      <w:sz w:val="22"/>
      <w:lang w:val="uk-UA"/>
    </w:rPr>
  </w:style>
  <w:style w:type="paragraph" w:customStyle="1" w:styleId="Iauiue">
    <w:name w:val="Iau?iue"/>
    <w:rsid w:val="00FA2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328C-5168-4AE1-BEBD-1B6C393D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1511</Words>
  <Characters>8617</Characters>
  <Application>Microsoft Office Word</Application>
  <DocSecurity>0</DocSecurity>
  <Lines>71</Lines>
  <Paragraphs>20</Paragraphs>
  <ScaleCrop>false</ScaleCrop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2019-12-27T07:10:00Z</cp:lastPrinted>
  <dcterms:created xsi:type="dcterms:W3CDTF">2019-12-27T06:31:00Z</dcterms:created>
  <dcterms:modified xsi:type="dcterms:W3CDTF">2019-12-27T11:48:00Z</dcterms:modified>
</cp:coreProperties>
</file>