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4C4" w:rsidRPr="00E624C4" w:rsidRDefault="00E624C4" w:rsidP="00E624C4">
      <w:pPr>
        <w:autoSpaceDE w:val="0"/>
        <w:autoSpaceDN w:val="0"/>
        <w:spacing w:after="0" w:line="240" w:lineRule="auto"/>
        <w:jc w:val="center"/>
        <w:rPr>
          <w:rFonts w:ascii="Times New Roman" w:eastAsia="Times New Roman" w:hAnsi="Times New Roman" w:cs="Times New Roman"/>
          <w:b/>
          <w:bCs/>
          <w:sz w:val="18"/>
          <w:szCs w:val="18"/>
          <w:lang w:eastAsia="ru-RU"/>
        </w:rPr>
      </w:pPr>
      <w:r w:rsidRPr="00E624C4">
        <w:rPr>
          <w:rFonts w:ascii="Times New Roman" w:eastAsia="Times New Roman" w:hAnsi="Times New Roman" w:cs="Times New Roman"/>
          <w:b/>
          <w:bCs/>
          <w:sz w:val="18"/>
          <w:szCs w:val="18"/>
          <w:lang w:eastAsia="ru-RU"/>
        </w:rPr>
        <w:t>Додаткова угода № 2</w:t>
      </w:r>
    </w:p>
    <w:p w:rsidR="00E624C4" w:rsidRPr="00E624C4" w:rsidRDefault="00E624C4" w:rsidP="00E624C4">
      <w:pPr>
        <w:autoSpaceDE w:val="0"/>
        <w:autoSpaceDN w:val="0"/>
        <w:spacing w:after="0" w:line="240" w:lineRule="auto"/>
        <w:jc w:val="center"/>
        <w:rPr>
          <w:rFonts w:ascii="Times New Roman" w:eastAsia="Times New Roman" w:hAnsi="Times New Roman" w:cs="Times New Roman"/>
          <w:b/>
          <w:bCs/>
          <w:sz w:val="18"/>
          <w:szCs w:val="18"/>
          <w:lang w:eastAsia="ru-RU"/>
        </w:rPr>
      </w:pPr>
      <w:r w:rsidRPr="00E624C4">
        <w:rPr>
          <w:rFonts w:ascii="Times New Roman" w:eastAsia="Times New Roman" w:hAnsi="Times New Roman" w:cs="Times New Roman"/>
          <w:b/>
          <w:bCs/>
          <w:sz w:val="18"/>
          <w:szCs w:val="18"/>
          <w:lang w:eastAsia="ru-RU"/>
        </w:rPr>
        <w:t>до Договору № 1221/2019/КОД-МСБ-О</w:t>
      </w:r>
    </w:p>
    <w:p w:rsidR="00E624C4" w:rsidRPr="00E624C4" w:rsidRDefault="00E624C4" w:rsidP="00E624C4">
      <w:pPr>
        <w:autoSpaceDE w:val="0"/>
        <w:autoSpaceDN w:val="0"/>
        <w:spacing w:after="0" w:line="240" w:lineRule="auto"/>
        <w:jc w:val="center"/>
        <w:rPr>
          <w:rFonts w:ascii="Times New Roman" w:eastAsia="Times New Roman" w:hAnsi="Times New Roman" w:cs="Times New Roman"/>
          <w:b/>
          <w:bCs/>
          <w:sz w:val="18"/>
          <w:szCs w:val="18"/>
          <w:lang w:eastAsia="ru-RU"/>
        </w:rPr>
      </w:pPr>
      <w:r w:rsidRPr="00E624C4">
        <w:rPr>
          <w:rFonts w:ascii="Times New Roman" w:eastAsia="Times New Roman" w:hAnsi="Times New Roman" w:cs="Times New Roman"/>
          <w:b/>
          <w:bCs/>
          <w:sz w:val="18"/>
          <w:szCs w:val="18"/>
          <w:lang w:eastAsia="ru-RU"/>
        </w:rPr>
        <w:t>про надання кредиту на умовах овердрафту від «06» листопада 2019 року</w:t>
      </w:r>
    </w:p>
    <w:p w:rsidR="00E624C4" w:rsidRPr="00E624C4" w:rsidRDefault="00E624C4" w:rsidP="00E624C4">
      <w:pPr>
        <w:tabs>
          <w:tab w:val="left" w:pos="8080"/>
        </w:tabs>
        <w:spacing w:after="0" w:line="240" w:lineRule="auto"/>
        <w:jc w:val="center"/>
        <w:rPr>
          <w:rFonts w:ascii="Times New Roman" w:eastAsia="Times New Roman" w:hAnsi="Times New Roman" w:cs="Times New Roman"/>
          <w:sz w:val="18"/>
          <w:szCs w:val="18"/>
          <w:lang w:eastAsia="ru-RU"/>
        </w:rPr>
      </w:pPr>
    </w:p>
    <w:p w:rsidR="00E624C4" w:rsidRPr="00E624C4" w:rsidRDefault="00E624C4" w:rsidP="00E624C4">
      <w:pPr>
        <w:spacing w:after="0" w:line="240" w:lineRule="auto"/>
        <w:rPr>
          <w:rFonts w:ascii="Times New Roman" w:eastAsia="Times New Roman" w:hAnsi="Times New Roman" w:cs="Times New Roman"/>
          <w:sz w:val="18"/>
          <w:szCs w:val="18"/>
          <w:lang w:eastAsia="ru-RU"/>
        </w:rPr>
      </w:pPr>
      <w:r w:rsidRPr="00E624C4">
        <w:rPr>
          <w:rFonts w:ascii="Times New Roman" w:eastAsia="Times New Roman" w:hAnsi="Times New Roman" w:cs="Times New Roman"/>
          <w:sz w:val="18"/>
          <w:szCs w:val="18"/>
          <w:lang w:eastAsia="ru-RU"/>
        </w:rPr>
        <w:t xml:space="preserve">             м. Київ</w:t>
      </w:r>
      <w:r w:rsidRPr="00E624C4">
        <w:rPr>
          <w:rFonts w:ascii="Times New Roman" w:eastAsia="Times New Roman" w:hAnsi="Times New Roman" w:cs="Times New Roman"/>
          <w:sz w:val="18"/>
          <w:szCs w:val="18"/>
          <w:lang w:eastAsia="ru-RU"/>
        </w:rPr>
        <w:tab/>
      </w:r>
      <w:r w:rsidRPr="00E624C4">
        <w:rPr>
          <w:rFonts w:ascii="Times New Roman" w:eastAsia="Times New Roman" w:hAnsi="Times New Roman" w:cs="Times New Roman"/>
          <w:sz w:val="18"/>
          <w:szCs w:val="18"/>
          <w:lang w:eastAsia="ru-RU"/>
        </w:rPr>
        <w:tab/>
      </w:r>
      <w:r w:rsidRPr="00E624C4">
        <w:rPr>
          <w:rFonts w:ascii="Times New Roman" w:eastAsia="Times New Roman" w:hAnsi="Times New Roman" w:cs="Times New Roman"/>
          <w:sz w:val="18"/>
          <w:szCs w:val="18"/>
          <w:lang w:eastAsia="ru-RU"/>
        </w:rPr>
        <w:tab/>
      </w:r>
      <w:r w:rsidRPr="00E624C4">
        <w:rPr>
          <w:rFonts w:ascii="Times New Roman" w:eastAsia="Times New Roman" w:hAnsi="Times New Roman" w:cs="Times New Roman"/>
          <w:sz w:val="18"/>
          <w:szCs w:val="18"/>
          <w:lang w:eastAsia="ru-RU"/>
        </w:rPr>
        <w:tab/>
      </w:r>
      <w:r w:rsidRPr="00E624C4">
        <w:rPr>
          <w:rFonts w:ascii="Times New Roman" w:eastAsia="Times New Roman" w:hAnsi="Times New Roman" w:cs="Times New Roman"/>
          <w:sz w:val="18"/>
          <w:szCs w:val="18"/>
          <w:lang w:eastAsia="ru-RU"/>
        </w:rPr>
        <w:tab/>
        <w:t xml:space="preserve">                                                                         «</w:t>
      </w:r>
      <w:r>
        <w:rPr>
          <w:rFonts w:ascii="Times New Roman" w:eastAsia="Times New Roman" w:hAnsi="Times New Roman" w:cs="Times New Roman"/>
          <w:sz w:val="18"/>
          <w:szCs w:val="18"/>
          <w:lang w:val="ru-RU" w:eastAsia="ru-RU"/>
        </w:rPr>
        <w:t>___</w:t>
      </w:r>
      <w:r w:rsidRPr="00E624C4">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val="ru-RU" w:eastAsia="ru-RU"/>
        </w:rPr>
        <w:t>_____</w:t>
      </w:r>
      <w:r w:rsidRPr="00E624C4">
        <w:rPr>
          <w:rFonts w:ascii="Times New Roman" w:eastAsia="Times New Roman" w:hAnsi="Times New Roman" w:cs="Times New Roman"/>
          <w:sz w:val="18"/>
          <w:szCs w:val="18"/>
          <w:lang w:eastAsia="ru-RU"/>
        </w:rPr>
        <w:t xml:space="preserve"> 2020 року</w:t>
      </w:r>
    </w:p>
    <w:p w:rsidR="00E624C4" w:rsidRPr="00E624C4" w:rsidRDefault="00E624C4" w:rsidP="00E624C4">
      <w:pPr>
        <w:spacing w:after="0" w:line="240" w:lineRule="auto"/>
        <w:rPr>
          <w:rFonts w:ascii="Times New Roman" w:eastAsia="Times New Roman" w:hAnsi="Times New Roman" w:cs="Times New Roman"/>
          <w:sz w:val="18"/>
          <w:szCs w:val="18"/>
          <w:lang w:eastAsia="ru-RU"/>
        </w:rPr>
      </w:pPr>
    </w:p>
    <w:p w:rsidR="00E624C4" w:rsidRPr="00E624C4" w:rsidRDefault="00E624C4" w:rsidP="00E624C4">
      <w:pPr>
        <w:autoSpaceDE w:val="0"/>
        <w:autoSpaceDN w:val="0"/>
        <w:spacing w:after="0" w:line="240" w:lineRule="auto"/>
        <w:ind w:firstLine="567"/>
        <w:jc w:val="both"/>
        <w:rPr>
          <w:rFonts w:ascii="Times New Roman" w:eastAsia="Times New Roman" w:hAnsi="Times New Roman" w:cs="Times New Roman"/>
          <w:sz w:val="18"/>
          <w:szCs w:val="18"/>
          <w:lang w:eastAsia="ru-RU"/>
        </w:rPr>
      </w:pPr>
      <w:r w:rsidRPr="00E624C4">
        <w:rPr>
          <w:rFonts w:ascii="Times New Roman" w:eastAsia="Times New Roman" w:hAnsi="Times New Roman" w:cs="Times New Roman"/>
          <w:b/>
          <w:bCs/>
          <w:sz w:val="18"/>
          <w:szCs w:val="18"/>
          <w:lang w:eastAsia="ru-RU"/>
        </w:rPr>
        <w:t>ПУБЛІЧНЕ АКЦІОНЕРНЕ ТОВАРИСТВО АКЦІОНЕРНИЙ БАНК «УКРГАЗБАНК»</w:t>
      </w:r>
      <w:r w:rsidRPr="00E624C4">
        <w:rPr>
          <w:rFonts w:ascii="Times New Roman" w:eastAsia="Times New Roman" w:hAnsi="Times New Roman" w:cs="Times New Roman"/>
          <w:sz w:val="18"/>
          <w:szCs w:val="18"/>
          <w:lang w:eastAsia="ru-RU"/>
        </w:rPr>
        <w:t xml:space="preserve">, (надалі – Банк), зареєстрований платником податку на прибуток за базовою (основною) ставкою відповідно п.136.1 ст.136 розділу ІІІ Податкового кодексу України, в особі </w:t>
      </w:r>
      <w:r w:rsidRPr="00E624C4">
        <w:rPr>
          <w:rFonts w:ascii="Times New Roman" w:eastAsia="Times New Roman" w:hAnsi="Times New Roman" w:cs="Times New Roman"/>
          <w:b/>
          <w:sz w:val="18"/>
          <w:szCs w:val="18"/>
          <w:lang w:eastAsia="ru-RU"/>
        </w:rPr>
        <w:t xml:space="preserve">заступника директора Київської обласної дирекції ПУБЛІЧНОГО АКЦІОНЕРНОГО ТОВАРИСТВА АКЦІОНЕРНОГО БАНКУ «УКРГАЗБАНК» </w:t>
      </w:r>
      <w:proofErr w:type="spellStart"/>
      <w:r w:rsidRPr="00E624C4">
        <w:rPr>
          <w:rFonts w:ascii="Times New Roman" w:eastAsia="Times New Roman" w:hAnsi="Times New Roman" w:cs="Times New Roman"/>
          <w:b/>
          <w:sz w:val="18"/>
          <w:szCs w:val="18"/>
          <w:lang w:eastAsia="ru-RU"/>
        </w:rPr>
        <w:t>Чигринця</w:t>
      </w:r>
      <w:proofErr w:type="spellEnd"/>
      <w:r w:rsidRPr="00E624C4">
        <w:rPr>
          <w:rFonts w:ascii="Times New Roman" w:eastAsia="Times New Roman" w:hAnsi="Times New Roman" w:cs="Times New Roman"/>
          <w:b/>
          <w:sz w:val="18"/>
          <w:szCs w:val="18"/>
          <w:lang w:eastAsia="ru-RU"/>
        </w:rPr>
        <w:t xml:space="preserve"> Сергія Вікторовича</w:t>
      </w:r>
      <w:r w:rsidRPr="00E624C4">
        <w:rPr>
          <w:rFonts w:ascii="Times New Roman" w:eastAsia="Times New Roman" w:hAnsi="Times New Roman" w:cs="Times New Roman"/>
          <w:sz w:val="18"/>
          <w:szCs w:val="18"/>
          <w:lang w:eastAsia="ru-RU"/>
        </w:rPr>
        <w:t xml:space="preserve">, який діє на підставі довіреності, посвідченої «10» липня 2018 року </w:t>
      </w:r>
      <w:proofErr w:type="spellStart"/>
      <w:r w:rsidRPr="00E624C4">
        <w:rPr>
          <w:rFonts w:ascii="Times New Roman" w:eastAsia="Times New Roman" w:hAnsi="Times New Roman" w:cs="Times New Roman"/>
          <w:sz w:val="18"/>
          <w:szCs w:val="18"/>
          <w:lang w:eastAsia="ru-RU"/>
        </w:rPr>
        <w:t>Морозовою</w:t>
      </w:r>
      <w:proofErr w:type="spellEnd"/>
      <w:r w:rsidRPr="00E624C4">
        <w:rPr>
          <w:rFonts w:ascii="Times New Roman" w:eastAsia="Times New Roman" w:hAnsi="Times New Roman" w:cs="Times New Roman"/>
          <w:sz w:val="18"/>
          <w:szCs w:val="18"/>
          <w:lang w:eastAsia="ru-RU"/>
        </w:rPr>
        <w:t xml:space="preserve"> С.В., приватним нотаріусом Київського міського нотаріального округу та зареєстрованої в реєстрі за № 3916, з однієї сторони, та </w:t>
      </w:r>
    </w:p>
    <w:p w:rsidR="00E624C4" w:rsidRPr="00E624C4" w:rsidRDefault="00E624C4" w:rsidP="00E624C4">
      <w:pPr>
        <w:autoSpaceDE w:val="0"/>
        <w:autoSpaceDN w:val="0"/>
        <w:spacing w:after="0" w:line="240" w:lineRule="auto"/>
        <w:ind w:firstLine="567"/>
        <w:jc w:val="both"/>
        <w:rPr>
          <w:rFonts w:ascii="Times New Roman" w:eastAsia="Times New Roman" w:hAnsi="Times New Roman" w:cs="Times New Roman"/>
          <w:sz w:val="18"/>
          <w:szCs w:val="18"/>
          <w:lang w:eastAsia="ru-RU"/>
        </w:rPr>
      </w:pPr>
      <w:r w:rsidRPr="00E624C4">
        <w:rPr>
          <w:rFonts w:ascii="Times New Roman" w:eastAsia="Times New Roman" w:hAnsi="Times New Roman" w:cs="Times New Roman"/>
          <w:b/>
          <w:color w:val="000000"/>
          <w:sz w:val="18"/>
          <w:szCs w:val="18"/>
          <w:lang w:eastAsia="ru-RU"/>
        </w:rPr>
        <w:t>Комунальне підприємство Броварської міської ради Київської області «</w:t>
      </w:r>
      <w:proofErr w:type="spellStart"/>
      <w:r w:rsidRPr="00E624C4">
        <w:rPr>
          <w:rFonts w:ascii="Times New Roman" w:eastAsia="Times New Roman" w:hAnsi="Times New Roman" w:cs="Times New Roman"/>
          <w:b/>
          <w:sz w:val="18"/>
          <w:szCs w:val="18"/>
          <w:lang w:eastAsia="ru-RU"/>
        </w:rPr>
        <w:t>Броваритепловодоенергія</w:t>
      </w:r>
      <w:proofErr w:type="spellEnd"/>
      <w:r w:rsidRPr="00E624C4">
        <w:rPr>
          <w:rFonts w:ascii="Times New Roman" w:eastAsia="Times New Roman" w:hAnsi="Times New Roman" w:cs="Times New Roman"/>
          <w:b/>
          <w:color w:val="000000"/>
          <w:sz w:val="18"/>
          <w:szCs w:val="18"/>
          <w:lang w:eastAsia="ru-RU"/>
        </w:rPr>
        <w:t>»</w:t>
      </w:r>
      <w:r w:rsidRPr="00E624C4">
        <w:rPr>
          <w:rFonts w:ascii="Times New Roman" w:eastAsia="Times New Roman" w:hAnsi="Times New Roman" w:cs="Times New Roman"/>
          <w:color w:val="000000"/>
          <w:sz w:val="18"/>
          <w:szCs w:val="18"/>
          <w:lang w:eastAsia="ru-RU"/>
        </w:rPr>
        <w:t xml:space="preserve">, код ЄДРПОУ 13711949, </w:t>
      </w:r>
      <w:r w:rsidRPr="00E624C4">
        <w:rPr>
          <w:rFonts w:ascii="Times New Roman" w:eastAsia="Times New Roman" w:hAnsi="Times New Roman" w:cs="Times New Roman"/>
          <w:sz w:val="18"/>
          <w:szCs w:val="18"/>
          <w:lang w:eastAsia="ru-RU"/>
        </w:rPr>
        <w:t xml:space="preserve">зареєстрований платником податку на прибуток за базовою (основною) ставкою відповідно п.136.1 ст.136 розділу ІІІ Податкового кодексу України, </w:t>
      </w:r>
      <w:r w:rsidRPr="00E624C4">
        <w:rPr>
          <w:rFonts w:ascii="Times New Roman" w:eastAsia="Times New Roman" w:hAnsi="Times New Roman" w:cs="Times New Roman"/>
          <w:color w:val="000000"/>
          <w:sz w:val="18"/>
          <w:szCs w:val="18"/>
          <w:lang w:eastAsia="ru-RU"/>
        </w:rPr>
        <w:t xml:space="preserve">в особі </w:t>
      </w:r>
      <w:r w:rsidRPr="00E624C4">
        <w:rPr>
          <w:rFonts w:ascii="Times New Roman" w:eastAsia="Times New Roman" w:hAnsi="Times New Roman" w:cs="Times New Roman"/>
          <w:b/>
          <w:color w:val="000000"/>
          <w:sz w:val="18"/>
          <w:szCs w:val="18"/>
          <w:lang w:eastAsia="ru-RU"/>
        </w:rPr>
        <w:t>директора комунального підприємства Броварської міської ради Київської області «</w:t>
      </w:r>
      <w:proofErr w:type="spellStart"/>
      <w:r w:rsidRPr="00E624C4">
        <w:rPr>
          <w:rFonts w:ascii="Times New Roman" w:eastAsia="Times New Roman" w:hAnsi="Times New Roman" w:cs="Times New Roman"/>
          <w:b/>
          <w:sz w:val="18"/>
          <w:szCs w:val="18"/>
          <w:lang w:eastAsia="ru-RU"/>
        </w:rPr>
        <w:t>Броваритепловодоенергія</w:t>
      </w:r>
      <w:proofErr w:type="spellEnd"/>
      <w:r w:rsidRPr="00E624C4">
        <w:rPr>
          <w:rFonts w:ascii="Times New Roman" w:eastAsia="Times New Roman" w:hAnsi="Times New Roman" w:cs="Times New Roman"/>
          <w:b/>
          <w:sz w:val="18"/>
          <w:szCs w:val="18"/>
          <w:lang w:eastAsia="ru-RU"/>
        </w:rPr>
        <w:t xml:space="preserve">» </w:t>
      </w:r>
      <w:proofErr w:type="spellStart"/>
      <w:r w:rsidRPr="00E624C4">
        <w:rPr>
          <w:rFonts w:ascii="Times New Roman" w:eastAsia="Times New Roman" w:hAnsi="Times New Roman" w:cs="Times New Roman"/>
          <w:b/>
          <w:color w:val="000000"/>
          <w:sz w:val="18"/>
          <w:szCs w:val="18"/>
          <w:lang w:eastAsia="ru-RU"/>
        </w:rPr>
        <w:t>Краснощок</w:t>
      </w:r>
      <w:proofErr w:type="spellEnd"/>
      <w:r w:rsidRPr="00E624C4">
        <w:rPr>
          <w:rFonts w:ascii="Times New Roman" w:eastAsia="Times New Roman" w:hAnsi="Times New Roman" w:cs="Times New Roman"/>
          <w:b/>
          <w:color w:val="000000"/>
          <w:sz w:val="18"/>
          <w:szCs w:val="18"/>
          <w:lang w:eastAsia="ru-RU"/>
        </w:rPr>
        <w:t xml:space="preserve"> Оксани Володимирівни</w:t>
      </w:r>
      <w:r w:rsidRPr="00E624C4">
        <w:rPr>
          <w:rFonts w:ascii="Times New Roman" w:eastAsia="Times New Roman" w:hAnsi="Times New Roman" w:cs="Times New Roman"/>
          <w:color w:val="000000"/>
          <w:sz w:val="18"/>
          <w:szCs w:val="18"/>
          <w:lang w:eastAsia="ru-RU"/>
        </w:rPr>
        <w:t xml:space="preserve">, яка діє на підставі Статуту </w:t>
      </w:r>
      <w:r w:rsidRPr="00E624C4">
        <w:rPr>
          <w:rFonts w:ascii="Times New Roman" w:eastAsia="Times New Roman" w:hAnsi="Times New Roman" w:cs="Times New Roman"/>
          <w:sz w:val="18"/>
          <w:szCs w:val="18"/>
          <w:lang w:eastAsia="ru-RU"/>
        </w:rPr>
        <w:t xml:space="preserve">(надалі – Позичальник), а разом надалі – Сторони, уклали цю Додаткову угоду № 2 від «31» січня 2020 року (надалі – </w:t>
      </w:r>
      <w:r w:rsidRPr="00E624C4">
        <w:rPr>
          <w:rFonts w:ascii="Times New Roman" w:eastAsia="Times New Roman" w:hAnsi="Times New Roman" w:cs="Times New Roman"/>
          <w:b/>
          <w:sz w:val="18"/>
          <w:szCs w:val="18"/>
          <w:lang w:eastAsia="ru-RU"/>
        </w:rPr>
        <w:t>Додаткова угода</w:t>
      </w:r>
      <w:r w:rsidRPr="00E624C4">
        <w:rPr>
          <w:rFonts w:ascii="Times New Roman" w:eastAsia="Times New Roman" w:hAnsi="Times New Roman" w:cs="Times New Roman"/>
          <w:sz w:val="18"/>
          <w:szCs w:val="18"/>
          <w:lang w:eastAsia="ru-RU"/>
        </w:rPr>
        <w:t xml:space="preserve">) до Договору № 1221/2019/КОД-МСБ-О про надання кредиту на умовах овердрафту від «06» листопада 2019 року (надалі – </w:t>
      </w:r>
      <w:r w:rsidRPr="00E624C4">
        <w:rPr>
          <w:rFonts w:ascii="Times New Roman" w:eastAsia="Times New Roman" w:hAnsi="Times New Roman" w:cs="Times New Roman"/>
          <w:b/>
          <w:sz w:val="18"/>
          <w:szCs w:val="18"/>
          <w:lang w:eastAsia="ru-RU"/>
        </w:rPr>
        <w:t>Договір</w:t>
      </w:r>
      <w:r w:rsidRPr="00E624C4">
        <w:rPr>
          <w:rFonts w:ascii="Times New Roman" w:eastAsia="Times New Roman" w:hAnsi="Times New Roman" w:cs="Times New Roman"/>
          <w:sz w:val="18"/>
          <w:szCs w:val="18"/>
          <w:lang w:eastAsia="ru-RU"/>
        </w:rPr>
        <w:t>) про наступне:</w:t>
      </w:r>
    </w:p>
    <w:p w:rsidR="00E624C4" w:rsidRPr="00E624C4" w:rsidRDefault="00E624C4" w:rsidP="00E624C4">
      <w:pPr>
        <w:spacing w:after="0" w:line="240" w:lineRule="auto"/>
        <w:jc w:val="both"/>
        <w:rPr>
          <w:rFonts w:ascii="Times New Roman" w:eastAsia="Times New Roman" w:hAnsi="Times New Roman" w:cs="Times New Roman"/>
          <w:sz w:val="18"/>
          <w:szCs w:val="18"/>
          <w:lang w:eastAsia="ru-RU"/>
        </w:rPr>
      </w:pPr>
    </w:p>
    <w:p w:rsidR="00E624C4" w:rsidRPr="00E624C4" w:rsidRDefault="00E624C4" w:rsidP="00E624C4">
      <w:pPr>
        <w:numPr>
          <w:ilvl w:val="0"/>
          <w:numId w:val="2"/>
        </w:numPr>
        <w:tabs>
          <w:tab w:val="left" w:pos="851"/>
        </w:tabs>
        <w:autoSpaceDE w:val="0"/>
        <w:autoSpaceDN w:val="0"/>
        <w:spacing w:after="0" w:line="240" w:lineRule="auto"/>
        <w:ind w:firstLine="851"/>
        <w:jc w:val="both"/>
        <w:rPr>
          <w:rFonts w:ascii="Times New Roman" w:eastAsia="Times New Roman" w:hAnsi="Times New Roman" w:cs="Times New Roman"/>
          <w:sz w:val="18"/>
          <w:szCs w:val="18"/>
          <w:lang w:val="ru-RU" w:eastAsia="ru-RU"/>
        </w:rPr>
      </w:pPr>
      <w:r w:rsidRPr="00E624C4">
        <w:rPr>
          <w:rFonts w:ascii="Times New Roman" w:eastAsia="Times New Roman" w:hAnsi="Times New Roman" w:cs="Times New Roman"/>
          <w:sz w:val="18"/>
          <w:szCs w:val="18"/>
          <w:lang w:eastAsia="ru-RU"/>
        </w:rPr>
        <w:t>Сторони домовились п.</w:t>
      </w:r>
      <w:r w:rsidRPr="00E624C4">
        <w:rPr>
          <w:rFonts w:ascii="Times New Roman" w:eastAsia="Times New Roman" w:hAnsi="Times New Roman" w:cs="Times New Roman"/>
          <w:sz w:val="18"/>
          <w:szCs w:val="18"/>
          <w:lang w:val="ru-RU" w:eastAsia="ru-RU"/>
        </w:rPr>
        <w:t xml:space="preserve"> 3.4. Договору </w:t>
      </w:r>
      <w:proofErr w:type="spellStart"/>
      <w:r w:rsidRPr="00E624C4">
        <w:rPr>
          <w:rFonts w:ascii="Times New Roman" w:eastAsia="Times New Roman" w:hAnsi="Times New Roman" w:cs="Times New Roman"/>
          <w:sz w:val="18"/>
          <w:szCs w:val="18"/>
          <w:lang w:val="ru-RU" w:eastAsia="ru-RU"/>
        </w:rPr>
        <w:t>викласти</w:t>
      </w:r>
      <w:proofErr w:type="spellEnd"/>
      <w:r w:rsidRPr="00E624C4">
        <w:rPr>
          <w:rFonts w:ascii="Times New Roman" w:eastAsia="Times New Roman" w:hAnsi="Times New Roman" w:cs="Times New Roman"/>
          <w:sz w:val="18"/>
          <w:szCs w:val="18"/>
          <w:lang w:val="ru-RU" w:eastAsia="ru-RU"/>
        </w:rPr>
        <w:t xml:space="preserve"> в </w:t>
      </w:r>
      <w:proofErr w:type="spellStart"/>
      <w:proofErr w:type="gramStart"/>
      <w:r w:rsidRPr="00E624C4">
        <w:rPr>
          <w:rFonts w:ascii="Times New Roman" w:eastAsia="Times New Roman" w:hAnsi="Times New Roman" w:cs="Times New Roman"/>
          <w:sz w:val="18"/>
          <w:szCs w:val="18"/>
          <w:lang w:val="ru-RU" w:eastAsia="ru-RU"/>
        </w:rPr>
        <w:t>нов</w:t>
      </w:r>
      <w:proofErr w:type="gramEnd"/>
      <w:r w:rsidRPr="00E624C4">
        <w:rPr>
          <w:rFonts w:ascii="Times New Roman" w:eastAsia="Times New Roman" w:hAnsi="Times New Roman" w:cs="Times New Roman"/>
          <w:sz w:val="18"/>
          <w:szCs w:val="18"/>
          <w:lang w:val="ru-RU" w:eastAsia="ru-RU"/>
        </w:rPr>
        <w:t>ій</w:t>
      </w:r>
      <w:proofErr w:type="spellEnd"/>
      <w:r w:rsidR="00F72D29">
        <w:rPr>
          <w:rFonts w:ascii="Times New Roman" w:eastAsia="Times New Roman" w:hAnsi="Times New Roman" w:cs="Times New Roman"/>
          <w:sz w:val="18"/>
          <w:szCs w:val="18"/>
          <w:lang w:val="ru-RU" w:eastAsia="ru-RU"/>
        </w:rPr>
        <w:t xml:space="preserve"> </w:t>
      </w:r>
      <w:proofErr w:type="spellStart"/>
      <w:r w:rsidRPr="00E624C4">
        <w:rPr>
          <w:rFonts w:ascii="Times New Roman" w:eastAsia="Times New Roman" w:hAnsi="Times New Roman" w:cs="Times New Roman"/>
          <w:sz w:val="18"/>
          <w:szCs w:val="18"/>
          <w:lang w:val="ru-RU" w:eastAsia="ru-RU"/>
        </w:rPr>
        <w:t>редакціїнаступногозмісту</w:t>
      </w:r>
      <w:proofErr w:type="spellEnd"/>
      <w:r w:rsidRPr="00E624C4">
        <w:rPr>
          <w:rFonts w:ascii="Times New Roman" w:eastAsia="Times New Roman" w:hAnsi="Times New Roman" w:cs="Times New Roman"/>
          <w:sz w:val="18"/>
          <w:szCs w:val="18"/>
          <w:lang w:val="ru-RU" w:eastAsia="ru-RU"/>
        </w:rPr>
        <w:t>:</w:t>
      </w:r>
    </w:p>
    <w:p w:rsidR="00E624C4" w:rsidRPr="00E624C4" w:rsidRDefault="00E624C4" w:rsidP="00E624C4">
      <w:pPr>
        <w:widowControl w:val="0"/>
        <w:autoSpaceDE w:val="0"/>
        <w:autoSpaceDN w:val="0"/>
        <w:spacing w:after="0" w:line="240" w:lineRule="auto"/>
        <w:ind w:firstLine="567"/>
        <w:jc w:val="both"/>
        <w:rPr>
          <w:rFonts w:ascii="Times New Roman" w:eastAsia="Times New Roman" w:hAnsi="Times New Roman" w:cs="Times New Roman"/>
          <w:sz w:val="18"/>
          <w:szCs w:val="18"/>
          <w:lang w:eastAsia="ru-RU"/>
        </w:rPr>
      </w:pPr>
    </w:p>
    <w:p w:rsidR="00E624C4" w:rsidRPr="00E624C4" w:rsidRDefault="00E624C4" w:rsidP="00E624C4">
      <w:pPr>
        <w:widowControl w:val="0"/>
        <w:autoSpaceDE w:val="0"/>
        <w:autoSpaceDN w:val="0"/>
        <w:spacing w:after="0" w:line="240" w:lineRule="auto"/>
        <w:ind w:firstLine="567"/>
        <w:jc w:val="both"/>
        <w:rPr>
          <w:rFonts w:ascii="Times New Roman" w:eastAsia="Times New Roman" w:hAnsi="Times New Roman" w:cs="Times New Roman"/>
          <w:sz w:val="18"/>
          <w:szCs w:val="18"/>
          <w:lang w:eastAsia="ru-RU"/>
        </w:rPr>
      </w:pPr>
      <w:r w:rsidRPr="00E624C4">
        <w:rPr>
          <w:rFonts w:ascii="Times New Roman" w:eastAsia="Times New Roman" w:hAnsi="Times New Roman" w:cs="Times New Roman"/>
          <w:sz w:val="18"/>
          <w:szCs w:val="18"/>
          <w:lang w:eastAsia="ru-RU"/>
        </w:rPr>
        <w:t xml:space="preserve">«3.4. За користування овердрафтом, Позичальник сплачує Банку проценти </w:t>
      </w:r>
      <w:r w:rsidRPr="00E624C4">
        <w:rPr>
          <w:rFonts w:ascii="Times New Roman" w:eastAsia="Times New Roman" w:hAnsi="Times New Roman" w:cs="Times New Roman"/>
          <w:bCs/>
          <w:sz w:val="18"/>
          <w:szCs w:val="18"/>
          <w:lang w:eastAsia="ru-RU"/>
        </w:rPr>
        <w:t>за користування кредитними коштами</w:t>
      </w:r>
      <w:r w:rsidRPr="00E624C4">
        <w:rPr>
          <w:rFonts w:ascii="Times New Roman" w:eastAsia="Times New Roman" w:hAnsi="Times New Roman" w:cs="Times New Roman"/>
          <w:sz w:val="18"/>
          <w:szCs w:val="18"/>
          <w:lang w:eastAsia="ru-RU"/>
        </w:rPr>
        <w:t xml:space="preserve">, виходячи із встановленої Банком базової процентної ставки </w:t>
      </w:r>
      <w:r w:rsidRPr="00E624C4">
        <w:rPr>
          <w:rFonts w:ascii="Times New Roman" w:eastAsia="Times New Roman" w:hAnsi="Times New Roman" w:cs="Times New Roman"/>
          <w:bCs/>
          <w:sz w:val="18"/>
          <w:szCs w:val="18"/>
          <w:lang w:eastAsia="ru-RU"/>
        </w:rPr>
        <w:t>за користування кредитними коштами</w:t>
      </w:r>
      <w:r w:rsidRPr="00E624C4">
        <w:rPr>
          <w:rFonts w:ascii="Times New Roman" w:eastAsia="Times New Roman" w:hAnsi="Times New Roman" w:cs="Times New Roman"/>
          <w:sz w:val="18"/>
          <w:szCs w:val="18"/>
          <w:lang w:eastAsia="ru-RU"/>
        </w:rPr>
        <w:t xml:space="preserve">, в розмірі </w:t>
      </w:r>
      <w:r w:rsidRPr="00E624C4">
        <w:rPr>
          <w:rFonts w:ascii="Times New Roman" w:eastAsia="Times New Roman" w:hAnsi="Times New Roman" w:cs="Times New Roman"/>
          <w:b/>
          <w:sz w:val="18"/>
          <w:szCs w:val="18"/>
          <w:lang w:eastAsia="ru-RU"/>
        </w:rPr>
        <w:t>22,0% (двадцять два цілих нуль десятих) процентів річних</w:t>
      </w:r>
      <w:r w:rsidRPr="00E624C4">
        <w:rPr>
          <w:rFonts w:ascii="Times New Roman" w:eastAsia="Times New Roman" w:hAnsi="Times New Roman" w:cs="Times New Roman"/>
          <w:sz w:val="18"/>
          <w:szCs w:val="18"/>
          <w:lang w:eastAsia="ru-RU"/>
        </w:rPr>
        <w:t xml:space="preserve">, в національній валюті </w:t>
      </w:r>
      <w:r w:rsidRPr="00E624C4">
        <w:rPr>
          <w:rFonts w:ascii="Times New Roman" w:eastAsia="Times New Roman" w:hAnsi="Times New Roman" w:cs="Times New Roman"/>
          <w:sz w:val="18"/>
          <w:szCs w:val="18"/>
          <w:lang w:val="ru-RU" w:eastAsia="ru-RU"/>
        </w:rPr>
        <w:t>(</w:t>
      </w:r>
      <w:proofErr w:type="spellStart"/>
      <w:r w:rsidRPr="00E624C4">
        <w:rPr>
          <w:rFonts w:ascii="Times New Roman" w:eastAsia="Times New Roman" w:hAnsi="Times New Roman" w:cs="Times New Roman"/>
          <w:sz w:val="18"/>
          <w:szCs w:val="18"/>
          <w:lang w:val="ru-RU" w:eastAsia="ru-RU"/>
        </w:rPr>
        <w:t>даліБазовапроцентна</w:t>
      </w:r>
      <w:proofErr w:type="spellEnd"/>
      <w:r w:rsidRPr="00E624C4">
        <w:rPr>
          <w:rFonts w:ascii="Times New Roman" w:eastAsia="Times New Roman" w:hAnsi="Times New Roman" w:cs="Times New Roman"/>
          <w:sz w:val="18"/>
          <w:szCs w:val="18"/>
          <w:lang w:val="ru-RU" w:eastAsia="ru-RU"/>
        </w:rPr>
        <w:t xml:space="preserve"> ставка)</w:t>
      </w:r>
      <w:r w:rsidRPr="00E624C4">
        <w:rPr>
          <w:rFonts w:ascii="Times New Roman" w:eastAsia="Times New Roman" w:hAnsi="Times New Roman" w:cs="Times New Roman"/>
          <w:sz w:val="18"/>
          <w:szCs w:val="18"/>
          <w:lang w:eastAsia="ru-RU"/>
        </w:rPr>
        <w:t>.</w:t>
      </w:r>
    </w:p>
    <w:p w:rsidR="00E624C4" w:rsidRPr="00E624C4" w:rsidRDefault="00E624C4" w:rsidP="00E624C4">
      <w:pPr>
        <w:autoSpaceDE w:val="0"/>
        <w:autoSpaceDN w:val="0"/>
        <w:spacing w:after="0" w:line="240" w:lineRule="auto"/>
        <w:ind w:firstLine="284"/>
        <w:jc w:val="both"/>
        <w:rPr>
          <w:rFonts w:ascii="Times New Roman" w:eastAsia="Times New Roman" w:hAnsi="Times New Roman" w:cs="Times New Roman"/>
          <w:sz w:val="18"/>
          <w:szCs w:val="18"/>
          <w:lang w:eastAsia="ru-RU"/>
        </w:rPr>
      </w:pPr>
      <w:r w:rsidRPr="00E624C4">
        <w:rPr>
          <w:rFonts w:ascii="Times New Roman" w:eastAsia="Times New Roman" w:hAnsi="Times New Roman" w:cs="Times New Roman"/>
          <w:sz w:val="18"/>
          <w:szCs w:val="18"/>
          <w:lang w:eastAsia="ru-RU"/>
        </w:rPr>
        <w:t>3.4.1. Сторони укладаючи цей Договір домовилися, що Базова процентна ставка за користування кредитними коштами в межах строку кредитування на строкову заборгованість, збільшується на:</w:t>
      </w:r>
    </w:p>
    <w:p w:rsidR="00E624C4" w:rsidRPr="00E624C4" w:rsidRDefault="00E624C4" w:rsidP="00E624C4">
      <w:pPr>
        <w:numPr>
          <w:ilvl w:val="0"/>
          <w:numId w:val="1"/>
        </w:numPr>
        <w:autoSpaceDE w:val="0"/>
        <w:autoSpaceDN w:val="0"/>
        <w:spacing w:after="0" w:line="240" w:lineRule="auto"/>
        <w:ind w:firstLine="284"/>
        <w:jc w:val="both"/>
        <w:rPr>
          <w:rFonts w:ascii="Times New Roman" w:eastAsia="Times New Roman" w:hAnsi="Times New Roman" w:cs="Times New Roman"/>
          <w:sz w:val="18"/>
          <w:szCs w:val="18"/>
          <w:lang w:eastAsia="ru-RU"/>
        </w:rPr>
      </w:pPr>
      <w:r w:rsidRPr="00E624C4">
        <w:rPr>
          <w:rFonts w:ascii="Times New Roman" w:eastAsia="Times New Roman" w:hAnsi="Times New Roman" w:cs="Times New Roman"/>
          <w:sz w:val="18"/>
          <w:szCs w:val="18"/>
          <w:lang w:eastAsia="ru-RU"/>
        </w:rPr>
        <w:t xml:space="preserve">3 (три) процентні пункти у разі недотримання Позичальником умов п. 4.3.8. цього Договору. Збільшення базового розміру процентів </w:t>
      </w:r>
      <w:r w:rsidRPr="00E624C4">
        <w:rPr>
          <w:rFonts w:ascii="Times New Roman" w:eastAsia="Times New Roman" w:hAnsi="Times New Roman" w:cs="Times New Roman"/>
          <w:bCs/>
          <w:sz w:val="18"/>
          <w:szCs w:val="18"/>
          <w:lang w:eastAsia="ru-RU"/>
        </w:rPr>
        <w:t>за користування кредитними коштами</w:t>
      </w:r>
      <w:r w:rsidRPr="00E624C4">
        <w:rPr>
          <w:rFonts w:ascii="Times New Roman" w:eastAsia="Times New Roman" w:hAnsi="Times New Roman" w:cs="Times New Roman"/>
          <w:sz w:val="18"/>
          <w:szCs w:val="18"/>
          <w:lang w:eastAsia="ru-RU"/>
        </w:rPr>
        <w:t xml:space="preserve"> встановлюється з 25 числа другого місяця, наступного за звітним кварталом, у якому Позичальник не дотримувався умов п.4.3.8. цього Договору. Період, протягом якого діє умова щодо збільшення базового розміру процентів </w:t>
      </w:r>
      <w:r w:rsidRPr="00E624C4">
        <w:rPr>
          <w:rFonts w:ascii="Times New Roman" w:eastAsia="Times New Roman" w:hAnsi="Times New Roman" w:cs="Times New Roman"/>
          <w:bCs/>
          <w:sz w:val="18"/>
          <w:szCs w:val="18"/>
          <w:lang w:eastAsia="ru-RU"/>
        </w:rPr>
        <w:t>за користування кредитними коштами</w:t>
      </w:r>
      <w:r w:rsidRPr="00E624C4">
        <w:rPr>
          <w:rFonts w:ascii="Times New Roman" w:eastAsia="Times New Roman" w:hAnsi="Times New Roman" w:cs="Times New Roman"/>
          <w:sz w:val="18"/>
          <w:szCs w:val="18"/>
          <w:lang w:eastAsia="ru-RU"/>
        </w:rPr>
        <w:t xml:space="preserve">, зазначена у цьому пункті, закінчується 24 числом другого місяця наступного кварталу, в якому Позичальник виконав зазначені зобов’язання. </w:t>
      </w:r>
    </w:p>
    <w:p w:rsidR="00E624C4" w:rsidRPr="00E624C4" w:rsidRDefault="00E624C4" w:rsidP="00E624C4">
      <w:pPr>
        <w:numPr>
          <w:ilvl w:val="0"/>
          <w:numId w:val="1"/>
        </w:numPr>
        <w:spacing w:after="0" w:line="240" w:lineRule="auto"/>
        <w:ind w:firstLine="284"/>
        <w:jc w:val="both"/>
        <w:rPr>
          <w:rFonts w:ascii="Times New Roman" w:eastAsia="Times New Roman" w:hAnsi="Times New Roman" w:cs="Times New Roman"/>
          <w:sz w:val="18"/>
          <w:szCs w:val="18"/>
          <w:lang w:eastAsia="ru-RU"/>
        </w:rPr>
      </w:pPr>
      <w:r w:rsidRPr="00E624C4">
        <w:rPr>
          <w:rFonts w:ascii="Times New Roman" w:eastAsia="Times New Roman" w:hAnsi="Times New Roman" w:cs="Times New Roman"/>
          <w:sz w:val="18"/>
          <w:szCs w:val="18"/>
          <w:lang w:eastAsia="ru-RU"/>
        </w:rPr>
        <w:t xml:space="preserve">3 (три) процентні пункти у разі недотримання Позичальником умов п. 4.3.10. цього Договору. Збільшення базового розміру процентів встановлюється з 25 числа другого місяця, наступного за звітним кварталом, у якому Позичальник не дотримувався умов п. 4.3.10. цього Договору. Період, протягом якого діє умова щодо збільшення базового розміру процентів за користування кредитними коштами, зазначена у цьому пункті, закінчується 24 числом другого місяця наступного за кварталом, в якому Позичальник виконав зазначені зобов’язання. </w:t>
      </w:r>
    </w:p>
    <w:p w:rsidR="00E624C4" w:rsidRPr="00E624C4" w:rsidRDefault="00E624C4" w:rsidP="00E624C4">
      <w:pPr>
        <w:numPr>
          <w:ilvl w:val="0"/>
          <w:numId w:val="1"/>
        </w:numPr>
        <w:autoSpaceDE w:val="0"/>
        <w:autoSpaceDN w:val="0"/>
        <w:spacing w:after="0" w:line="240" w:lineRule="auto"/>
        <w:ind w:firstLine="426"/>
        <w:jc w:val="both"/>
        <w:rPr>
          <w:rFonts w:ascii="Times New Roman" w:eastAsia="Times New Roman" w:hAnsi="Times New Roman" w:cs="Times New Roman"/>
          <w:sz w:val="18"/>
          <w:szCs w:val="18"/>
          <w:lang w:eastAsia="ru-RU"/>
        </w:rPr>
      </w:pPr>
      <w:r w:rsidRPr="00E624C4">
        <w:rPr>
          <w:rFonts w:ascii="Times New Roman" w:eastAsia="Times New Roman" w:hAnsi="Times New Roman" w:cs="Times New Roman"/>
          <w:sz w:val="18"/>
          <w:szCs w:val="18"/>
          <w:lang w:eastAsia="ru-RU"/>
        </w:rPr>
        <w:t xml:space="preserve">2,0 (два) процентних пунктів у разі недотримання Позичальником  умов, щодо надання будь-якого документу зазначеного в </w:t>
      </w:r>
      <w:proofErr w:type="spellStart"/>
      <w:r w:rsidRPr="00E624C4">
        <w:rPr>
          <w:rFonts w:ascii="Times New Roman" w:eastAsia="Times New Roman" w:hAnsi="Times New Roman" w:cs="Times New Roman"/>
          <w:sz w:val="18"/>
          <w:szCs w:val="18"/>
          <w:lang w:eastAsia="ru-RU"/>
        </w:rPr>
        <w:t>п.п</w:t>
      </w:r>
      <w:proofErr w:type="spellEnd"/>
      <w:r w:rsidRPr="00E624C4">
        <w:rPr>
          <w:rFonts w:ascii="Times New Roman" w:eastAsia="Times New Roman" w:hAnsi="Times New Roman" w:cs="Times New Roman"/>
          <w:sz w:val="18"/>
          <w:szCs w:val="18"/>
          <w:lang w:eastAsia="ru-RU"/>
        </w:rPr>
        <w:t xml:space="preserve">. 4.3.3.Договору. Збільшення базового розміру процентів </w:t>
      </w:r>
      <w:r w:rsidRPr="00E624C4">
        <w:rPr>
          <w:rFonts w:ascii="Times New Roman" w:eastAsia="Times New Roman" w:hAnsi="Times New Roman" w:cs="Times New Roman"/>
          <w:bCs/>
          <w:sz w:val="18"/>
          <w:szCs w:val="18"/>
          <w:lang w:eastAsia="ru-RU"/>
        </w:rPr>
        <w:t>за користування кредитними коштами</w:t>
      </w:r>
      <w:r w:rsidRPr="00E624C4">
        <w:rPr>
          <w:rFonts w:ascii="Times New Roman" w:eastAsia="Times New Roman" w:hAnsi="Times New Roman" w:cs="Times New Roman"/>
          <w:sz w:val="18"/>
          <w:szCs w:val="18"/>
          <w:lang w:eastAsia="ru-RU"/>
        </w:rPr>
        <w:t xml:space="preserve"> встановлюється з 25-го числа другого місяця, наступного за звітним кварталом, у якому Позичальник не дотримувався умов </w:t>
      </w:r>
      <w:proofErr w:type="spellStart"/>
      <w:r w:rsidRPr="00E624C4">
        <w:rPr>
          <w:rFonts w:ascii="Times New Roman" w:eastAsia="Times New Roman" w:hAnsi="Times New Roman" w:cs="Times New Roman"/>
          <w:sz w:val="18"/>
          <w:szCs w:val="18"/>
          <w:lang w:eastAsia="ru-RU"/>
        </w:rPr>
        <w:t>п.п</w:t>
      </w:r>
      <w:proofErr w:type="spellEnd"/>
      <w:r w:rsidRPr="00E624C4">
        <w:rPr>
          <w:rFonts w:ascii="Times New Roman" w:eastAsia="Times New Roman" w:hAnsi="Times New Roman" w:cs="Times New Roman"/>
          <w:sz w:val="18"/>
          <w:szCs w:val="18"/>
          <w:lang w:eastAsia="ru-RU"/>
        </w:rPr>
        <w:t xml:space="preserve">. 4.3.3. цього Договору або з 25-го березня, якщо Позичальник не дотримувався умов </w:t>
      </w:r>
      <w:proofErr w:type="spellStart"/>
      <w:r w:rsidRPr="00E624C4">
        <w:rPr>
          <w:rFonts w:ascii="Times New Roman" w:eastAsia="Times New Roman" w:hAnsi="Times New Roman" w:cs="Times New Roman"/>
          <w:sz w:val="18"/>
          <w:szCs w:val="18"/>
          <w:lang w:eastAsia="ru-RU"/>
        </w:rPr>
        <w:t>п.п</w:t>
      </w:r>
      <w:proofErr w:type="spellEnd"/>
      <w:r w:rsidRPr="00E624C4">
        <w:rPr>
          <w:rFonts w:ascii="Times New Roman" w:eastAsia="Times New Roman" w:hAnsi="Times New Roman" w:cs="Times New Roman"/>
          <w:sz w:val="18"/>
          <w:szCs w:val="18"/>
          <w:lang w:eastAsia="ru-RU"/>
        </w:rPr>
        <w:t>. 4.3.3. цього Договору у четвертому кварталі календарного року до дня дотримання Позичальником зазначених зобов’язань в повному обсязі;</w:t>
      </w:r>
    </w:p>
    <w:p w:rsidR="00E624C4" w:rsidRPr="00E624C4" w:rsidRDefault="00E624C4" w:rsidP="00E624C4">
      <w:pPr>
        <w:widowControl w:val="0"/>
        <w:numPr>
          <w:ilvl w:val="0"/>
          <w:numId w:val="1"/>
        </w:numPr>
        <w:spacing w:after="0" w:line="240" w:lineRule="auto"/>
        <w:ind w:firstLine="284"/>
        <w:jc w:val="both"/>
        <w:rPr>
          <w:rFonts w:ascii="Times New Roman" w:eastAsia="Times New Roman" w:hAnsi="Times New Roman" w:cs="Times New Roman"/>
          <w:b/>
          <w:i/>
          <w:sz w:val="18"/>
          <w:szCs w:val="18"/>
          <w:u w:val="single"/>
          <w:lang w:eastAsia="ru-RU"/>
        </w:rPr>
      </w:pPr>
      <w:r w:rsidRPr="00E624C4">
        <w:rPr>
          <w:rFonts w:ascii="Times New Roman" w:eastAsia="Times New Roman" w:hAnsi="Times New Roman" w:cs="Times New Roman"/>
          <w:sz w:val="18"/>
          <w:szCs w:val="18"/>
          <w:lang w:eastAsia="ru-RU"/>
        </w:rPr>
        <w:t xml:space="preserve">2,0 (два) процентних пунктів у разі недотримання Позичальником  умов  </w:t>
      </w:r>
      <w:proofErr w:type="spellStart"/>
      <w:r w:rsidRPr="00E624C4">
        <w:rPr>
          <w:rFonts w:ascii="Times New Roman" w:eastAsia="Times New Roman" w:hAnsi="Times New Roman" w:cs="Times New Roman"/>
          <w:sz w:val="18"/>
          <w:szCs w:val="18"/>
          <w:lang w:eastAsia="ru-RU"/>
        </w:rPr>
        <w:t>п.п</w:t>
      </w:r>
      <w:proofErr w:type="spellEnd"/>
      <w:r w:rsidRPr="00E624C4">
        <w:rPr>
          <w:rFonts w:ascii="Times New Roman" w:eastAsia="Times New Roman" w:hAnsi="Times New Roman" w:cs="Times New Roman"/>
          <w:sz w:val="18"/>
          <w:szCs w:val="18"/>
          <w:lang w:eastAsia="ru-RU"/>
        </w:rPr>
        <w:t xml:space="preserve">. 4.3.5.цьогоДоговору. Збільшення базового розміру процентів </w:t>
      </w:r>
      <w:r w:rsidRPr="00E624C4">
        <w:rPr>
          <w:rFonts w:ascii="Times New Roman" w:eastAsia="Times New Roman" w:hAnsi="Times New Roman" w:cs="Times New Roman"/>
          <w:bCs/>
          <w:sz w:val="18"/>
          <w:szCs w:val="18"/>
          <w:lang w:eastAsia="ru-RU"/>
        </w:rPr>
        <w:t>за користування кредитними коштами</w:t>
      </w:r>
      <w:r w:rsidRPr="00E624C4">
        <w:rPr>
          <w:rFonts w:ascii="Times New Roman" w:eastAsia="Times New Roman" w:hAnsi="Times New Roman" w:cs="Times New Roman"/>
          <w:sz w:val="18"/>
          <w:szCs w:val="18"/>
          <w:lang w:eastAsia="ru-RU"/>
        </w:rPr>
        <w:t xml:space="preserve"> діє з 25-го числа другого місяця, наступного за останнім звітним кварталом, у якому Позичальник не дотримувався умов, зазначених в </w:t>
      </w:r>
      <w:proofErr w:type="spellStart"/>
      <w:r w:rsidRPr="00E624C4">
        <w:rPr>
          <w:rFonts w:ascii="Times New Roman" w:eastAsia="Times New Roman" w:hAnsi="Times New Roman" w:cs="Times New Roman"/>
          <w:sz w:val="18"/>
          <w:szCs w:val="18"/>
          <w:lang w:eastAsia="ru-RU"/>
        </w:rPr>
        <w:t>п.п</w:t>
      </w:r>
      <w:proofErr w:type="spellEnd"/>
      <w:r w:rsidRPr="00E624C4">
        <w:rPr>
          <w:rFonts w:ascii="Times New Roman" w:eastAsia="Times New Roman" w:hAnsi="Times New Roman" w:cs="Times New Roman"/>
          <w:sz w:val="18"/>
          <w:szCs w:val="18"/>
          <w:lang w:eastAsia="ru-RU"/>
        </w:rPr>
        <w:t xml:space="preserve">. 4.3.5. цього Договору і встановлюється на 30 (тридцять) календарних днів. За недотримання вимог </w:t>
      </w:r>
      <w:proofErr w:type="spellStart"/>
      <w:r w:rsidRPr="00E624C4">
        <w:rPr>
          <w:rFonts w:ascii="Times New Roman" w:eastAsia="Times New Roman" w:hAnsi="Times New Roman" w:cs="Times New Roman"/>
          <w:sz w:val="18"/>
          <w:szCs w:val="18"/>
          <w:lang w:eastAsia="ru-RU"/>
        </w:rPr>
        <w:t>п.п</w:t>
      </w:r>
      <w:proofErr w:type="spellEnd"/>
      <w:r w:rsidRPr="00E624C4">
        <w:rPr>
          <w:rFonts w:ascii="Times New Roman" w:eastAsia="Times New Roman" w:hAnsi="Times New Roman" w:cs="Times New Roman"/>
          <w:sz w:val="18"/>
          <w:szCs w:val="18"/>
          <w:lang w:eastAsia="ru-RU"/>
        </w:rPr>
        <w:t>. 4.3.5. цього Договору у четвертому кварталі календарного року, збільшення базового розміру процентів</w:t>
      </w:r>
      <w:r w:rsidRPr="00E624C4">
        <w:rPr>
          <w:rFonts w:ascii="Times New Roman" w:eastAsia="Times New Roman" w:hAnsi="Times New Roman" w:cs="Times New Roman"/>
          <w:bCs/>
          <w:sz w:val="18"/>
          <w:szCs w:val="18"/>
          <w:lang w:eastAsia="ru-RU"/>
        </w:rPr>
        <w:t>за користування кредитними коштами</w:t>
      </w:r>
      <w:r w:rsidRPr="00E624C4">
        <w:rPr>
          <w:rFonts w:ascii="Times New Roman" w:eastAsia="Times New Roman" w:hAnsi="Times New Roman" w:cs="Times New Roman"/>
          <w:sz w:val="18"/>
          <w:szCs w:val="18"/>
          <w:lang w:eastAsia="ru-RU"/>
        </w:rPr>
        <w:t xml:space="preserve"> діє з 25-го березня. Збільшення базового розміру процентів </w:t>
      </w:r>
      <w:r w:rsidRPr="00E624C4">
        <w:rPr>
          <w:rFonts w:ascii="Times New Roman" w:eastAsia="Times New Roman" w:hAnsi="Times New Roman" w:cs="Times New Roman"/>
          <w:bCs/>
          <w:sz w:val="18"/>
          <w:szCs w:val="18"/>
          <w:lang w:eastAsia="ru-RU"/>
        </w:rPr>
        <w:t>за користування кредитними коштами</w:t>
      </w:r>
      <w:r w:rsidRPr="00E624C4">
        <w:rPr>
          <w:rFonts w:ascii="Times New Roman" w:eastAsia="Times New Roman" w:hAnsi="Times New Roman" w:cs="Times New Roman"/>
          <w:sz w:val="18"/>
          <w:szCs w:val="18"/>
          <w:lang w:eastAsia="ru-RU"/>
        </w:rPr>
        <w:t xml:space="preserve"> встановлюється на 30 (тридцять) календарних днів;</w:t>
      </w:r>
    </w:p>
    <w:p w:rsidR="00E624C4" w:rsidRPr="00E624C4" w:rsidRDefault="00E624C4" w:rsidP="00E624C4">
      <w:pPr>
        <w:autoSpaceDE w:val="0"/>
        <w:autoSpaceDN w:val="0"/>
        <w:spacing w:after="0" w:line="240" w:lineRule="auto"/>
        <w:ind w:firstLine="284"/>
        <w:jc w:val="both"/>
        <w:rPr>
          <w:rFonts w:ascii="Times New Roman" w:eastAsia="Times New Roman" w:hAnsi="Times New Roman" w:cs="Times New Roman"/>
          <w:sz w:val="18"/>
          <w:szCs w:val="18"/>
          <w:lang w:eastAsia="ru-RU"/>
        </w:rPr>
      </w:pPr>
      <w:r w:rsidRPr="00E624C4">
        <w:rPr>
          <w:rFonts w:ascii="Times New Roman" w:eastAsia="Times New Roman" w:hAnsi="Times New Roman" w:cs="Times New Roman"/>
          <w:sz w:val="18"/>
          <w:szCs w:val="18"/>
          <w:lang w:eastAsia="ru-RU"/>
        </w:rPr>
        <w:t xml:space="preserve">- 1,0 (один) процентних пунктів у разі недотримання Позичальником  зобов’язання, зазначеного в </w:t>
      </w:r>
      <w:proofErr w:type="spellStart"/>
      <w:r w:rsidRPr="00E624C4">
        <w:rPr>
          <w:rFonts w:ascii="Times New Roman" w:eastAsia="Times New Roman" w:hAnsi="Times New Roman" w:cs="Times New Roman"/>
          <w:sz w:val="18"/>
          <w:szCs w:val="18"/>
          <w:lang w:eastAsia="ru-RU"/>
        </w:rPr>
        <w:t>п.п</w:t>
      </w:r>
      <w:proofErr w:type="spellEnd"/>
      <w:r w:rsidRPr="00E624C4">
        <w:rPr>
          <w:rFonts w:ascii="Times New Roman" w:eastAsia="Times New Roman" w:hAnsi="Times New Roman" w:cs="Times New Roman"/>
          <w:sz w:val="18"/>
          <w:szCs w:val="18"/>
          <w:lang w:eastAsia="ru-RU"/>
        </w:rPr>
        <w:t xml:space="preserve">. 4.3.14. - 4.3.16Договору. Збільшення базового розміру процентів </w:t>
      </w:r>
      <w:r w:rsidRPr="00E624C4">
        <w:rPr>
          <w:rFonts w:ascii="Times New Roman" w:eastAsia="Times New Roman" w:hAnsi="Times New Roman" w:cs="Times New Roman"/>
          <w:bCs/>
          <w:sz w:val="18"/>
          <w:szCs w:val="18"/>
          <w:lang w:eastAsia="ru-RU"/>
        </w:rPr>
        <w:t>за користування кредитними коштами</w:t>
      </w:r>
      <w:r w:rsidRPr="00E624C4">
        <w:rPr>
          <w:rFonts w:ascii="Times New Roman" w:eastAsia="Times New Roman" w:hAnsi="Times New Roman" w:cs="Times New Roman"/>
          <w:sz w:val="18"/>
          <w:szCs w:val="18"/>
          <w:lang w:eastAsia="ru-RU"/>
        </w:rPr>
        <w:t xml:space="preserve"> діє з наступного банківського дня, що слідує за днем недотримання умов Договору і до моменту дотримання Позичальником зазначених зобов’язань в повному обсязі.</w:t>
      </w:r>
    </w:p>
    <w:p w:rsidR="00E624C4" w:rsidRPr="00E624C4" w:rsidRDefault="00E624C4" w:rsidP="00E624C4">
      <w:pPr>
        <w:autoSpaceDE w:val="0"/>
        <w:autoSpaceDN w:val="0"/>
        <w:spacing w:after="0" w:line="240" w:lineRule="auto"/>
        <w:ind w:firstLine="284"/>
        <w:jc w:val="both"/>
        <w:rPr>
          <w:rFonts w:ascii="Times New Roman" w:eastAsia="Times New Roman" w:hAnsi="Times New Roman" w:cs="Times New Roman"/>
          <w:sz w:val="18"/>
          <w:szCs w:val="18"/>
          <w:lang w:eastAsia="ru-RU"/>
        </w:rPr>
      </w:pPr>
      <w:r w:rsidRPr="00E624C4">
        <w:rPr>
          <w:rFonts w:ascii="Times New Roman" w:eastAsia="Times New Roman" w:hAnsi="Times New Roman" w:cs="Times New Roman"/>
          <w:sz w:val="18"/>
          <w:szCs w:val="18"/>
          <w:lang w:eastAsia="ru-RU"/>
        </w:rPr>
        <w:t>Вищезазначені умови про збільшення базового розміру процентів за користування кредитними коштами застосовуються за взаємним волевиявленням та згодою Сторін, що виражено шляхом укладання цього Договору та не потребує укладання будь-яких договорів про внесення змін до цього Договору.</w:t>
      </w:r>
    </w:p>
    <w:p w:rsidR="00E624C4" w:rsidRPr="00E624C4" w:rsidRDefault="00E624C4" w:rsidP="00E624C4">
      <w:pPr>
        <w:autoSpaceDE w:val="0"/>
        <w:autoSpaceDN w:val="0"/>
        <w:spacing w:after="0" w:line="240" w:lineRule="auto"/>
        <w:ind w:firstLine="284"/>
        <w:jc w:val="both"/>
        <w:rPr>
          <w:rFonts w:ascii="Times New Roman" w:eastAsia="Times New Roman" w:hAnsi="Times New Roman" w:cs="Times New Roman"/>
          <w:i/>
          <w:sz w:val="18"/>
          <w:szCs w:val="18"/>
          <w:lang w:eastAsia="ru-RU"/>
        </w:rPr>
      </w:pPr>
      <w:r w:rsidRPr="00E624C4">
        <w:rPr>
          <w:rFonts w:ascii="Times New Roman" w:eastAsia="Times New Roman" w:hAnsi="Times New Roman" w:cs="Times New Roman"/>
          <w:sz w:val="18"/>
          <w:szCs w:val="18"/>
          <w:lang w:eastAsia="ru-RU"/>
        </w:rPr>
        <w:t>У випадку недотримання Позичальником одночасно двох або більше умов, базовий розмір процентів за користування кредитними коштами підвищується на відповідну кількість процентних пунктів за кожне недотримання умов. При наявності одночасно декількох недотримань базовий розмір процентів підвищується на суму процентних пунктів за недотримання кожної з умов Договору. Загальний розмір підвищення Базової процентної ставки згідно умов  п.3.4.1. цього Договору не повинен перевищувати 10,0 ( десять) процентних пунктів.</w:t>
      </w:r>
    </w:p>
    <w:p w:rsidR="00E624C4" w:rsidRPr="00E624C4" w:rsidRDefault="00E624C4" w:rsidP="00E624C4">
      <w:pPr>
        <w:widowControl w:val="0"/>
        <w:autoSpaceDE w:val="0"/>
        <w:autoSpaceDN w:val="0"/>
        <w:spacing w:after="0" w:line="240" w:lineRule="auto"/>
        <w:ind w:firstLine="567"/>
        <w:jc w:val="both"/>
        <w:rPr>
          <w:rFonts w:ascii="Times New Roman" w:eastAsia="Times New Roman" w:hAnsi="Times New Roman" w:cs="Times New Roman"/>
          <w:sz w:val="18"/>
          <w:szCs w:val="18"/>
          <w:lang w:eastAsia="ru-RU"/>
        </w:rPr>
      </w:pPr>
      <w:r w:rsidRPr="00E624C4">
        <w:rPr>
          <w:rFonts w:ascii="Times New Roman" w:eastAsia="Times New Roman" w:hAnsi="Times New Roman" w:cs="Times New Roman"/>
          <w:sz w:val="18"/>
          <w:szCs w:val="18"/>
          <w:lang w:eastAsia="ru-RU"/>
        </w:rPr>
        <w:t>У випадку повторного послідовного недотримання Позичальником будь-якої з умов, визначених даним пунктом, підвищений розмір процентів за користування кредитними коштами повторно не застосовується у разі дії на дату застосування підвищеного розміру процентів  за недотримання відповідних умов.»</w:t>
      </w:r>
    </w:p>
    <w:p w:rsidR="00E624C4" w:rsidRPr="00E624C4" w:rsidRDefault="00E624C4" w:rsidP="00E624C4">
      <w:pPr>
        <w:autoSpaceDE w:val="0"/>
        <w:autoSpaceDN w:val="0"/>
        <w:spacing w:after="0" w:line="240" w:lineRule="auto"/>
        <w:ind w:firstLine="284"/>
        <w:jc w:val="both"/>
        <w:rPr>
          <w:rFonts w:ascii="Times New Roman" w:eastAsia="Times New Roman" w:hAnsi="Times New Roman" w:cs="Times New Roman"/>
          <w:b/>
          <w:i/>
          <w:color w:val="FF0000"/>
          <w:sz w:val="18"/>
          <w:szCs w:val="18"/>
          <w:u w:val="single"/>
          <w:lang w:eastAsia="ru-RU"/>
        </w:rPr>
      </w:pPr>
    </w:p>
    <w:p w:rsidR="00E624C4" w:rsidRPr="00E624C4" w:rsidRDefault="00E624C4" w:rsidP="00E624C4">
      <w:pPr>
        <w:numPr>
          <w:ilvl w:val="0"/>
          <w:numId w:val="2"/>
        </w:numPr>
        <w:tabs>
          <w:tab w:val="left" w:pos="709"/>
        </w:tabs>
        <w:spacing w:after="0" w:line="240" w:lineRule="auto"/>
        <w:ind w:right="-56" w:firstLine="567"/>
        <w:jc w:val="both"/>
        <w:rPr>
          <w:rFonts w:ascii="Times New Roman" w:eastAsia="Times New Roman" w:hAnsi="Times New Roman" w:cs="Times New Roman"/>
          <w:sz w:val="18"/>
          <w:szCs w:val="18"/>
          <w:lang w:eastAsia="ru-RU"/>
        </w:rPr>
      </w:pPr>
      <w:r w:rsidRPr="00E624C4">
        <w:rPr>
          <w:rFonts w:ascii="Times New Roman" w:eastAsia="Times New Roman" w:hAnsi="Times New Roman" w:cs="Times New Roman"/>
          <w:sz w:val="18"/>
          <w:szCs w:val="18"/>
          <w:lang w:eastAsia="ru-RU"/>
        </w:rPr>
        <w:lastRenderedPageBreak/>
        <w:t xml:space="preserve"> Позичальник засвідчує, що на момент підписання цієї Додаткової угоди його активи не знаходяться в податковій заставі, що підтверджується витягом з Державного реєстру обтяжень рухомого майна  №_________________від </w:t>
      </w:r>
      <w:r w:rsidRPr="00E624C4">
        <w:rPr>
          <w:rFonts w:ascii="Times New Roman" w:eastAsia="Times New Roman" w:hAnsi="Times New Roman" w:cs="Times New Roman"/>
          <w:b/>
          <w:sz w:val="18"/>
          <w:szCs w:val="18"/>
          <w:lang w:eastAsia="ru-RU"/>
        </w:rPr>
        <w:t>«</w:t>
      </w:r>
      <w:r>
        <w:rPr>
          <w:rFonts w:ascii="Times New Roman" w:eastAsia="Times New Roman" w:hAnsi="Times New Roman" w:cs="Times New Roman"/>
          <w:b/>
          <w:sz w:val="18"/>
          <w:szCs w:val="18"/>
          <w:lang w:val="ru-RU" w:eastAsia="ru-RU"/>
        </w:rPr>
        <w:t>___</w:t>
      </w:r>
      <w:r w:rsidRPr="00E624C4">
        <w:rPr>
          <w:rFonts w:ascii="Times New Roman" w:eastAsia="Times New Roman" w:hAnsi="Times New Roman" w:cs="Times New Roman"/>
          <w:b/>
          <w:sz w:val="18"/>
          <w:szCs w:val="18"/>
          <w:lang w:eastAsia="ru-RU"/>
        </w:rPr>
        <w:t xml:space="preserve">» </w:t>
      </w:r>
      <w:r>
        <w:rPr>
          <w:rFonts w:ascii="Times New Roman" w:eastAsia="Times New Roman" w:hAnsi="Times New Roman" w:cs="Times New Roman"/>
          <w:b/>
          <w:sz w:val="18"/>
          <w:szCs w:val="18"/>
          <w:lang w:val="ru-RU" w:eastAsia="ru-RU"/>
        </w:rPr>
        <w:t>_______</w:t>
      </w:r>
      <w:r w:rsidRPr="00E624C4">
        <w:rPr>
          <w:rFonts w:ascii="Times New Roman" w:eastAsia="Times New Roman" w:hAnsi="Times New Roman" w:cs="Times New Roman"/>
          <w:b/>
          <w:sz w:val="18"/>
          <w:szCs w:val="18"/>
          <w:lang w:eastAsia="ru-RU"/>
        </w:rPr>
        <w:t>2020 року.</w:t>
      </w:r>
    </w:p>
    <w:p w:rsidR="00E624C4" w:rsidRPr="00E624C4" w:rsidRDefault="00E624C4" w:rsidP="00E624C4">
      <w:pPr>
        <w:numPr>
          <w:ilvl w:val="0"/>
          <w:numId w:val="2"/>
        </w:numPr>
        <w:tabs>
          <w:tab w:val="left" w:pos="709"/>
        </w:tabs>
        <w:spacing w:after="0" w:line="240" w:lineRule="auto"/>
        <w:ind w:right="-56" w:firstLine="567"/>
        <w:jc w:val="both"/>
        <w:rPr>
          <w:rFonts w:ascii="Times New Roman" w:eastAsia="Times New Roman" w:hAnsi="Times New Roman" w:cs="Times New Roman"/>
          <w:sz w:val="18"/>
          <w:szCs w:val="18"/>
          <w:lang w:eastAsia="ru-RU"/>
        </w:rPr>
      </w:pPr>
      <w:r w:rsidRPr="00E624C4">
        <w:rPr>
          <w:rFonts w:ascii="Times New Roman" w:eastAsia="Times New Roman" w:hAnsi="Times New Roman" w:cs="Times New Roman"/>
          <w:sz w:val="18"/>
          <w:szCs w:val="18"/>
          <w:lang w:eastAsia="ru-RU"/>
        </w:rPr>
        <w:t>Інші умови Договору залишаються без змін і Сторони підтверджуються за ними свої зобов’язання.</w:t>
      </w:r>
    </w:p>
    <w:p w:rsidR="00E624C4" w:rsidRPr="00E624C4" w:rsidRDefault="00E624C4" w:rsidP="00E624C4">
      <w:pPr>
        <w:numPr>
          <w:ilvl w:val="0"/>
          <w:numId w:val="2"/>
        </w:numPr>
        <w:tabs>
          <w:tab w:val="left" w:pos="709"/>
        </w:tabs>
        <w:spacing w:after="0" w:line="240" w:lineRule="auto"/>
        <w:ind w:right="-56" w:firstLine="567"/>
        <w:jc w:val="both"/>
        <w:rPr>
          <w:rFonts w:ascii="Times New Roman" w:eastAsia="Times New Roman" w:hAnsi="Times New Roman" w:cs="Times New Roman"/>
          <w:sz w:val="18"/>
          <w:szCs w:val="18"/>
          <w:lang w:eastAsia="ru-RU"/>
        </w:rPr>
      </w:pPr>
      <w:r w:rsidRPr="00E624C4">
        <w:rPr>
          <w:rFonts w:ascii="Times New Roman" w:eastAsia="Times New Roman" w:hAnsi="Times New Roman" w:cs="Times New Roman"/>
          <w:sz w:val="18"/>
          <w:szCs w:val="18"/>
          <w:lang w:eastAsia="ru-RU"/>
        </w:rPr>
        <w:t>Ця Додаткова угода укладена в двох оригінальних примірниках, по одному для кожної із Сторін, які мають однакову юридичну силу.</w:t>
      </w:r>
    </w:p>
    <w:p w:rsidR="00E624C4" w:rsidRPr="00E624C4" w:rsidRDefault="00E624C4" w:rsidP="00E624C4">
      <w:pPr>
        <w:numPr>
          <w:ilvl w:val="0"/>
          <w:numId w:val="2"/>
        </w:numPr>
        <w:tabs>
          <w:tab w:val="left" w:pos="709"/>
        </w:tabs>
        <w:spacing w:after="0" w:line="240" w:lineRule="auto"/>
        <w:ind w:right="-56" w:firstLine="567"/>
        <w:jc w:val="both"/>
        <w:rPr>
          <w:rFonts w:ascii="Times New Roman" w:eastAsia="Times New Roman" w:hAnsi="Times New Roman" w:cs="Times New Roman"/>
          <w:sz w:val="18"/>
          <w:szCs w:val="18"/>
          <w:lang w:eastAsia="ru-RU"/>
        </w:rPr>
      </w:pPr>
      <w:r w:rsidRPr="00E624C4">
        <w:rPr>
          <w:rFonts w:ascii="Times New Roman" w:eastAsia="Times New Roman" w:hAnsi="Times New Roman" w:cs="Times New Roman"/>
          <w:sz w:val="18"/>
          <w:szCs w:val="18"/>
          <w:lang w:eastAsia="ru-RU"/>
        </w:rPr>
        <w:t>Ця Додаткова угода є невід’ємною частиною Договору.</w:t>
      </w:r>
    </w:p>
    <w:p w:rsidR="00E624C4" w:rsidRPr="00E624C4" w:rsidRDefault="00E624C4" w:rsidP="00E624C4">
      <w:pPr>
        <w:numPr>
          <w:ilvl w:val="0"/>
          <w:numId w:val="2"/>
        </w:numPr>
        <w:tabs>
          <w:tab w:val="left" w:pos="709"/>
        </w:tabs>
        <w:spacing w:after="0" w:line="240" w:lineRule="auto"/>
        <w:ind w:right="-56" w:firstLine="567"/>
        <w:jc w:val="both"/>
        <w:rPr>
          <w:rFonts w:ascii="Times New Roman" w:eastAsia="Times New Roman" w:hAnsi="Times New Roman" w:cs="Times New Roman"/>
          <w:sz w:val="18"/>
          <w:szCs w:val="18"/>
          <w:lang w:eastAsia="ru-RU"/>
        </w:rPr>
      </w:pPr>
      <w:r w:rsidRPr="00E624C4">
        <w:rPr>
          <w:rFonts w:ascii="Times New Roman" w:eastAsia="Times New Roman" w:hAnsi="Times New Roman" w:cs="Times New Roman"/>
          <w:sz w:val="18"/>
          <w:szCs w:val="18"/>
          <w:lang w:eastAsia="ru-RU"/>
        </w:rPr>
        <w:t xml:space="preserve"> Ця Додаткова угода набирає чинності з дня підписання її Сторонами і діє до повного виконання Сторонами своїх зобов’язань по Договору.</w:t>
      </w:r>
    </w:p>
    <w:p w:rsidR="00E624C4" w:rsidRPr="00E624C4" w:rsidRDefault="00E624C4" w:rsidP="00E624C4">
      <w:pPr>
        <w:widowControl w:val="0"/>
        <w:autoSpaceDE w:val="0"/>
        <w:autoSpaceDN w:val="0"/>
        <w:spacing w:after="0" w:line="240" w:lineRule="auto"/>
        <w:ind w:firstLine="567"/>
        <w:jc w:val="both"/>
        <w:rPr>
          <w:rFonts w:ascii="Times New Roman" w:eastAsia="Times New Roman" w:hAnsi="Times New Roman" w:cs="Times New Roman"/>
          <w:sz w:val="18"/>
          <w:szCs w:val="18"/>
          <w:lang w:eastAsia="ru-RU"/>
        </w:rPr>
      </w:pPr>
    </w:p>
    <w:p w:rsidR="00E624C4" w:rsidRPr="00E624C4" w:rsidRDefault="00E624C4" w:rsidP="00E624C4">
      <w:pPr>
        <w:widowControl w:val="0"/>
        <w:spacing w:after="0" w:line="240" w:lineRule="auto"/>
        <w:ind w:right="-56"/>
        <w:jc w:val="both"/>
        <w:rPr>
          <w:rFonts w:ascii="Times New Roman" w:eastAsia="Times New Roman" w:hAnsi="Times New Roman" w:cs="Times New Roman"/>
          <w:sz w:val="18"/>
          <w:szCs w:val="18"/>
          <w:highlight w:val="yellow"/>
          <w:lang w:eastAsia="ru-RU"/>
        </w:rPr>
      </w:pPr>
    </w:p>
    <w:p w:rsidR="00E624C4" w:rsidRPr="00E624C4" w:rsidRDefault="00E624C4" w:rsidP="00E624C4">
      <w:pPr>
        <w:spacing w:after="0" w:line="240" w:lineRule="auto"/>
        <w:jc w:val="center"/>
        <w:rPr>
          <w:rFonts w:ascii="Times New Roman" w:eastAsia="Times New Roman" w:hAnsi="Times New Roman" w:cs="Times New Roman"/>
          <w:b/>
          <w:sz w:val="18"/>
          <w:szCs w:val="18"/>
          <w:u w:val="single"/>
          <w:lang w:eastAsia="ru-RU"/>
        </w:rPr>
      </w:pPr>
    </w:p>
    <w:p w:rsidR="00E624C4" w:rsidRPr="00E624C4" w:rsidRDefault="00E624C4" w:rsidP="00E624C4">
      <w:pPr>
        <w:spacing w:after="0" w:line="240" w:lineRule="auto"/>
        <w:jc w:val="center"/>
        <w:rPr>
          <w:rFonts w:ascii="Times New Roman" w:eastAsia="Times New Roman" w:hAnsi="Times New Roman" w:cs="Times New Roman"/>
          <w:b/>
          <w:sz w:val="18"/>
          <w:szCs w:val="18"/>
          <w:u w:val="single"/>
          <w:lang w:eastAsia="ru-RU"/>
        </w:rPr>
      </w:pPr>
      <w:r w:rsidRPr="00E624C4">
        <w:rPr>
          <w:rFonts w:ascii="Times New Roman" w:eastAsia="Times New Roman" w:hAnsi="Times New Roman" w:cs="Times New Roman"/>
          <w:b/>
          <w:sz w:val="18"/>
          <w:szCs w:val="18"/>
          <w:u w:val="single"/>
          <w:lang w:eastAsia="ru-RU"/>
        </w:rPr>
        <w:t xml:space="preserve"> АДРЕСИ ТА БАНКІВСЬКІ РЕКВІЗИТИ СТОРІН:</w:t>
      </w:r>
    </w:p>
    <w:tbl>
      <w:tblPr>
        <w:tblW w:w="10207" w:type="dxa"/>
        <w:tblInd w:w="-841" w:type="dxa"/>
        <w:tblLayout w:type="fixed"/>
        <w:tblLook w:val="0000"/>
      </w:tblPr>
      <w:tblGrid>
        <w:gridCol w:w="2269"/>
        <w:gridCol w:w="236"/>
        <w:gridCol w:w="2173"/>
        <w:gridCol w:w="284"/>
        <w:gridCol w:w="284"/>
        <w:gridCol w:w="1876"/>
        <w:gridCol w:w="391"/>
        <w:gridCol w:w="236"/>
        <w:gridCol w:w="2316"/>
        <w:gridCol w:w="142"/>
      </w:tblGrid>
      <w:tr w:rsidR="00E624C4" w:rsidRPr="00E624C4" w:rsidTr="007425AD">
        <w:trPr>
          <w:gridAfter w:val="1"/>
          <w:wAfter w:w="142" w:type="dxa"/>
          <w:cantSplit/>
        </w:trPr>
        <w:tc>
          <w:tcPr>
            <w:tcW w:w="4678" w:type="dxa"/>
            <w:gridSpan w:val="3"/>
            <w:tcBorders>
              <w:top w:val="nil"/>
              <w:left w:val="nil"/>
              <w:bottom w:val="nil"/>
              <w:right w:val="nil"/>
            </w:tcBorders>
          </w:tcPr>
          <w:p w:rsidR="00E624C4" w:rsidRPr="00E624C4" w:rsidRDefault="00E624C4" w:rsidP="00E624C4">
            <w:pPr>
              <w:spacing w:after="0" w:line="240" w:lineRule="auto"/>
              <w:jc w:val="center"/>
              <w:rPr>
                <w:rFonts w:ascii="Times New Roman" w:eastAsia="Times New Roman" w:hAnsi="Times New Roman" w:cs="Times New Roman"/>
                <w:b/>
                <w:bCs/>
                <w:sz w:val="18"/>
                <w:szCs w:val="18"/>
                <w:lang w:eastAsia="ru-RU"/>
              </w:rPr>
            </w:pPr>
            <w:r w:rsidRPr="00E624C4">
              <w:rPr>
                <w:rFonts w:ascii="Times New Roman" w:eastAsia="Times New Roman" w:hAnsi="Times New Roman" w:cs="Times New Roman"/>
                <w:b/>
                <w:bCs/>
                <w:sz w:val="18"/>
                <w:szCs w:val="18"/>
                <w:lang w:eastAsia="ru-RU"/>
              </w:rPr>
              <w:t>БАНК</w:t>
            </w:r>
            <w:r w:rsidRPr="00E624C4">
              <w:rPr>
                <w:rFonts w:ascii="Times New Roman" w:eastAsia="Times New Roman" w:hAnsi="Times New Roman" w:cs="Times New Roman"/>
                <w:b/>
                <w:bCs/>
                <w:iCs/>
                <w:sz w:val="18"/>
                <w:szCs w:val="18"/>
                <w:lang w:eastAsia="ru-RU"/>
              </w:rPr>
              <w:t>:</w:t>
            </w:r>
          </w:p>
        </w:tc>
        <w:tc>
          <w:tcPr>
            <w:tcW w:w="284" w:type="dxa"/>
            <w:vMerge w:val="restart"/>
            <w:tcBorders>
              <w:top w:val="nil"/>
              <w:left w:val="nil"/>
              <w:bottom w:val="nil"/>
              <w:right w:val="nil"/>
            </w:tcBorders>
          </w:tcPr>
          <w:p w:rsidR="00E624C4" w:rsidRPr="00E624C4" w:rsidRDefault="00E624C4" w:rsidP="00E624C4">
            <w:pPr>
              <w:spacing w:after="0" w:line="240" w:lineRule="auto"/>
              <w:jc w:val="center"/>
              <w:rPr>
                <w:rFonts w:ascii="Times New Roman" w:eastAsia="Times New Roman" w:hAnsi="Times New Roman" w:cs="Times New Roman"/>
                <w:b/>
                <w:bCs/>
                <w:sz w:val="18"/>
                <w:szCs w:val="18"/>
                <w:lang w:eastAsia="ru-RU"/>
              </w:rPr>
            </w:pPr>
          </w:p>
        </w:tc>
        <w:tc>
          <w:tcPr>
            <w:tcW w:w="5103" w:type="dxa"/>
            <w:gridSpan w:val="5"/>
            <w:tcBorders>
              <w:top w:val="nil"/>
              <w:left w:val="nil"/>
              <w:bottom w:val="nil"/>
              <w:right w:val="nil"/>
            </w:tcBorders>
          </w:tcPr>
          <w:p w:rsidR="00E624C4" w:rsidRPr="00E624C4" w:rsidRDefault="00E624C4" w:rsidP="00E624C4">
            <w:pPr>
              <w:spacing w:after="0" w:line="240" w:lineRule="auto"/>
              <w:jc w:val="center"/>
              <w:rPr>
                <w:rFonts w:ascii="Times New Roman" w:eastAsia="Times New Roman" w:hAnsi="Times New Roman" w:cs="Times New Roman"/>
                <w:b/>
                <w:bCs/>
                <w:sz w:val="18"/>
                <w:szCs w:val="18"/>
                <w:lang w:val="en-US" w:eastAsia="ru-RU"/>
              </w:rPr>
            </w:pPr>
            <w:r w:rsidRPr="00E624C4">
              <w:rPr>
                <w:rFonts w:ascii="Times New Roman" w:eastAsia="Times New Roman" w:hAnsi="Times New Roman" w:cs="Times New Roman"/>
                <w:b/>
                <w:bCs/>
                <w:sz w:val="18"/>
                <w:szCs w:val="18"/>
                <w:lang w:eastAsia="ru-RU"/>
              </w:rPr>
              <w:t>ПОЗИЧАЛЬНИК</w:t>
            </w:r>
            <w:r w:rsidRPr="00E624C4">
              <w:rPr>
                <w:rFonts w:ascii="Times New Roman" w:eastAsia="Times New Roman" w:hAnsi="Times New Roman" w:cs="Times New Roman"/>
                <w:b/>
                <w:bCs/>
                <w:iCs/>
                <w:sz w:val="18"/>
                <w:szCs w:val="18"/>
                <w:lang w:eastAsia="ru-RU"/>
              </w:rPr>
              <w:t>:</w:t>
            </w:r>
          </w:p>
        </w:tc>
      </w:tr>
      <w:tr w:rsidR="00E624C4" w:rsidRPr="00E624C4" w:rsidTr="007425AD">
        <w:trPr>
          <w:gridAfter w:val="1"/>
          <w:wAfter w:w="142" w:type="dxa"/>
          <w:cantSplit/>
          <w:trHeight w:val="1225"/>
        </w:trPr>
        <w:tc>
          <w:tcPr>
            <w:tcW w:w="2269" w:type="dxa"/>
            <w:tcBorders>
              <w:top w:val="nil"/>
              <w:left w:val="nil"/>
              <w:bottom w:val="single" w:sz="4" w:space="0" w:color="auto"/>
              <w:right w:val="nil"/>
            </w:tcBorders>
          </w:tcPr>
          <w:p w:rsidR="00E624C4" w:rsidRPr="00E624C4" w:rsidRDefault="00E624C4" w:rsidP="00E624C4">
            <w:pPr>
              <w:spacing w:after="0" w:line="240" w:lineRule="auto"/>
              <w:ind w:right="-58"/>
              <w:jc w:val="both"/>
              <w:rPr>
                <w:rFonts w:ascii="Times New Roman" w:eastAsia="Times New Roman" w:hAnsi="Times New Roman" w:cs="Times New Roman"/>
                <w:sz w:val="18"/>
                <w:szCs w:val="18"/>
                <w:lang w:eastAsia="ru-RU"/>
              </w:rPr>
            </w:pPr>
            <w:r w:rsidRPr="00E624C4">
              <w:rPr>
                <w:rFonts w:ascii="Times New Roman" w:eastAsia="Times New Roman" w:hAnsi="Times New Roman" w:cs="Times New Roman"/>
                <w:sz w:val="18"/>
                <w:szCs w:val="18"/>
                <w:lang w:eastAsia="ru-RU"/>
              </w:rPr>
              <w:t>Повне найменування:</w:t>
            </w:r>
          </w:p>
        </w:tc>
        <w:tc>
          <w:tcPr>
            <w:tcW w:w="2409" w:type="dxa"/>
            <w:gridSpan w:val="2"/>
            <w:tcBorders>
              <w:top w:val="nil"/>
              <w:left w:val="nil"/>
              <w:right w:val="nil"/>
            </w:tcBorders>
          </w:tcPr>
          <w:p w:rsidR="00E624C4" w:rsidRPr="00E624C4" w:rsidRDefault="00E624C4" w:rsidP="00E624C4">
            <w:pPr>
              <w:spacing w:after="0" w:line="240" w:lineRule="auto"/>
              <w:ind w:right="-58"/>
              <w:rPr>
                <w:rFonts w:ascii="Times New Roman" w:eastAsia="Times New Roman" w:hAnsi="Times New Roman" w:cs="Times New Roman"/>
                <w:b/>
                <w:sz w:val="18"/>
                <w:szCs w:val="18"/>
                <w:lang w:eastAsia="ru-RU"/>
              </w:rPr>
            </w:pPr>
            <w:r w:rsidRPr="00E624C4">
              <w:rPr>
                <w:rFonts w:ascii="Times New Roman" w:eastAsia="Times New Roman" w:hAnsi="Times New Roman" w:cs="Times New Roman"/>
                <w:b/>
                <w:sz w:val="18"/>
                <w:szCs w:val="18"/>
                <w:lang w:eastAsia="ru-RU"/>
              </w:rPr>
              <w:t>ПУБЛІЧНЕ АКЦІОНЕРНЕ ТОВАРИСТВО АКЦІОНЕРНИЙ БАНК «УКРГАЗБАНК»</w:t>
            </w:r>
          </w:p>
        </w:tc>
        <w:tc>
          <w:tcPr>
            <w:tcW w:w="284" w:type="dxa"/>
            <w:vMerge/>
            <w:tcBorders>
              <w:top w:val="nil"/>
              <w:left w:val="nil"/>
              <w:bottom w:val="nil"/>
              <w:right w:val="nil"/>
            </w:tcBorders>
          </w:tcPr>
          <w:p w:rsidR="00E624C4" w:rsidRPr="00E624C4" w:rsidRDefault="00E624C4" w:rsidP="00E624C4">
            <w:pPr>
              <w:spacing w:after="0" w:line="240" w:lineRule="auto"/>
              <w:ind w:right="-58"/>
              <w:rPr>
                <w:rFonts w:ascii="Times New Roman" w:eastAsia="Times New Roman" w:hAnsi="Times New Roman" w:cs="Times New Roman"/>
                <w:sz w:val="18"/>
                <w:szCs w:val="18"/>
                <w:lang w:eastAsia="ru-RU"/>
              </w:rPr>
            </w:pPr>
          </w:p>
        </w:tc>
        <w:tc>
          <w:tcPr>
            <w:tcW w:w="2160" w:type="dxa"/>
            <w:gridSpan w:val="2"/>
            <w:tcBorders>
              <w:top w:val="nil"/>
              <w:left w:val="nil"/>
              <w:bottom w:val="single" w:sz="4" w:space="0" w:color="auto"/>
              <w:right w:val="nil"/>
            </w:tcBorders>
          </w:tcPr>
          <w:p w:rsidR="00E624C4" w:rsidRPr="00E624C4" w:rsidRDefault="00E624C4" w:rsidP="00E624C4">
            <w:pPr>
              <w:spacing w:after="0" w:line="240" w:lineRule="auto"/>
              <w:ind w:right="-58"/>
              <w:rPr>
                <w:rFonts w:ascii="Times New Roman" w:eastAsia="Times New Roman" w:hAnsi="Times New Roman" w:cs="Times New Roman"/>
                <w:sz w:val="18"/>
                <w:szCs w:val="18"/>
                <w:lang w:eastAsia="ru-RU"/>
              </w:rPr>
            </w:pPr>
            <w:r w:rsidRPr="00E624C4">
              <w:rPr>
                <w:rFonts w:ascii="Times New Roman" w:eastAsia="Times New Roman" w:hAnsi="Times New Roman" w:cs="Times New Roman"/>
                <w:sz w:val="18"/>
                <w:szCs w:val="18"/>
                <w:lang w:eastAsia="ru-RU"/>
              </w:rPr>
              <w:t>Повне найменування:</w:t>
            </w:r>
          </w:p>
        </w:tc>
        <w:tc>
          <w:tcPr>
            <w:tcW w:w="2943" w:type="dxa"/>
            <w:gridSpan w:val="3"/>
            <w:tcBorders>
              <w:top w:val="nil"/>
              <w:left w:val="nil"/>
              <w:right w:val="nil"/>
            </w:tcBorders>
          </w:tcPr>
          <w:p w:rsidR="00E624C4" w:rsidRPr="00E624C4" w:rsidRDefault="00E624C4" w:rsidP="00E624C4">
            <w:pPr>
              <w:spacing w:after="0" w:line="240" w:lineRule="auto"/>
              <w:ind w:right="-58"/>
              <w:rPr>
                <w:rFonts w:ascii="Times New Roman" w:eastAsia="Times New Roman" w:hAnsi="Times New Roman" w:cs="Times New Roman"/>
                <w:sz w:val="18"/>
                <w:szCs w:val="18"/>
                <w:lang w:eastAsia="ru-RU"/>
              </w:rPr>
            </w:pPr>
            <w:r w:rsidRPr="00E624C4">
              <w:rPr>
                <w:rFonts w:ascii="Times New Roman" w:eastAsia="Times New Roman" w:hAnsi="Times New Roman" w:cs="Times New Roman"/>
                <w:b/>
                <w:color w:val="000000"/>
                <w:sz w:val="18"/>
                <w:szCs w:val="18"/>
                <w:lang w:eastAsia="ru-RU"/>
              </w:rPr>
              <w:t xml:space="preserve">Комунальне підприємство </w:t>
            </w:r>
            <w:r w:rsidRPr="00E624C4">
              <w:rPr>
                <w:rFonts w:ascii="Times New Roman" w:eastAsia="Times New Roman" w:hAnsi="Times New Roman" w:cs="Times New Roman"/>
                <w:b/>
                <w:sz w:val="18"/>
                <w:szCs w:val="18"/>
                <w:lang w:eastAsia="ru-RU"/>
              </w:rPr>
              <w:t>Броварської міської ради Київської області «</w:t>
            </w:r>
            <w:proofErr w:type="spellStart"/>
            <w:r w:rsidRPr="00E624C4">
              <w:rPr>
                <w:rFonts w:ascii="Times New Roman" w:eastAsia="Times New Roman" w:hAnsi="Times New Roman" w:cs="Times New Roman"/>
                <w:b/>
                <w:sz w:val="18"/>
                <w:szCs w:val="18"/>
                <w:lang w:eastAsia="ru-RU"/>
              </w:rPr>
              <w:t>Броваритепловодоенергія</w:t>
            </w:r>
            <w:proofErr w:type="spellEnd"/>
            <w:r w:rsidRPr="00E624C4">
              <w:rPr>
                <w:rFonts w:ascii="Times New Roman" w:eastAsia="Times New Roman" w:hAnsi="Times New Roman" w:cs="Times New Roman"/>
                <w:b/>
                <w:sz w:val="18"/>
                <w:szCs w:val="18"/>
                <w:lang w:eastAsia="ru-RU"/>
              </w:rPr>
              <w:t>»</w:t>
            </w:r>
          </w:p>
        </w:tc>
      </w:tr>
      <w:tr w:rsidR="00E624C4" w:rsidRPr="00E624C4" w:rsidTr="007425AD">
        <w:trPr>
          <w:gridAfter w:val="1"/>
          <w:wAfter w:w="142" w:type="dxa"/>
          <w:cantSplit/>
          <w:trHeight w:val="516"/>
        </w:trPr>
        <w:tc>
          <w:tcPr>
            <w:tcW w:w="2269" w:type="dxa"/>
            <w:tcBorders>
              <w:top w:val="single" w:sz="4" w:space="0" w:color="auto"/>
              <w:left w:val="nil"/>
              <w:bottom w:val="single" w:sz="4" w:space="0" w:color="auto"/>
              <w:right w:val="nil"/>
            </w:tcBorders>
          </w:tcPr>
          <w:p w:rsidR="00E624C4" w:rsidRPr="00E624C4" w:rsidRDefault="00E624C4" w:rsidP="00E624C4">
            <w:pPr>
              <w:spacing w:after="0" w:line="240" w:lineRule="auto"/>
              <w:ind w:right="-108"/>
              <w:jc w:val="both"/>
              <w:rPr>
                <w:rFonts w:ascii="Times New Roman" w:eastAsia="Times New Roman" w:hAnsi="Times New Roman" w:cs="Times New Roman"/>
                <w:sz w:val="18"/>
                <w:szCs w:val="18"/>
                <w:lang w:eastAsia="ru-RU"/>
              </w:rPr>
            </w:pPr>
            <w:r w:rsidRPr="00E624C4">
              <w:rPr>
                <w:rFonts w:ascii="Times New Roman" w:eastAsia="Times New Roman" w:hAnsi="Times New Roman" w:cs="Times New Roman"/>
                <w:sz w:val="18"/>
                <w:szCs w:val="18"/>
                <w:lang w:eastAsia="ru-RU"/>
              </w:rPr>
              <w:t>Місцезнаходження:</w:t>
            </w:r>
          </w:p>
        </w:tc>
        <w:tc>
          <w:tcPr>
            <w:tcW w:w="2409" w:type="dxa"/>
            <w:gridSpan w:val="2"/>
            <w:tcBorders>
              <w:top w:val="single" w:sz="4" w:space="0" w:color="auto"/>
              <w:left w:val="nil"/>
              <w:right w:val="nil"/>
            </w:tcBorders>
          </w:tcPr>
          <w:p w:rsidR="00E624C4" w:rsidRPr="00E624C4" w:rsidRDefault="00E624C4" w:rsidP="00E624C4">
            <w:pPr>
              <w:spacing w:after="0" w:line="240" w:lineRule="auto"/>
              <w:ind w:right="-58"/>
              <w:rPr>
                <w:rFonts w:ascii="Times New Roman" w:eastAsia="Times New Roman" w:hAnsi="Times New Roman" w:cs="Times New Roman"/>
                <w:sz w:val="18"/>
                <w:szCs w:val="18"/>
                <w:lang w:eastAsia="ru-RU"/>
              </w:rPr>
            </w:pPr>
            <w:r w:rsidRPr="00E624C4">
              <w:rPr>
                <w:rFonts w:ascii="Times New Roman" w:eastAsia="Times New Roman" w:hAnsi="Times New Roman" w:cs="Times New Roman"/>
                <w:sz w:val="18"/>
                <w:szCs w:val="18"/>
                <w:lang w:eastAsia="ru-RU"/>
              </w:rPr>
              <w:t>03087, м. Київ,</w:t>
            </w:r>
          </w:p>
          <w:p w:rsidR="00E624C4" w:rsidRPr="00E624C4" w:rsidRDefault="00E624C4" w:rsidP="00E624C4">
            <w:pPr>
              <w:spacing w:after="0" w:line="240" w:lineRule="auto"/>
              <w:ind w:right="-58"/>
              <w:rPr>
                <w:rFonts w:ascii="Times New Roman" w:eastAsia="Times New Roman" w:hAnsi="Times New Roman" w:cs="Times New Roman"/>
                <w:sz w:val="18"/>
                <w:szCs w:val="18"/>
                <w:lang w:eastAsia="ru-RU"/>
              </w:rPr>
            </w:pPr>
            <w:r w:rsidRPr="00E624C4">
              <w:rPr>
                <w:rFonts w:ascii="Times New Roman" w:eastAsia="Times New Roman" w:hAnsi="Times New Roman" w:cs="Times New Roman"/>
                <w:sz w:val="18"/>
                <w:szCs w:val="18"/>
                <w:lang w:eastAsia="ru-RU"/>
              </w:rPr>
              <w:t xml:space="preserve"> вул. Єреванська,1</w:t>
            </w:r>
          </w:p>
        </w:tc>
        <w:tc>
          <w:tcPr>
            <w:tcW w:w="284" w:type="dxa"/>
            <w:vMerge/>
            <w:tcBorders>
              <w:top w:val="nil"/>
              <w:left w:val="nil"/>
              <w:bottom w:val="nil"/>
              <w:right w:val="nil"/>
            </w:tcBorders>
          </w:tcPr>
          <w:p w:rsidR="00E624C4" w:rsidRPr="00E624C4" w:rsidRDefault="00E624C4" w:rsidP="00E624C4">
            <w:pPr>
              <w:spacing w:after="0" w:line="240" w:lineRule="auto"/>
              <w:ind w:right="-58"/>
              <w:rPr>
                <w:rFonts w:ascii="Times New Roman" w:eastAsia="Times New Roman" w:hAnsi="Times New Roman" w:cs="Times New Roman"/>
                <w:sz w:val="18"/>
                <w:szCs w:val="18"/>
                <w:lang w:eastAsia="ru-RU"/>
              </w:rPr>
            </w:pPr>
          </w:p>
        </w:tc>
        <w:tc>
          <w:tcPr>
            <w:tcW w:w="2160" w:type="dxa"/>
            <w:gridSpan w:val="2"/>
            <w:tcBorders>
              <w:top w:val="single" w:sz="4" w:space="0" w:color="auto"/>
              <w:left w:val="nil"/>
              <w:bottom w:val="single" w:sz="4" w:space="0" w:color="auto"/>
              <w:right w:val="nil"/>
            </w:tcBorders>
          </w:tcPr>
          <w:p w:rsidR="00E624C4" w:rsidRPr="00E624C4" w:rsidRDefault="00E624C4" w:rsidP="00E624C4">
            <w:pPr>
              <w:spacing w:after="0" w:line="240" w:lineRule="auto"/>
              <w:ind w:right="-108"/>
              <w:rPr>
                <w:rFonts w:ascii="Times New Roman" w:eastAsia="Times New Roman" w:hAnsi="Times New Roman" w:cs="Times New Roman"/>
                <w:sz w:val="18"/>
                <w:szCs w:val="18"/>
                <w:lang w:eastAsia="ru-RU"/>
              </w:rPr>
            </w:pPr>
            <w:r w:rsidRPr="00E624C4">
              <w:rPr>
                <w:rFonts w:ascii="Times New Roman" w:eastAsia="Times New Roman" w:hAnsi="Times New Roman" w:cs="Times New Roman"/>
                <w:sz w:val="18"/>
                <w:szCs w:val="18"/>
                <w:lang w:eastAsia="ru-RU"/>
              </w:rPr>
              <w:t>Місцезнаходження:</w:t>
            </w:r>
          </w:p>
        </w:tc>
        <w:tc>
          <w:tcPr>
            <w:tcW w:w="2943" w:type="dxa"/>
            <w:gridSpan w:val="3"/>
            <w:tcBorders>
              <w:top w:val="single" w:sz="4" w:space="0" w:color="auto"/>
              <w:left w:val="nil"/>
              <w:right w:val="nil"/>
            </w:tcBorders>
          </w:tcPr>
          <w:p w:rsidR="00E624C4" w:rsidRPr="00E624C4" w:rsidRDefault="00E624C4" w:rsidP="00E624C4">
            <w:pPr>
              <w:spacing w:after="0" w:line="240" w:lineRule="auto"/>
              <w:ind w:right="-58"/>
              <w:rPr>
                <w:rFonts w:ascii="Times New Roman" w:eastAsia="Times New Roman" w:hAnsi="Times New Roman" w:cs="Times New Roman"/>
                <w:sz w:val="18"/>
                <w:szCs w:val="18"/>
                <w:lang w:eastAsia="ru-RU"/>
              </w:rPr>
            </w:pPr>
            <w:r w:rsidRPr="00E624C4">
              <w:rPr>
                <w:rFonts w:ascii="Times New Roman" w:eastAsia="Times New Roman" w:hAnsi="Times New Roman" w:cs="Times New Roman"/>
                <w:sz w:val="18"/>
                <w:szCs w:val="18"/>
                <w:lang w:eastAsia="ru-RU"/>
              </w:rPr>
              <w:t>Україна, 07400, м. Бровари, Київської області, вул. Грушевського, 3а</w:t>
            </w:r>
          </w:p>
        </w:tc>
      </w:tr>
      <w:tr w:rsidR="00E624C4" w:rsidRPr="00E624C4" w:rsidTr="007425AD">
        <w:trPr>
          <w:gridAfter w:val="1"/>
          <w:wAfter w:w="142" w:type="dxa"/>
          <w:cantSplit/>
          <w:trHeight w:val="516"/>
        </w:trPr>
        <w:tc>
          <w:tcPr>
            <w:tcW w:w="2269" w:type="dxa"/>
            <w:tcBorders>
              <w:top w:val="single" w:sz="4" w:space="0" w:color="auto"/>
              <w:left w:val="nil"/>
              <w:bottom w:val="single" w:sz="4" w:space="0" w:color="auto"/>
              <w:right w:val="nil"/>
            </w:tcBorders>
          </w:tcPr>
          <w:p w:rsidR="00E624C4" w:rsidRPr="00E624C4" w:rsidRDefault="00E624C4" w:rsidP="00E624C4">
            <w:pPr>
              <w:spacing w:after="0" w:line="240" w:lineRule="auto"/>
              <w:ind w:right="-58"/>
              <w:jc w:val="both"/>
              <w:rPr>
                <w:rFonts w:ascii="Times New Roman" w:eastAsia="Times New Roman" w:hAnsi="Times New Roman" w:cs="Times New Roman"/>
                <w:sz w:val="18"/>
                <w:szCs w:val="18"/>
                <w:lang w:eastAsia="ru-RU"/>
              </w:rPr>
            </w:pPr>
            <w:r w:rsidRPr="00E624C4">
              <w:rPr>
                <w:rFonts w:ascii="Times New Roman" w:eastAsia="Times New Roman" w:hAnsi="Times New Roman" w:cs="Times New Roman"/>
                <w:sz w:val="18"/>
                <w:szCs w:val="18"/>
                <w:lang w:eastAsia="ru-RU"/>
              </w:rPr>
              <w:t>Поштова адреса:</w:t>
            </w:r>
          </w:p>
        </w:tc>
        <w:tc>
          <w:tcPr>
            <w:tcW w:w="2409" w:type="dxa"/>
            <w:gridSpan w:val="2"/>
            <w:tcBorders>
              <w:top w:val="single" w:sz="4" w:space="0" w:color="auto"/>
              <w:left w:val="nil"/>
              <w:right w:val="nil"/>
            </w:tcBorders>
          </w:tcPr>
          <w:p w:rsidR="00E624C4" w:rsidRPr="00E624C4" w:rsidRDefault="00E624C4" w:rsidP="00E624C4">
            <w:pPr>
              <w:spacing w:after="0" w:line="240" w:lineRule="auto"/>
              <w:ind w:right="-58"/>
              <w:rPr>
                <w:rFonts w:ascii="Times New Roman" w:eastAsia="Times New Roman" w:hAnsi="Times New Roman" w:cs="Times New Roman"/>
                <w:sz w:val="18"/>
                <w:szCs w:val="18"/>
                <w:lang w:eastAsia="ru-RU"/>
              </w:rPr>
            </w:pPr>
            <w:r w:rsidRPr="00E624C4">
              <w:rPr>
                <w:rFonts w:ascii="Times New Roman" w:eastAsia="Times New Roman" w:hAnsi="Times New Roman" w:cs="Times New Roman"/>
                <w:sz w:val="18"/>
                <w:szCs w:val="18"/>
                <w:lang w:eastAsia="ru-RU"/>
              </w:rPr>
              <w:t>04053, м. Київ,</w:t>
            </w:r>
          </w:p>
          <w:p w:rsidR="00E624C4" w:rsidRPr="00E624C4" w:rsidRDefault="00E624C4" w:rsidP="00E624C4">
            <w:pPr>
              <w:spacing w:after="0" w:line="240" w:lineRule="auto"/>
              <w:ind w:right="-58"/>
              <w:rPr>
                <w:rFonts w:ascii="Times New Roman" w:eastAsia="Times New Roman" w:hAnsi="Times New Roman" w:cs="Times New Roman"/>
                <w:sz w:val="18"/>
                <w:szCs w:val="18"/>
                <w:lang w:eastAsia="ru-RU"/>
              </w:rPr>
            </w:pPr>
            <w:r w:rsidRPr="00E624C4">
              <w:rPr>
                <w:rFonts w:ascii="Times New Roman" w:eastAsia="Times New Roman" w:hAnsi="Times New Roman" w:cs="Times New Roman"/>
                <w:sz w:val="18"/>
                <w:szCs w:val="18"/>
                <w:lang w:eastAsia="ru-RU"/>
              </w:rPr>
              <w:t xml:space="preserve"> вул. Січових Стрільців, 10-Б</w:t>
            </w:r>
          </w:p>
        </w:tc>
        <w:tc>
          <w:tcPr>
            <w:tcW w:w="284" w:type="dxa"/>
            <w:vMerge/>
            <w:tcBorders>
              <w:top w:val="nil"/>
              <w:left w:val="nil"/>
              <w:bottom w:val="nil"/>
              <w:right w:val="nil"/>
            </w:tcBorders>
          </w:tcPr>
          <w:p w:rsidR="00E624C4" w:rsidRPr="00E624C4" w:rsidRDefault="00E624C4" w:rsidP="00E624C4">
            <w:pPr>
              <w:spacing w:after="0" w:line="240" w:lineRule="auto"/>
              <w:ind w:right="-58"/>
              <w:rPr>
                <w:rFonts w:ascii="Times New Roman" w:eastAsia="Times New Roman" w:hAnsi="Times New Roman" w:cs="Times New Roman"/>
                <w:sz w:val="18"/>
                <w:szCs w:val="18"/>
                <w:lang w:eastAsia="ru-RU"/>
              </w:rPr>
            </w:pPr>
          </w:p>
        </w:tc>
        <w:tc>
          <w:tcPr>
            <w:tcW w:w="2160" w:type="dxa"/>
            <w:gridSpan w:val="2"/>
            <w:tcBorders>
              <w:top w:val="single" w:sz="4" w:space="0" w:color="auto"/>
              <w:left w:val="nil"/>
              <w:bottom w:val="single" w:sz="4" w:space="0" w:color="auto"/>
              <w:right w:val="nil"/>
            </w:tcBorders>
          </w:tcPr>
          <w:p w:rsidR="00E624C4" w:rsidRPr="00E624C4" w:rsidRDefault="00E624C4" w:rsidP="00E624C4">
            <w:pPr>
              <w:spacing w:after="0" w:line="240" w:lineRule="auto"/>
              <w:ind w:right="-58"/>
              <w:rPr>
                <w:rFonts w:ascii="Times New Roman" w:eastAsia="Times New Roman" w:hAnsi="Times New Roman" w:cs="Times New Roman"/>
                <w:sz w:val="18"/>
                <w:szCs w:val="18"/>
                <w:lang w:eastAsia="ru-RU"/>
              </w:rPr>
            </w:pPr>
            <w:r w:rsidRPr="00E624C4">
              <w:rPr>
                <w:rFonts w:ascii="Times New Roman" w:eastAsia="Times New Roman" w:hAnsi="Times New Roman" w:cs="Times New Roman"/>
                <w:sz w:val="18"/>
                <w:szCs w:val="18"/>
                <w:lang w:eastAsia="ru-RU"/>
              </w:rPr>
              <w:t>Поштова адреса:</w:t>
            </w:r>
          </w:p>
        </w:tc>
        <w:tc>
          <w:tcPr>
            <w:tcW w:w="2943" w:type="dxa"/>
            <w:gridSpan w:val="3"/>
            <w:tcBorders>
              <w:top w:val="single" w:sz="4" w:space="0" w:color="auto"/>
              <w:left w:val="nil"/>
              <w:right w:val="nil"/>
            </w:tcBorders>
          </w:tcPr>
          <w:p w:rsidR="00E624C4" w:rsidRPr="00E624C4" w:rsidRDefault="00E624C4" w:rsidP="00E624C4">
            <w:pPr>
              <w:spacing w:after="0" w:line="240" w:lineRule="auto"/>
              <w:ind w:right="-58"/>
              <w:rPr>
                <w:rFonts w:ascii="Times New Roman" w:eastAsia="Times New Roman" w:hAnsi="Times New Roman" w:cs="Times New Roman"/>
                <w:sz w:val="18"/>
                <w:szCs w:val="18"/>
                <w:lang w:eastAsia="ru-RU"/>
              </w:rPr>
            </w:pPr>
            <w:r w:rsidRPr="00E624C4">
              <w:rPr>
                <w:rFonts w:ascii="Times New Roman" w:eastAsia="Times New Roman" w:hAnsi="Times New Roman" w:cs="Times New Roman"/>
                <w:sz w:val="18"/>
                <w:szCs w:val="18"/>
                <w:lang w:eastAsia="ru-RU"/>
              </w:rPr>
              <w:t>Україна, 07400 , м. Бровари, Київської області, вул. Грушевського, 3а</w:t>
            </w:r>
          </w:p>
        </w:tc>
      </w:tr>
      <w:tr w:rsidR="00E624C4" w:rsidRPr="00E624C4" w:rsidTr="007425AD">
        <w:trPr>
          <w:gridAfter w:val="1"/>
          <w:wAfter w:w="142" w:type="dxa"/>
          <w:cantSplit/>
        </w:trPr>
        <w:tc>
          <w:tcPr>
            <w:tcW w:w="2269" w:type="dxa"/>
            <w:tcBorders>
              <w:top w:val="single" w:sz="4" w:space="0" w:color="auto"/>
              <w:left w:val="nil"/>
              <w:bottom w:val="single" w:sz="4" w:space="0" w:color="auto"/>
              <w:right w:val="nil"/>
            </w:tcBorders>
          </w:tcPr>
          <w:p w:rsidR="00E624C4" w:rsidRPr="00E624C4" w:rsidRDefault="00E624C4" w:rsidP="00E624C4">
            <w:pPr>
              <w:spacing w:after="0" w:line="240" w:lineRule="auto"/>
              <w:ind w:right="-58"/>
              <w:jc w:val="both"/>
              <w:rPr>
                <w:rFonts w:ascii="Times New Roman" w:eastAsia="Times New Roman" w:hAnsi="Times New Roman" w:cs="Times New Roman"/>
                <w:sz w:val="18"/>
                <w:szCs w:val="18"/>
                <w:lang w:eastAsia="ru-RU"/>
              </w:rPr>
            </w:pPr>
            <w:r w:rsidRPr="00E624C4">
              <w:rPr>
                <w:rFonts w:ascii="Times New Roman" w:eastAsia="Times New Roman" w:hAnsi="Times New Roman" w:cs="Times New Roman"/>
                <w:sz w:val="18"/>
                <w:szCs w:val="18"/>
                <w:lang w:eastAsia="ru-RU"/>
              </w:rPr>
              <w:t>Код ЄДРПОУ:</w:t>
            </w:r>
          </w:p>
        </w:tc>
        <w:tc>
          <w:tcPr>
            <w:tcW w:w="2409" w:type="dxa"/>
            <w:gridSpan w:val="2"/>
            <w:tcBorders>
              <w:top w:val="single" w:sz="4" w:space="0" w:color="auto"/>
              <w:left w:val="nil"/>
              <w:bottom w:val="single" w:sz="4" w:space="0" w:color="auto"/>
              <w:right w:val="nil"/>
            </w:tcBorders>
          </w:tcPr>
          <w:p w:rsidR="00E624C4" w:rsidRPr="00E624C4" w:rsidRDefault="00E624C4" w:rsidP="00E624C4">
            <w:pPr>
              <w:spacing w:after="0" w:line="240" w:lineRule="auto"/>
              <w:ind w:right="-58"/>
              <w:rPr>
                <w:rFonts w:ascii="Times New Roman" w:eastAsia="Times New Roman" w:hAnsi="Times New Roman" w:cs="Times New Roman"/>
                <w:sz w:val="18"/>
                <w:szCs w:val="18"/>
                <w:lang w:eastAsia="ru-RU"/>
              </w:rPr>
            </w:pPr>
            <w:r w:rsidRPr="00E624C4">
              <w:rPr>
                <w:rFonts w:ascii="Times New Roman" w:eastAsia="Times New Roman" w:hAnsi="Times New Roman" w:cs="Times New Roman"/>
                <w:sz w:val="18"/>
                <w:szCs w:val="18"/>
                <w:lang w:eastAsia="ru-RU"/>
              </w:rPr>
              <w:t>23697280</w:t>
            </w:r>
          </w:p>
        </w:tc>
        <w:tc>
          <w:tcPr>
            <w:tcW w:w="284" w:type="dxa"/>
            <w:vMerge/>
            <w:tcBorders>
              <w:top w:val="nil"/>
              <w:left w:val="nil"/>
              <w:bottom w:val="nil"/>
              <w:right w:val="nil"/>
            </w:tcBorders>
          </w:tcPr>
          <w:p w:rsidR="00E624C4" w:rsidRPr="00E624C4" w:rsidRDefault="00E624C4" w:rsidP="00E624C4">
            <w:pPr>
              <w:spacing w:after="0" w:line="240" w:lineRule="auto"/>
              <w:ind w:right="-58"/>
              <w:rPr>
                <w:rFonts w:ascii="Times New Roman" w:eastAsia="Times New Roman" w:hAnsi="Times New Roman" w:cs="Times New Roman"/>
                <w:sz w:val="18"/>
                <w:szCs w:val="18"/>
                <w:lang w:eastAsia="ru-RU"/>
              </w:rPr>
            </w:pPr>
          </w:p>
        </w:tc>
        <w:tc>
          <w:tcPr>
            <w:tcW w:w="2160" w:type="dxa"/>
            <w:gridSpan w:val="2"/>
            <w:vMerge w:val="restart"/>
            <w:tcBorders>
              <w:top w:val="single" w:sz="4" w:space="0" w:color="auto"/>
              <w:left w:val="nil"/>
              <w:bottom w:val="nil"/>
              <w:right w:val="nil"/>
            </w:tcBorders>
          </w:tcPr>
          <w:p w:rsidR="00E624C4" w:rsidRPr="00E624C4" w:rsidRDefault="00E624C4" w:rsidP="00E624C4">
            <w:pPr>
              <w:spacing w:after="0" w:line="240" w:lineRule="auto"/>
              <w:ind w:right="-58"/>
              <w:rPr>
                <w:rFonts w:ascii="Times New Roman" w:eastAsia="Times New Roman" w:hAnsi="Times New Roman" w:cs="Times New Roman"/>
                <w:sz w:val="18"/>
                <w:szCs w:val="18"/>
                <w:lang w:eastAsia="ru-RU"/>
              </w:rPr>
            </w:pPr>
            <w:r w:rsidRPr="00E624C4">
              <w:rPr>
                <w:rFonts w:ascii="Times New Roman" w:eastAsia="Times New Roman" w:hAnsi="Times New Roman" w:cs="Times New Roman"/>
                <w:sz w:val="18"/>
                <w:szCs w:val="18"/>
                <w:lang w:eastAsia="ru-RU"/>
              </w:rPr>
              <w:t>Код ЄДРПОУ:</w:t>
            </w:r>
          </w:p>
        </w:tc>
        <w:tc>
          <w:tcPr>
            <w:tcW w:w="2943" w:type="dxa"/>
            <w:gridSpan w:val="3"/>
            <w:tcBorders>
              <w:top w:val="single" w:sz="4" w:space="0" w:color="auto"/>
              <w:left w:val="nil"/>
              <w:bottom w:val="single" w:sz="4" w:space="0" w:color="auto"/>
              <w:right w:val="nil"/>
            </w:tcBorders>
          </w:tcPr>
          <w:p w:rsidR="00E624C4" w:rsidRPr="00E624C4" w:rsidRDefault="00E624C4" w:rsidP="00E624C4">
            <w:pPr>
              <w:spacing w:after="0" w:line="240" w:lineRule="auto"/>
              <w:ind w:right="-58"/>
              <w:rPr>
                <w:rFonts w:ascii="Times New Roman" w:eastAsia="Times New Roman" w:hAnsi="Times New Roman" w:cs="Times New Roman"/>
                <w:sz w:val="18"/>
                <w:szCs w:val="18"/>
                <w:lang w:eastAsia="ru-RU"/>
              </w:rPr>
            </w:pPr>
            <w:r w:rsidRPr="00E624C4">
              <w:rPr>
                <w:rFonts w:ascii="Times New Roman" w:eastAsia="Times New Roman" w:hAnsi="Times New Roman" w:cs="Times New Roman"/>
                <w:sz w:val="18"/>
                <w:szCs w:val="18"/>
                <w:lang w:eastAsia="ru-RU"/>
              </w:rPr>
              <w:t>13711949</w:t>
            </w:r>
          </w:p>
        </w:tc>
      </w:tr>
      <w:tr w:rsidR="00E624C4" w:rsidRPr="00E624C4" w:rsidTr="007425AD">
        <w:trPr>
          <w:gridAfter w:val="1"/>
          <w:wAfter w:w="142" w:type="dxa"/>
          <w:cantSplit/>
        </w:trPr>
        <w:tc>
          <w:tcPr>
            <w:tcW w:w="2269" w:type="dxa"/>
            <w:tcBorders>
              <w:top w:val="single" w:sz="4" w:space="0" w:color="auto"/>
              <w:left w:val="nil"/>
              <w:bottom w:val="single" w:sz="4" w:space="0" w:color="auto"/>
              <w:right w:val="nil"/>
            </w:tcBorders>
          </w:tcPr>
          <w:p w:rsidR="00E624C4" w:rsidRPr="00E624C4" w:rsidRDefault="00E624C4" w:rsidP="00E624C4">
            <w:pPr>
              <w:spacing w:after="0" w:line="240" w:lineRule="auto"/>
              <w:ind w:right="-58"/>
              <w:jc w:val="both"/>
              <w:rPr>
                <w:rFonts w:ascii="Times New Roman" w:eastAsia="Times New Roman" w:hAnsi="Times New Roman" w:cs="Times New Roman"/>
                <w:sz w:val="18"/>
                <w:szCs w:val="18"/>
                <w:lang w:eastAsia="ru-RU"/>
              </w:rPr>
            </w:pPr>
            <w:r w:rsidRPr="00E624C4">
              <w:rPr>
                <w:rFonts w:ascii="Times New Roman" w:eastAsia="Times New Roman" w:hAnsi="Times New Roman" w:cs="Times New Roman"/>
                <w:sz w:val="18"/>
                <w:szCs w:val="18"/>
                <w:lang w:eastAsia="ru-RU"/>
              </w:rPr>
              <w:t xml:space="preserve">Код Банку: </w:t>
            </w:r>
          </w:p>
        </w:tc>
        <w:tc>
          <w:tcPr>
            <w:tcW w:w="2409" w:type="dxa"/>
            <w:gridSpan w:val="2"/>
            <w:tcBorders>
              <w:top w:val="single" w:sz="4" w:space="0" w:color="auto"/>
              <w:left w:val="nil"/>
              <w:bottom w:val="single" w:sz="4" w:space="0" w:color="auto"/>
              <w:right w:val="nil"/>
            </w:tcBorders>
          </w:tcPr>
          <w:p w:rsidR="00E624C4" w:rsidRPr="00E624C4" w:rsidRDefault="00E624C4" w:rsidP="00E624C4">
            <w:pPr>
              <w:spacing w:after="0" w:line="240" w:lineRule="auto"/>
              <w:ind w:right="-58"/>
              <w:rPr>
                <w:rFonts w:ascii="Times New Roman" w:eastAsia="Times New Roman" w:hAnsi="Times New Roman" w:cs="Times New Roman"/>
                <w:sz w:val="18"/>
                <w:szCs w:val="18"/>
                <w:lang w:eastAsia="ru-RU"/>
              </w:rPr>
            </w:pPr>
            <w:r w:rsidRPr="00E624C4">
              <w:rPr>
                <w:rFonts w:ascii="Times New Roman" w:eastAsia="Times New Roman" w:hAnsi="Times New Roman" w:cs="Times New Roman"/>
                <w:sz w:val="18"/>
                <w:szCs w:val="18"/>
                <w:lang w:eastAsia="ru-RU"/>
              </w:rPr>
              <w:t>320478</w:t>
            </w:r>
          </w:p>
        </w:tc>
        <w:tc>
          <w:tcPr>
            <w:tcW w:w="284" w:type="dxa"/>
            <w:vMerge/>
            <w:tcBorders>
              <w:top w:val="nil"/>
              <w:left w:val="nil"/>
              <w:bottom w:val="nil"/>
              <w:right w:val="nil"/>
            </w:tcBorders>
          </w:tcPr>
          <w:p w:rsidR="00E624C4" w:rsidRPr="00E624C4" w:rsidRDefault="00E624C4" w:rsidP="00E624C4">
            <w:pPr>
              <w:spacing w:after="0" w:line="240" w:lineRule="auto"/>
              <w:ind w:right="-58"/>
              <w:rPr>
                <w:rFonts w:ascii="Times New Roman" w:eastAsia="Times New Roman" w:hAnsi="Times New Roman" w:cs="Times New Roman"/>
                <w:sz w:val="18"/>
                <w:szCs w:val="18"/>
                <w:lang w:eastAsia="ru-RU"/>
              </w:rPr>
            </w:pPr>
          </w:p>
        </w:tc>
        <w:tc>
          <w:tcPr>
            <w:tcW w:w="2160" w:type="dxa"/>
            <w:gridSpan w:val="2"/>
            <w:vMerge/>
            <w:tcBorders>
              <w:top w:val="nil"/>
              <w:left w:val="nil"/>
              <w:bottom w:val="single" w:sz="4" w:space="0" w:color="auto"/>
              <w:right w:val="nil"/>
            </w:tcBorders>
          </w:tcPr>
          <w:p w:rsidR="00E624C4" w:rsidRPr="00E624C4" w:rsidRDefault="00E624C4" w:rsidP="00E624C4">
            <w:pPr>
              <w:spacing w:after="0" w:line="240" w:lineRule="auto"/>
              <w:ind w:right="-58"/>
              <w:rPr>
                <w:rFonts w:ascii="Times New Roman" w:eastAsia="Times New Roman" w:hAnsi="Times New Roman" w:cs="Times New Roman"/>
                <w:sz w:val="18"/>
                <w:szCs w:val="18"/>
                <w:lang w:eastAsia="ru-RU"/>
              </w:rPr>
            </w:pPr>
          </w:p>
        </w:tc>
        <w:tc>
          <w:tcPr>
            <w:tcW w:w="2943" w:type="dxa"/>
            <w:gridSpan w:val="3"/>
            <w:tcBorders>
              <w:top w:val="single" w:sz="4" w:space="0" w:color="auto"/>
              <w:left w:val="nil"/>
              <w:bottom w:val="single" w:sz="4" w:space="0" w:color="auto"/>
              <w:right w:val="nil"/>
            </w:tcBorders>
          </w:tcPr>
          <w:p w:rsidR="00E624C4" w:rsidRPr="00E624C4" w:rsidRDefault="00E624C4" w:rsidP="00E624C4">
            <w:pPr>
              <w:spacing w:after="0" w:line="240" w:lineRule="auto"/>
              <w:ind w:right="-58"/>
              <w:rPr>
                <w:rFonts w:ascii="Times New Roman" w:eastAsia="Times New Roman" w:hAnsi="Times New Roman" w:cs="Times New Roman"/>
                <w:sz w:val="18"/>
                <w:szCs w:val="18"/>
                <w:lang w:eastAsia="ru-RU"/>
              </w:rPr>
            </w:pPr>
          </w:p>
        </w:tc>
      </w:tr>
      <w:tr w:rsidR="00E624C4" w:rsidRPr="00E624C4" w:rsidTr="007425AD">
        <w:trPr>
          <w:gridAfter w:val="1"/>
          <w:wAfter w:w="142" w:type="dxa"/>
          <w:cantSplit/>
        </w:trPr>
        <w:tc>
          <w:tcPr>
            <w:tcW w:w="2269" w:type="dxa"/>
            <w:tcBorders>
              <w:top w:val="single" w:sz="4" w:space="0" w:color="auto"/>
              <w:left w:val="nil"/>
              <w:bottom w:val="single" w:sz="4" w:space="0" w:color="auto"/>
              <w:right w:val="nil"/>
            </w:tcBorders>
          </w:tcPr>
          <w:p w:rsidR="00E624C4" w:rsidRPr="00E624C4" w:rsidRDefault="00E624C4" w:rsidP="00E624C4">
            <w:pPr>
              <w:spacing w:after="0" w:line="240" w:lineRule="auto"/>
              <w:ind w:right="-58"/>
              <w:jc w:val="both"/>
              <w:rPr>
                <w:rFonts w:ascii="Times New Roman" w:eastAsia="Times New Roman" w:hAnsi="Times New Roman" w:cs="Times New Roman"/>
                <w:sz w:val="18"/>
                <w:szCs w:val="18"/>
                <w:lang w:eastAsia="ru-RU"/>
              </w:rPr>
            </w:pPr>
            <w:r w:rsidRPr="00E624C4">
              <w:rPr>
                <w:rFonts w:ascii="Times New Roman" w:eastAsia="Times New Roman" w:hAnsi="Times New Roman" w:cs="Times New Roman"/>
                <w:sz w:val="18"/>
                <w:szCs w:val="18"/>
                <w:lang w:eastAsia="ru-RU"/>
              </w:rPr>
              <w:t>ІПН</w:t>
            </w:r>
          </w:p>
        </w:tc>
        <w:tc>
          <w:tcPr>
            <w:tcW w:w="2409" w:type="dxa"/>
            <w:gridSpan w:val="2"/>
            <w:tcBorders>
              <w:top w:val="single" w:sz="4" w:space="0" w:color="auto"/>
              <w:left w:val="nil"/>
              <w:bottom w:val="single" w:sz="4" w:space="0" w:color="auto"/>
              <w:right w:val="nil"/>
            </w:tcBorders>
          </w:tcPr>
          <w:p w:rsidR="00E624C4" w:rsidRPr="00E624C4" w:rsidRDefault="00E624C4" w:rsidP="00E624C4">
            <w:pPr>
              <w:spacing w:after="0" w:line="240" w:lineRule="auto"/>
              <w:ind w:right="-58"/>
              <w:rPr>
                <w:rFonts w:ascii="Times New Roman" w:eastAsia="Times New Roman" w:hAnsi="Times New Roman" w:cs="Times New Roman"/>
                <w:sz w:val="18"/>
                <w:szCs w:val="18"/>
                <w:lang w:eastAsia="ru-RU"/>
              </w:rPr>
            </w:pPr>
            <w:r w:rsidRPr="00E624C4">
              <w:rPr>
                <w:rFonts w:ascii="Times New Roman" w:eastAsia="Times New Roman" w:hAnsi="Times New Roman" w:cs="Times New Roman"/>
                <w:sz w:val="18"/>
                <w:szCs w:val="18"/>
                <w:lang w:eastAsia="ru-RU"/>
              </w:rPr>
              <w:t>236972826658</w:t>
            </w:r>
          </w:p>
        </w:tc>
        <w:tc>
          <w:tcPr>
            <w:tcW w:w="284" w:type="dxa"/>
            <w:vMerge/>
            <w:tcBorders>
              <w:top w:val="nil"/>
              <w:left w:val="nil"/>
              <w:bottom w:val="nil"/>
              <w:right w:val="nil"/>
            </w:tcBorders>
          </w:tcPr>
          <w:p w:rsidR="00E624C4" w:rsidRPr="00E624C4" w:rsidRDefault="00E624C4" w:rsidP="00E624C4">
            <w:pPr>
              <w:spacing w:after="0" w:line="240" w:lineRule="auto"/>
              <w:ind w:right="-58"/>
              <w:rPr>
                <w:rFonts w:ascii="Times New Roman" w:eastAsia="Times New Roman" w:hAnsi="Times New Roman" w:cs="Times New Roman"/>
                <w:sz w:val="18"/>
                <w:szCs w:val="18"/>
                <w:lang w:eastAsia="ru-RU"/>
              </w:rPr>
            </w:pPr>
          </w:p>
        </w:tc>
        <w:tc>
          <w:tcPr>
            <w:tcW w:w="2160" w:type="dxa"/>
            <w:gridSpan w:val="2"/>
            <w:tcBorders>
              <w:top w:val="nil"/>
              <w:left w:val="nil"/>
              <w:bottom w:val="single" w:sz="4" w:space="0" w:color="auto"/>
              <w:right w:val="nil"/>
            </w:tcBorders>
          </w:tcPr>
          <w:p w:rsidR="00E624C4" w:rsidRPr="00E624C4" w:rsidRDefault="00E624C4" w:rsidP="00E624C4">
            <w:pPr>
              <w:spacing w:after="0" w:line="240" w:lineRule="auto"/>
              <w:ind w:right="-58"/>
              <w:rPr>
                <w:rFonts w:ascii="Times New Roman" w:eastAsia="Times New Roman" w:hAnsi="Times New Roman" w:cs="Times New Roman"/>
                <w:sz w:val="18"/>
                <w:szCs w:val="18"/>
                <w:lang w:eastAsia="ru-RU"/>
              </w:rPr>
            </w:pPr>
            <w:r w:rsidRPr="00E624C4">
              <w:rPr>
                <w:rFonts w:ascii="Times New Roman" w:eastAsia="Times New Roman" w:hAnsi="Times New Roman" w:cs="Times New Roman"/>
                <w:sz w:val="18"/>
                <w:szCs w:val="18"/>
                <w:lang w:eastAsia="ru-RU"/>
              </w:rPr>
              <w:t>ІПН</w:t>
            </w:r>
          </w:p>
        </w:tc>
        <w:tc>
          <w:tcPr>
            <w:tcW w:w="2943" w:type="dxa"/>
            <w:gridSpan w:val="3"/>
            <w:tcBorders>
              <w:top w:val="single" w:sz="4" w:space="0" w:color="auto"/>
              <w:left w:val="nil"/>
              <w:bottom w:val="single" w:sz="4" w:space="0" w:color="auto"/>
              <w:right w:val="nil"/>
            </w:tcBorders>
          </w:tcPr>
          <w:p w:rsidR="00E624C4" w:rsidRPr="00E624C4" w:rsidRDefault="00E624C4" w:rsidP="00E624C4">
            <w:pPr>
              <w:spacing w:after="0" w:line="240" w:lineRule="auto"/>
              <w:ind w:right="-58"/>
              <w:rPr>
                <w:rFonts w:ascii="Times New Roman" w:eastAsia="Times New Roman" w:hAnsi="Times New Roman" w:cs="Times New Roman"/>
                <w:sz w:val="18"/>
                <w:szCs w:val="18"/>
                <w:lang w:eastAsia="ru-RU"/>
              </w:rPr>
            </w:pPr>
            <w:r w:rsidRPr="00E624C4">
              <w:rPr>
                <w:rFonts w:ascii="Times New Roman" w:eastAsia="Times New Roman" w:hAnsi="Times New Roman" w:cs="Times New Roman"/>
                <w:sz w:val="18"/>
                <w:szCs w:val="18"/>
                <w:lang w:eastAsia="ru-RU"/>
              </w:rPr>
              <w:t>137119410062</w:t>
            </w:r>
          </w:p>
        </w:tc>
      </w:tr>
      <w:tr w:rsidR="00E624C4" w:rsidRPr="00E624C4" w:rsidTr="007425AD">
        <w:trPr>
          <w:gridAfter w:val="1"/>
          <w:wAfter w:w="142" w:type="dxa"/>
          <w:cantSplit/>
        </w:trPr>
        <w:tc>
          <w:tcPr>
            <w:tcW w:w="2269" w:type="dxa"/>
            <w:tcBorders>
              <w:top w:val="single" w:sz="4" w:space="0" w:color="auto"/>
              <w:left w:val="nil"/>
              <w:bottom w:val="single" w:sz="4" w:space="0" w:color="auto"/>
              <w:right w:val="nil"/>
            </w:tcBorders>
          </w:tcPr>
          <w:p w:rsidR="00E624C4" w:rsidRPr="00E624C4" w:rsidRDefault="00E624C4" w:rsidP="00E624C4">
            <w:pPr>
              <w:spacing w:after="0" w:line="240" w:lineRule="auto"/>
              <w:ind w:right="-58"/>
              <w:jc w:val="both"/>
              <w:rPr>
                <w:rFonts w:ascii="Times New Roman" w:eastAsia="Times New Roman" w:hAnsi="Times New Roman" w:cs="Times New Roman"/>
                <w:sz w:val="18"/>
                <w:szCs w:val="18"/>
                <w:lang w:eastAsia="ru-RU"/>
              </w:rPr>
            </w:pPr>
            <w:r w:rsidRPr="00E624C4">
              <w:rPr>
                <w:rFonts w:ascii="Times New Roman" w:eastAsia="Times New Roman" w:hAnsi="Times New Roman" w:cs="Times New Roman"/>
                <w:sz w:val="18"/>
                <w:szCs w:val="18"/>
                <w:lang w:eastAsia="ru-RU"/>
              </w:rPr>
              <w:t>Телефон/факс:</w:t>
            </w:r>
          </w:p>
        </w:tc>
        <w:tc>
          <w:tcPr>
            <w:tcW w:w="2409" w:type="dxa"/>
            <w:gridSpan w:val="2"/>
            <w:tcBorders>
              <w:top w:val="single" w:sz="4" w:space="0" w:color="auto"/>
              <w:left w:val="nil"/>
              <w:bottom w:val="single" w:sz="4" w:space="0" w:color="auto"/>
              <w:right w:val="nil"/>
            </w:tcBorders>
          </w:tcPr>
          <w:p w:rsidR="00E624C4" w:rsidRPr="00E624C4" w:rsidRDefault="00E624C4" w:rsidP="00E624C4">
            <w:pPr>
              <w:spacing w:after="0" w:line="240" w:lineRule="auto"/>
              <w:ind w:right="-58"/>
              <w:rPr>
                <w:rFonts w:ascii="Times New Roman" w:eastAsia="Times New Roman" w:hAnsi="Times New Roman" w:cs="Times New Roman"/>
                <w:sz w:val="18"/>
                <w:szCs w:val="18"/>
                <w:lang w:eastAsia="ru-RU"/>
              </w:rPr>
            </w:pPr>
          </w:p>
        </w:tc>
        <w:tc>
          <w:tcPr>
            <w:tcW w:w="284" w:type="dxa"/>
            <w:vMerge/>
            <w:tcBorders>
              <w:top w:val="nil"/>
              <w:left w:val="nil"/>
              <w:bottom w:val="nil"/>
              <w:right w:val="nil"/>
            </w:tcBorders>
          </w:tcPr>
          <w:p w:rsidR="00E624C4" w:rsidRPr="00E624C4" w:rsidRDefault="00E624C4" w:rsidP="00E624C4">
            <w:pPr>
              <w:spacing w:after="0" w:line="240" w:lineRule="auto"/>
              <w:ind w:right="-58"/>
              <w:rPr>
                <w:rFonts w:ascii="Times New Roman" w:eastAsia="Times New Roman" w:hAnsi="Times New Roman" w:cs="Times New Roman"/>
                <w:sz w:val="18"/>
                <w:szCs w:val="18"/>
                <w:lang w:eastAsia="ru-RU"/>
              </w:rPr>
            </w:pPr>
          </w:p>
        </w:tc>
        <w:tc>
          <w:tcPr>
            <w:tcW w:w="2160" w:type="dxa"/>
            <w:gridSpan w:val="2"/>
            <w:tcBorders>
              <w:top w:val="single" w:sz="4" w:space="0" w:color="auto"/>
              <w:left w:val="nil"/>
              <w:bottom w:val="single" w:sz="4" w:space="0" w:color="auto"/>
              <w:right w:val="nil"/>
            </w:tcBorders>
          </w:tcPr>
          <w:p w:rsidR="00E624C4" w:rsidRPr="00E624C4" w:rsidRDefault="00E624C4" w:rsidP="00E624C4">
            <w:pPr>
              <w:spacing w:after="0" w:line="240" w:lineRule="auto"/>
              <w:ind w:right="-58"/>
              <w:rPr>
                <w:rFonts w:ascii="Times New Roman" w:eastAsia="Times New Roman" w:hAnsi="Times New Roman" w:cs="Times New Roman"/>
                <w:sz w:val="18"/>
                <w:szCs w:val="18"/>
                <w:lang w:eastAsia="ru-RU"/>
              </w:rPr>
            </w:pPr>
            <w:r w:rsidRPr="00E624C4">
              <w:rPr>
                <w:rFonts w:ascii="Times New Roman" w:eastAsia="Times New Roman" w:hAnsi="Times New Roman" w:cs="Times New Roman"/>
                <w:sz w:val="18"/>
                <w:szCs w:val="18"/>
                <w:lang w:eastAsia="ru-RU"/>
              </w:rPr>
              <w:t>Телефон/факс:</w:t>
            </w:r>
          </w:p>
        </w:tc>
        <w:tc>
          <w:tcPr>
            <w:tcW w:w="2943" w:type="dxa"/>
            <w:gridSpan w:val="3"/>
            <w:tcBorders>
              <w:top w:val="single" w:sz="4" w:space="0" w:color="auto"/>
              <w:left w:val="nil"/>
              <w:bottom w:val="single" w:sz="4" w:space="0" w:color="auto"/>
              <w:right w:val="nil"/>
            </w:tcBorders>
          </w:tcPr>
          <w:p w:rsidR="00E624C4" w:rsidRPr="00E624C4" w:rsidRDefault="00E624C4" w:rsidP="00E624C4">
            <w:pPr>
              <w:spacing w:after="0" w:line="240" w:lineRule="auto"/>
              <w:ind w:right="-58"/>
              <w:rPr>
                <w:rFonts w:ascii="Times New Roman" w:eastAsia="Times New Roman" w:hAnsi="Times New Roman" w:cs="Times New Roman"/>
                <w:sz w:val="18"/>
                <w:szCs w:val="18"/>
                <w:lang w:eastAsia="ru-RU"/>
              </w:rPr>
            </w:pPr>
          </w:p>
        </w:tc>
      </w:tr>
      <w:tr w:rsidR="00E624C4" w:rsidRPr="00E624C4" w:rsidTr="007425AD">
        <w:trPr>
          <w:gridAfter w:val="1"/>
          <w:wAfter w:w="142" w:type="dxa"/>
          <w:cantSplit/>
          <w:trHeight w:val="481"/>
        </w:trPr>
        <w:tc>
          <w:tcPr>
            <w:tcW w:w="4962" w:type="dxa"/>
            <w:gridSpan w:val="4"/>
            <w:tcBorders>
              <w:top w:val="single" w:sz="4" w:space="0" w:color="auto"/>
              <w:left w:val="nil"/>
              <w:right w:val="nil"/>
            </w:tcBorders>
          </w:tcPr>
          <w:p w:rsidR="00E624C4" w:rsidRPr="00E624C4" w:rsidRDefault="00E624C4" w:rsidP="00E624C4">
            <w:pPr>
              <w:spacing w:after="0" w:line="240" w:lineRule="auto"/>
              <w:ind w:right="-58"/>
              <w:rPr>
                <w:rFonts w:ascii="Times New Roman" w:eastAsia="Times New Roman" w:hAnsi="Times New Roman" w:cs="Times New Roman"/>
                <w:sz w:val="18"/>
                <w:szCs w:val="18"/>
                <w:lang w:eastAsia="ru-RU"/>
              </w:rPr>
            </w:pPr>
          </w:p>
        </w:tc>
        <w:tc>
          <w:tcPr>
            <w:tcW w:w="2160" w:type="dxa"/>
            <w:gridSpan w:val="2"/>
            <w:tcBorders>
              <w:top w:val="single" w:sz="4" w:space="0" w:color="auto"/>
              <w:left w:val="nil"/>
              <w:right w:val="nil"/>
            </w:tcBorders>
          </w:tcPr>
          <w:p w:rsidR="00E624C4" w:rsidRPr="00E624C4" w:rsidRDefault="00E624C4" w:rsidP="00E624C4">
            <w:pPr>
              <w:spacing w:after="0" w:line="240" w:lineRule="auto"/>
              <w:ind w:right="-58"/>
              <w:rPr>
                <w:rFonts w:ascii="Times New Roman" w:eastAsia="Times New Roman" w:hAnsi="Times New Roman" w:cs="Times New Roman"/>
                <w:sz w:val="18"/>
                <w:szCs w:val="18"/>
                <w:lang w:eastAsia="ru-RU"/>
              </w:rPr>
            </w:pPr>
            <w:r w:rsidRPr="00E624C4">
              <w:rPr>
                <w:rFonts w:ascii="Times New Roman" w:eastAsia="Times New Roman" w:hAnsi="Times New Roman" w:cs="Times New Roman"/>
                <w:sz w:val="18"/>
                <w:szCs w:val="18"/>
                <w:lang w:eastAsia="ru-RU"/>
              </w:rPr>
              <w:t xml:space="preserve">Поточний рахунок: № </w:t>
            </w:r>
          </w:p>
        </w:tc>
        <w:tc>
          <w:tcPr>
            <w:tcW w:w="2943" w:type="dxa"/>
            <w:gridSpan w:val="3"/>
            <w:tcBorders>
              <w:top w:val="single" w:sz="4" w:space="0" w:color="auto"/>
              <w:left w:val="nil"/>
              <w:right w:val="nil"/>
            </w:tcBorders>
          </w:tcPr>
          <w:p w:rsidR="00E624C4" w:rsidRPr="00E624C4" w:rsidRDefault="00E624C4" w:rsidP="00E624C4">
            <w:pPr>
              <w:spacing w:after="0" w:line="240" w:lineRule="auto"/>
              <w:ind w:right="-58"/>
              <w:rPr>
                <w:rFonts w:ascii="Times New Roman" w:eastAsia="Times New Roman" w:hAnsi="Times New Roman" w:cs="Times New Roman"/>
                <w:sz w:val="18"/>
                <w:szCs w:val="18"/>
                <w:lang w:eastAsia="ru-RU"/>
              </w:rPr>
            </w:pPr>
            <w:r w:rsidRPr="00E624C4">
              <w:rPr>
                <w:rFonts w:ascii="Times New Roman" w:eastAsia="Times New Roman" w:hAnsi="Times New Roman" w:cs="Times New Roman"/>
                <w:sz w:val="18"/>
                <w:szCs w:val="18"/>
                <w:lang w:eastAsia="ru-RU"/>
              </w:rPr>
              <w:t xml:space="preserve">UA463204780000026001924873949  </w:t>
            </w:r>
          </w:p>
          <w:p w:rsidR="00E624C4" w:rsidRPr="00E624C4" w:rsidRDefault="00E624C4" w:rsidP="00E624C4">
            <w:pPr>
              <w:spacing w:after="0" w:line="240" w:lineRule="auto"/>
              <w:ind w:right="-58"/>
              <w:rPr>
                <w:rFonts w:ascii="Times New Roman" w:eastAsia="Times New Roman" w:hAnsi="Times New Roman" w:cs="Times New Roman"/>
                <w:sz w:val="18"/>
                <w:szCs w:val="18"/>
                <w:lang w:eastAsia="ru-RU"/>
              </w:rPr>
            </w:pPr>
          </w:p>
        </w:tc>
      </w:tr>
      <w:tr w:rsidR="00E624C4" w:rsidRPr="00E624C4" w:rsidTr="007425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cantSplit/>
          <w:trHeight w:val="254"/>
        </w:trPr>
        <w:tc>
          <w:tcPr>
            <w:tcW w:w="4678" w:type="dxa"/>
            <w:gridSpan w:val="3"/>
            <w:tcBorders>
              <w:top w:val="nil"/>
              <w:left w:val="nil"/>
              <w:bottom w:val="single" w:sz="4" w:space="0" w:color="auto"/>
              <w:right w:val="nil"/>
            </w:tcBorders>
          </w:tcPr>
          <w:p w:rsidR="00E624C4" w:rsidRPr="00E624C4" w:rsidRDefault="00E624C4" w:rsidP="00E624C4">
            <w:pPr>
              <w:tabs>
                <w:tab w:val="left" w:pos="-1701"/>
                <w:tab w:val="left" w:pos="3969"/>
              </w:tabs>
              <w:spacing w:after="0" w:line="240" w:lineRule="auto"/>
              <w:rPr>
                <w:rFonts w:ascii="Times New Roman" w:eastAsia="Times New Roman" w:hAnsi="Times New Roman" w:cs="Times New Roman"/>
                <w:b/>
                <w:sz w:val="18"/>
                <w:szCs w:val="18"/>
                <w:lang w:eastAsia="ru-RU"/>
              </w:rPr>
            </w:pPr>
            <w:r w:rsidRPr="00E624C4">
              <w:rPr>
                <w:rFonts w:ascii="Times New Roman" w:eastAsia="Times New Roman" w:hAnsi="Times New Roman" w:cs="Times New Roman"/>
                <w:b/>
                <w:sz w:val="18"/>
                <w:szCs w:val="18"/>
                <w:lang w:eastAsia="ru-RU"/>
              </w:rPr>
              <w:t>Заступник директора Київської обласної</w:t>
            </w:r>
          </w:p>
          <w:p w:rsidR="00E624C4" w:rsidRPr="00E624C4" w:rsidRDefault="00E624C4" w:rsidP="00E624C4">
            <w:pPr>
              <w:spacing w:after="0" w:line="240" w:lineRule="auto"/>
              <w:rPr>
                <w:rFonts w:ascii="Times New Roman" w:eastAsia="Times New Roman" w:hAnsi="Times New Roman" w:cs="Times New Roman"/>
                <w:sz w:val="18"/>
                <w:szCs w:val="18"/>
                <w:lang w:eastAsia="ru-RU"/>
              </w:rPr>
            </w:pPr>
            <w:r w:rsidRPr="00E624C4">
              <w:rPr>
                <w:rFonts w:ascii="Times New Roman" w:eastAsia="Times New Roman" w:hAnsi="Times New Roman" w:cs="Times New Roman"/>
                <w:b/>
                <w:sz w:val="18"/>
                <w:szCs w:val="18"/>
                <w:lang w:eastAsia="ru-RU"/>
              </w:rPr>
              <w:t xml:space="preserve"> дирекції АБ «УКРГАЗБАНК»  </w:t>
            </w:r>
          </w:p>
        </w:tc>
        <w:tc>
          <w:tcPr>
            <w:tcW w:w="284" w:type="dxa"/>
            <w:vMerge w:val="restart"/>
            <w:tcBorders>
              <w:top w:val="nil"/>
              <w:left w:val="nil"/>
              <w:bottom w:val="nil"/>
              <w:right w:val="nil"/>
            </w:tcBorders>
          </w:tcPr>
          <w:p w:rsidR="00E624C4" w:rsidRPr="00E624C4" w:rsidRDefault="00E624C4" w:rsidP="00E624C4">
            <w:pPr>
              <w:spacing w:after="0" w:line="240" w:lineRule="auto"/>
              <w:rPr>
                <w:rFonts w:ascii="Times New Roman" w:eastAsia="Times New Roman" w:hAnsi="Times New Roman" w:cs="Times New Roman"/>
                <w:sz w:val="18"/>
                <w:szCs w:val="18"/>
                <w:lang w:eastAsia="ru-RU"/>
              </w:rPr>
            </w:pPr>
          </w:p>
        </w:tc>
        <w:tc>
          <w:tcPr>
            <w:tcW w:w="5103" w:type="dxa"/>
            <w:gridSpan w:val="5"/>
            <w:tcBorders>
              <w:top w:val="nil"/>
              <w:left w:val="nil"/>
              <w:bottom w:val="single" w:sz="4" w:space="0" w:color="auto"/>
              <w:right w:val="nil"/>
            </w:tcBorders>
          </w:tcPr>
          <w:p w:rsidR="00E624C4" w:rsidRPr="00E624C4" w:rsidRDefault="00E624C4" w:rsidP="00E624C4">
            <w:pPr>
              <w:spacing w:after="0" w:line="240" w:lineRule="auto"/>
              <w:rPr>
                <w:rFonts w:ascii="Times New Roman" w:eastAsia="Times New Roman" w:hAnsi="Times New Roman" w:cs="Times New Roman"/>
                <w:sz w:val="18"/>
                <w:szCs w:val="18"/>
                <w:lang w:eastAsia="ru-RU"/>
              </w:rPr>
            </w:pPr>
            <w:r w:rsidRPr="00E624C4">
              <w:rPr>
                <w:rFonts w:ascii="Times New Roman" w:eastAsia="Times New Roman" w:hAnsi="Times New Roman" w:cs="Times New Roman"/>
                <w:b/>
                <w:sz w:val="18"/>
                <w:szCs w:val="18"/>
                <w:lang w:eastAsia="ru-RU"/>
              </w:rPr>
              <w:t xml:space="preserve">Директор </w:t>
            </w:r>
            <w:proofErr w:type="spellStart"/>
            <w:r w:rsidRPr="00E624C4">
              <w:rPr>
                <w:rFonts w:ascii="Times New Roman" w:eastAsia="Times New Roman" w:hAnsi="Times New Roman" w:cs="Times New Roman"/>
                <w:b/>
                <w:sz w:val="18"/>
                <w:szCs w:val="18"/>
                <w:lang w:eastAsia="ru-RU"/>
              </w:rPr>
              <w:t>КП</w:t>
            </w:r>
            <w:proofErr w:type="spellEnd"/>
            <w:r w:rsidRPr="00E624C4">
              <w:rPr>
                <w:rFonts w:ascii="Times New Roman" w:eastAsia="Times New Roman" w:hAnsi="Times New Roman" w:cs="Times New Roman"/>
                <w:b/>
                <w:sz w:val="18"/>
                <w:szCs w:val="18"/>
                <w:lang w:eastAsia="ru-RU"/>
              </w:rPr>
              <w:t xml:space="preserve"> «</w:t>
            </w:r>
            <w:proofErr w:type="spellStart"/>
            <w:r w:rsidRPr="00E624C4">
              <w:rPr>
                <w:rFonts w:ascii="Times New Roman" w:eastAsia="Times New Roman" w:hAnsi="Times New Roman" w:cs="Times New Roman"/>
                <w:b/>
                <w:sz w:val="18"/>
                <w:szCs w:val="18"/>
                <w:lang w:eastAsia="ru-RU"/>
              </w:rPr>
              <w:t>Броваритепловодоенергія</w:t>
            </w:r>
            <w:proofErr w:type="spellEnd"/>
            <w:r w:rsidRPr="00E624C4">
              <w:rPr>
                <w:rFonts w:ascii="Times New Roman" w:eastAsia="Times New Roman" w:hAnsi="Times New Roman" w:cs="Times New Roman"/>
                <w:b/>
                <w:sz w:val="18"/>
                <w:szCs w:val="18"/>
                <w:lang w:eastAsia="ru-RU"/>
              </w:rPr>
              <w:t>»</w:t>
            </w:r>
          </w:p>
        </w:tc>
      </w:tr>
      <w:tr w:rsidR="00E624C4" w:rsidRPr="00E624C4" w:rsidTr="007425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cantSplit/>
          <w:trHeight w:val="167"/>
        </w:trPr>
        <w:tc>
          <w:tcPr>
            <w:tcW w:w="4678" w:type="dxa"/>
            <w:gridSpan w:val="3"/>
            <w:tcBorders>
              <w:top w:val="single" w:sz="4" w:space="0" w:color="auto"/>
              <w:left w:val="nil"/>
              <w:bottom w:val="nil"/>
              <w:right w:val="nil"/>
            </w:tcBorders>
          </w:tcPr>
          <w:p w:rsidR="00E624C4" w:rsidRPr="00E624C4" w:rsidRDefault="00E624C4" w:rsidP="00E624C4">
            <w:pPr>
              <w:spacing w:after="0" w:line="240" w:lineRule="auto"/>
              <w:jc w:val="center"/>
              <w:rPr>
                <w:rFonts w:ascii="Times New Roman" w:eastAsia="Times New Roman" w:hAnsi="Times New Roman" w:cs="Times New Roman"/>
                <w:i/>
                <w:sz w:val="18"/>
                <w:szCs w:val="18"/>
                <w:lang w:eastAsia="ru-RU"/>
              </w:rPr>
            </w:pPr>
          </w:p>
        </w:tc>
        <w:tc>
          <w:tcPr>
            <w:tcW w:w="284" w:type="dxa"/>
            <w:vMerge/>
            <w:tcBorders>
              <w:top w:val="single" w:sz="4" w:space="0" w:color="auto"/>
              <w:left w:val="nil"/>
              <w:bottom w:val="nil"/>
              <w:right w:val="nil"/>
            </w:tcBorders>
          </w:tcPr>
          <w:p w:rsidR="00E624C4" w:rsidRPr="00E624C4" w:rsidRDefault="00E624C4" w:rsidP="00E624C4">
            <w:pPr>
              <w:spacing w:after="0" w:line="240" w:lineRule="auto"/>
              <w:rPr>
                <w:rFonts w:ascii="Times New Roman" w:eastAsia="Times New Roman" w:hAnsi="Times New Roman" w:cs="Times New Roman"/>
                <w:i/>
                <w:sz w:val="18"/>
                <w:szCs w:val="18"/>
                <w:lang w:eastAsia="ru-RU"/>
              </w:rPr>
            </w:pPr>
          </w:p>
        </w:tc>
        <w:tc>
          <w:tcPr>
            <w:tcW w:w="5103" w:type="dxa"/>
            <w:gridSpan w:val="5"/>
            <w:tcBorders>
              <w:top w:val="single" w:sz="4" w:space="0" w:color="auto"/>
              <w:left w:val="nil"/>
              <w:bottom w:val="nil"/>
              <w:right w:val="nil"/>
            </w:tcBorders>
          </w:tcPr>
          <w:p w:rsidR="00E624C4" w:rsidRPr="00E624C4" w:rsidRDefault="00E624C4" w:rsidP="00E624C4">
            <w:pPr>
              <w:spacing w:after="0" w:line="240" w:lineRule="auto"/>
              <w:jc w:val="center"/>
              <w:rPr>
                <w:rFonts w:ascii="Times New Roman" w:eastAsia="Times New Roman" w:hAnsi="Times New Roman" w:cs="Times New Roman"/>
                <w:i/>
                <w:sz w:val="18"/>
                <w:szCs w:val="18"/>
                <w:lang w:eastAsia="ru-RU"/>
              </w:rPr>
            </w:pPr>
          </w:p>
        </w:tc>
      </w:tr>
      <w:tr w:rsidR="00E624C4" w:rsidRPr="00E624C4" w:rsidTr="007425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2"/>
        </w:trPr>
        <w:tc>
          <w:tcPr>
            <w:tcW w:w="2269" w:type="dxa"/>
            <w:tcBorders>
              <w:top w:val="nil"/>
              <w:left w:val="nil"/>
              <w:bottom w:val="single" w:sz="4" w:space="0" w:color="auto"/>
              <w:right w:val="nil"/>
            </w:tcBorders>
          </w:tcPr>
          <w:p w:rsidR="00E624C4" w:rsidRPr="00E624C4" w:rsidRDefault="00E624C4" w:rsidP="00E624C4">
            <w:pPr>
              <w:spacing w:after="0" w:line="240" w:lineRule="auto"/>
              <w:rPr>
                <w:rFonts w:ascii="Times New Roman" w:eastAsia="Times New Roman" w:hAnsi="Times New Roman" w:cs="Times New Roman"/>
                <w:color w:val="FF0000"/>
                <w:sz w:val="18"/>
                <w:szCs w:val="18"/>
                <w:lang w:eastAsia="ru-RU"/>
              </w:rPr>
            </w:pPr>
          </w:p>
        </w:tc>
        <w:tc>
          <w:tcPr>
            <w:tcW w:w="236" w:type="dxa"/>
            <w:vMerge w:val="restart"/>
            <w:tcBorders>
              <w:top w:val="nil"/>
              <w:left w:val="nil"/>
              <w:bottom w:val="single" w:sz="4" w:space="0" w:color="auto"/>
              <w:right w:val="nil"/>
            </w:tcBorders>
          </w:tcPr>
          <w:p w:rsidR="00E624C4" w:rsidRPr="00E624C4" w:rsidRDefault="00E624C4" w:rsidP="00E624C4">
            <w:pPr>
              <w:spacing w:after="0" w:line="240" w:lineRule="auto"/>
              <w:rPr>
                <w:rFonts w:ascii="Times New Roman" w:eastAsia="Times New Roman" w:hAnsi="Times New Roman" w:cs="Times New Roman"/>
                <w:sz w:val="18"/>
                <w:szCs w:val="18"/>
                <w:lang w:eastAsia="ru-RU"/>
              </w:rPr>
            </w:pPr>
          </w:p>
          <w:p w:rsidR="00E624C4" w:rsidRPr="00E624C4" w:rsidRDefault="00E624C4" w:rsidP="00E624C4">
            <w:pPr>
              <w:spacing w:after="0" w:line="240" w:lineRule="auto"/>
              <w:jc w:val="center"/>
              <w:rPr>
                <w:rFonts w:ascii="Times New Roman" w:eastAsia="Times New Roman" w:hAnsi="Times New Roman" w:cs="Times New Roman"/>
                <w:sz w:val="18"/>
                <w:szCs w:val="18"/>
                <w:lang w:eastAsia="ru-RU"/>
              </w:rPr>
            </w:pPr>
          </w:p>
        </w:tc>
        <w:tc>
          <w:tcPr>
            <w:tcW w:w="2457" w:type="dxa"/>
            <w:gridSpan w:val="2"/>
            <w:tcBorders>
              <w:top w:val="nil"/>
              <w:left w:val="nil"/>
              <w:bottom w:val="single" w:sz="4" w:space="0" w:color="auto"/>
              <w:right w:val="nil"/>
            </w:tcBorders>
          </w:tcPr>
          <w:p w:rsidR="00E624C4" w:rsidRPr="00E624C4" w:rsidRDefault="00E624C4" w:rsidP="00E624C4">
            <w:pPr>
              <w:spacing w:after="0" w:line="240" w:lineRule="auto"/>
              <w:rPr>
                <w:rFonts w:ascii="Times New Roman" w:eastAsia="Times New Roman" w:hAnsi="Times New Roman" w:cs="Times New Roman"/>
                <w:i/>
                <w:sz w:val="18"/>
                <w:szCs w:val="18"/>
                <w:lang w:eastAsia="ru-RU"/>
              </w:rPr>
            </w:pPr>
            <w:r w:rsidRPr="00E624C4">
              <w:rPr>
                <w:rFonts w:ascii="Times New Roman" w:eastAsia="Times New Roman" w:hAnsi="Times New Roman" w:cs="Times New Roman"/>
                <w:b/>
                <w:sz w:val="18"/>
                <w:szCs w:val="18"/>
                <w:lang w:eastAsia="ru-RU"/>
              </w:rPr>
              <w:t>Чигринець С. В.</w:t>
            </w:r>
          </w:p>
        </w:tc>
        <w:tc>
          <w:tcPr>
            <w:tcW w:w="284" w:type="dxa"/>
            <w:vMerge w:val="restart"/>
            <w:tcBorders>
              <w:top w:val="nil"/>
              <w:left w:val="nil"/>
              <w:bottom w:val="nil"/>
              <w:right w:val="nil"/>
            </w:tcBorders>
          </w:tcPr>
          <w:p w:rsidR="00E624C4" w:rsidRPr="00E624C4" w:rsidRDefault="00E624C4" w:rsidP="00E624C4">
            <w:pPr>
              <w:spacing w:after="0" w:line="240" w:lineRule="auto"/>
              <w:rPr>
                <w:rFonts w:ascii="Times New Roman" w:eastAsia="Times New Roman" w:hAnsi="Times New Roman" w:cs="Times New Roman"/>
                <w:i/>
                <w:sz w:val="18"/>
                <w:szCs w:val="18"/>
                <w:lang w:eastAsia="ru-RU"/>
              </w:rPr>
            </w:pPr>
          </w:p>
        </w:tc>
        <w:tc>
          <w:tcPr>
            <w:tcW w:w="2267" w:type="dxa"/>
            <w:gridSpan w:val="2"/>
            <w:tcBorders>
              <w:top w:val="nil"/>
              <w:left w:val="nil"/>
              <w:bottom w:val="single" w:sz="4" w:space="0" w:color="auto"/>
              <w:right w:val="nil"/>
            </w:tcBorders>
          </w:tcPr>
          <w:p w:rsidR="00E624C4" w:rsidRPr="00E624C4" w:rsidRDefault="00E624C4" w:rsidP="00E624C4">
            <w:pPr>
              <w:spacing w:after="0" w:line="240" w:lineRule="auto"/>
              <w:rPr>
                <w:rFonts w:ascii="Times New Roman" w:eastAsia="Times New Roman" w:hAnsi="Times New Roman" w:cs="Times New Roman"/>
                <w:i/>
                <w:sz w:val="18"/>
                <w:szCs w:val="18"/>
                <w:lang w:eastAsia="ru-RU"/>
              </w:rPr>
            </w:pPr>
          </w:p>
        </w:tc>
        <w:tc>
          <w:tcPr>
            <w:tcW w:w="236" w:type="dxa"/>
            <w:vMerge w:val="restart"/>
            <w:tcBorders>
              <w:top w:val="nil"/>
              <w:left w:val="nil"/>
              <w:bottom w:val="single" w:sz="4" w:space="0" w:color="auto"/>
              <w:right w:val="nil"/>
            </w:tcBorders>
          </w:tcPr>
          <w:p w:rsidR="00E624C4" w:rsidRPr="00E624C4" w:rsidRDefault="00E624C4" w:rsidP="00E624C4">
            <w:pPr>
              <w:spacing w:after="0" w:line="240" w:lineRule="auto"/>
              <w:rPr>
                <w:rFonts w:ascii="Times New Roman" w:eastAsia="Times New Roman" w:hAnsi="Times New Roman" w:cs="Times New Roman"/>
                <w:i/>
                <w:sz w:val="18"/>
                <w:szCs w:val="18"/>
                <w:lang w:eastAsia="ru-RU"/>
              </w:rPr>
            </w:pPr>
          </w:p>
        </w:tc>
        <w:tc>
          <w:tcPr>
            <w:tcW w:w="2458" w:type="dxa"/>
            <w:gridSpan w:val="2"/>
            <w:tcBorders>
              <w:top w:val="nil"/>
              <w:left w:val="nil"/>
              <w:bottom w:val="single" w:sz="4" w:space="0" w:color="auto"/>
              <w:right w:val="nil"/>
            </w:tcBorders>
          </w:tcPr>
          <w:p w:rsidR="00E624C4" w:rsidRPr="00E624C4" w:rsidRDefault="00E624C4" w:rsidP="00E624C4">
            <w:pPr>
              <w:spacing w:after="0" w:line="240" w:lineRule="auto"/>
              <w:rPr>
                <w:rFonts w:ascii="Times New Roman" w:eastAsia="Times New Roman" w:hAnsi="Times New Roman" w:cs="Times New Roman"/>
                <w:b/>
                <w:sz w:val="18"/>
                <w:szCs w:val="18"/>
                <w:lang w:eastAsia="ru-RU"/>
              </w:rPr>
            </w:pPr>
            <w:proofErr w:type="spellStart"/>
            <w:r w:rsidRPr="00E624C4">
              <w:rPr>
                <w:rFonts w:ascii="Times New Roman" w:eastAsia="Times New Roman" w:hAnsi="Times New Roman" w:cs="Times New Roman"/>
                <w:b/>
                <w:sz w:val="18"/>
                <w:szCs w:val="18"/>
                <w:lang w:eastAsia="ru-RU"/>
              </w:rPr>
              <w:t>Краснощок</w:t>
            </w:r>
            <w:proofErr w:type="spellEnd"/>
            <w:r w:rsidRPr="00E624C4">
              <w:rPr>
                <w:rFonts w:ascii="Times New Roman" w:eastAsia="Times New Roman" w:hAnsi="Times New Roman" w:cs="Times New Roman"/>
                <w:b/>
                <w:sz w:val="18"/>
                <w:szCs w:val="18"/>
                <w:lang w:eastAsia="ru-RU"/>
              </w:rPr>
              <w:t xml:space="preserve"> О.В.</w:t>
            </w:r>
          </w:p>
        </w:tc>
      </w:tr>
      <w:tr w:rsidR="00E624C4" w:rsidRPr="00E624C4" w:rsidTr="007425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
        </w:trPr>
        <w:tc>
          <w:tcPr>
            <w:tcW w:w="2269" w:type="dxa"/>
            <w:tcBorders>
              <w:top w:val="single" w:sz="4" w:space="0" w:color="auto"/>
              <w:left w:val="nil"/>
              <w:bottom w:val="nil"/>
              <w:right w:val="nil"/>
            </w:tcBorders>
          </w:tcPr>
          <w:p w:rsidR="00E624C4" w:rsidRPr="00E624C4" w:rsidRDefault="00E624C4" w:rsidP="00E624C4">
            <w:pPr>
              <w:spacing w:after="0" w:line="240" w:lineRule="auto"/>
              <w:jc w:val="center"/>
              <w:rPr>
                <w:rFonts w:ascii="Times New Roman" w:eastAsia="Times New Roman" w:hAnsi="Times New Roman" w:cs="Times New Roman"/>
                <w:i/>
                <w:sz w:val="18"/>
                <w:szCs w:val="18"/>
                <w:lang w:eastAsia="ru-RU"/>
              </w:rPr>
            </w:pPr>
            <w:r w:rsidRPr="00E624C4">
              <w:rPr>
                <w:rFonts w:ascii="Times New Roman" w:eastAsia="Times New Roman" w:hAnsi="Times New Roman" w:cs="Times New Roman"/>
                <w:i/>
                <w:sz w:val="18"/>
                <w:szCs w:val="18"/>
                <w:lang w:eastAsia="ru-RU"/>
              </w:rPr>
              <w:t>(підпис)</w:t>
            </w:r>
          </w:p>
        </w:tc>
        <w:tc>
          <w:tcPr>
            <w:tcW w:w="236" w:type="dxa"/>
            <w:vMerge/>
            <w:tcBorders>
              <w:top w:val="single" w:sz="4" w:space="0" w:color="auto"/>
              <w:left w:val="nil"/>
              <w:bottom w:val="nil"/>
              <w:right w:val="nil"/>
            </w:tcBorders>
          </w:tcPr>
          <w:p w:rsidR="00E624C4" w:rsidRPr="00E624C4" w:rsidRDefault="00E624C4" w:rsidP="00E624C4">
            <w:pPr>
              <w:spacing w:after="0" w:line="240" w:lineRule="auto"/>
              <w:jc w:val="center"/>
              <w:rPr>
                <w:rFonts w:ascii="Times New Roman" w:eastAsia="Times New Roman" w:hAnsi="Times New Roman" w:cs="Times New Roman"/>
                <w:sz w:val="18"/>
                <w:szCs w:val="18"/>
                <w:lang w:eastAsia="ru-RU"/>
              </w:rPr>
            </w:pPr>
          </w:p>
        </w:tc>
        <w:tc>
          <w:tcPr>
            <w:tcW w:w="2457" w:type="dxa"/>
            <w:gridSpan w:val="2"/>
            <w:tcBorders>
              <w:top w:val="nil"/>
              <w:left w:val="nil"/>
              <w:bottom w:val="nil"/>
              <w:right w:val="nil"/>
            </w:tcBorders>
          </w:tcPr>
          <w:p w:rsidR="00E624C4" w:rsidRPr="00E624C4" w:rsidRDefault="00E624C4" w:rsidP="00E624C4">
            <w:pPr>
              <w:spacing w:after="0" w:line="240" w:lineRule="auto"/>
              <w:jc w:val="center"/>
              <w:rPr>
                <w:rFonts w:ascii="Times New Roman" w:eastAsia="Times New Roman" w:hAnsi="Times New Roman" w:cs="Times New Roman"/>
                <w:i/>
                <w:sz w:val="18"/>
                <w:szCs w:val="18"/>
                <w:lang w:eastAsia="ru-RU"/>
              </w:rPr>
            </w:pPr>
          </w:p>
        </w:tc>
        <w:tc>
          <w:tcPr>
            <w:tcW w:w="284" w:type="dxa"/>
            <w:vMerge/>
            <w:tcBorders>
              <w:top w:val="single" w:sz="4" w:space="0" w:color="auto"/>
              <w:left w:val="nil"/>
              <w:bottom w:val="nil"/>
              <w:right w:val="nil"/>
            </w:tcBorders>
          </w:tcPr>
          <w:p w:rsidR="00E624C4" w:rsidRPr="00E624C4" w:rsidRDefault="00E624C4" w:rsidP="00E624C4">
            <w:pPr>
              <w:spacing w:after="0" w:line="240" w:lineRule="auto"/>
              <w:rPr>
                <w:rFonts w:ascii="Times New Roman" w:eastAsia="Times New Roman" w:hAnsi="Times New Roman" w:cs="Times New Roman"/>
                <w:i/>
                <w:sz w:val="18"/>
                <w:szCs w:val="18"/>
                <w:lang w:eastAsia="ru-RU"/>
              </w:rPr>
            </w:pPr>
          </w:p>
        </w:tc>
        <w:tc>
          <w:tcPr>
            <w:tcW w:w="2267" w:type="dxa"/>
            <w:gridSpan w:val="2"/>
            <w:tcBorders>
              <w:top w:val="nil"/>
              <w:left w:val="nil"/>
              <w:bottom w:val="nil"/>
              <w:right w:val="nil"/>
            </w:tcBorders>
          </w:tcPr>
          <w:p w:rsidR="00E624C4" w:rsidRPr="00E624C4" w:rsidRDefault="00E624C4" w:rsidP="00E624C4">
            <w:pPr>
              <w:spacing w:after="0" w:line="240" w:lineRule="auto"/>
              <w:jc w:val="center"/>
              <w:rPr>
                <w:rFonts w:ascii="Times New Roman" w:eastAsia="Times New Roman" w:hAnsi="Times New Roman" w:cs="Times New Roman"/>
                <w:i/>
                <w:sz w:val="18"/>
                <w:szCs w:val="18"/>
                <w:lang w:eastAsia="ru-RU"/>
              </w:rPr>
            </w:pPr>
            <w:r w:rsidRPr="00E624C4">
              <w:rPr>
                <w:rFonts w:ascii="Times New Roman" w:eastAsia="Times New Roman" w:hAnsi="Times New Roman" w:cs="Times New Roman"/>
                <w:i/>
                <w:sz w:val="18"/>
                <w:szCs w:val="18"/>
                <w:lang w:eastAsia="ru-RU"/>
              </w:rPr>
              <w:t>(підпис)</w:t>
            </w:r>
          </w:p>
        </w:tc>
        <w:tc>
          <w:tcPr>
            <w:tcW w:w="236" w:type="dxa"/>
            <w:vMerge/>
            <w:tcBorders>
              <w:top w:val="single" w:sz="4" w:space="0" w:color="auto"/>
              <w:left w:val="nil"/>
              <w:bottom w:val="nil"/>
              <w:right w:val="nil"/>
            </w:tcBorders>
          </w:tcPr>
          <w:p w:rsidR="00E624C4" w:rsidRPr="00E624C4" w:rsidRDefault="00E624C4" w:rsidP="00E624C4">
            <w:pPr>
              <w:spacing w:after="0" w:line="240" w:lineRule="auto"/>
              <w:rPr>
                <w:rFonts w:ascii="Times New Roman" w:eastAsia="Times New Roman" w:hAnsi="Times New Roman" w:cs="Times New Roman"/>
                <w:i/>
                <w:sz w:val="18"/>
                <w:szCs w:val="18"/>
                <w:lang w:eastAsia="ru-RU"/>
              </w:rPr>
            </w:pPr>
          </w:p>
        </w:tc>
        <w:tc>
          <w:tcPr>
            <w:tcW w:w="2458" w:type="dxa"/>
            <w:gridSpan w:val="2"/>
            <w:tcBorders>
              <w:top w:val="nil"/>
              <w:left w:val="nil"/>
              <w:bottom w:val="nil"/>
              <w:right w:val="nil"/>
            </w:tcBorders>
          </w:tcPr>
          <w:p w:rsidR="00E624C4" w:rsidRPr="00E624C4" w:rsidRDefault="00E624C4" w:rsidP="00E624C4">
            <w:pPr>
              <w:spacing w:after="0" w:line="240" w:lineRule="auto"/>
              <w:rPr>
                <w:rFonts w:ascii="Times New Roman" w:eastAsia="Times New Roman" w:hAnsi="Times New Roman" w:cs="Times New Roman"/>
                <w:i/>
                <w:sz w:val="18"/>
                <w:szCs w:val="18"/>
                <w:lang w:eastAsia="ru-RU"/>
              </w:rPr>
            </w:pPr>
          </w:p>
        </w:tc>
      </w:tr>
    </w:tbl>
    <w:p w:rsidR="00E624C4" w:rsidRPr="00E624C4" w:rsidRDefault="00E624C4" w:rsidP="00E624C4">
      <w:pPr>
        <w:spacing w:after="0" w:line="240" w:lineRule="auto"/>
        <w:rPr>
          <w:rFonts w:ascii="Times New Roman" w:eastAsia="Times New Roman" w:hAnsi="Times New Roman" w:cs="Times New Roman"/>
          <w:sz w:val="18"/>
          <w:szCs w:val="18"/>
          <w:lang w:eastAsia="ru-RU"/>
        </w:rPr>
      </w:pPr>
    </w:p>
    <w:p w:rsidR="00E624C4" w:rsidRPr="00E624C4" w:rsidRDefault="00E624C4" w:rsidP="00E624C4">
      <w:pPr>
        <w:spacing w:after="0" w:line="228" w:lineRule="auto"/>
        <w:ind w:firstLine="709"/>
        <w:jc w:val="both"/>
        <w:rPr>
          <w:rFonts w:ascii="Times New Roman" w:eastAsia="Times New Roman" w:hAnsi="Times New Roman" w:cs="Times New Roman"/>
          <w:sz w:val="18"/>
          <w:szCs w:val="18"/>
          <w:lang w:eastAsia="ru-RU"/>
        </w:rPr>
      </w:pPr>
    </w:p>
    <w:p w:rsidR="00E624C4" w:rsidRPr="00E624C4" w:rsidRDefault="00E624C4" w:rsidP="00E624C4">
      <w:pPr>
        <w:spacing w:after="0" w:line="240" w:lineRule="auto"/>
        <w:ind w:firstLine="567"/>
        <w:jc w:val="both"/>
        <w:rPr>
          <w:rFonts w:ascii="Times New Roman" w:eastAsia="Times New Roman" w:hAnsi="Times New Roman" w:cs="Times New Roman"/>
          <w:sz w:val="18"/>
          <w:szCs w:val="18"/>
          <w:lang w:eastAsia="ru-RU"/>
        </w:rPr>
      </w:pPr>
    </w:p>
    <w:p w:rsidR="00E624C4" w:rsidRPr="00E624C4" w:rsidRDefault="00E624C4" w:rsidP="00E624C4">
      <w:pPr>
        <w:spacing w:after="0" w:line="240" w:lineRule="auto"/>
        <w:ind w:firstLine="567"/>
        <w:jc w:val="both"/>
        <w:rPr>
          <w:rFonts w:ascii="Times New Roman" w:eastAsia="Times New Roman" w:hAnsi="Times New Roman" w:cs="Times New Roman"/>
          <w:sz w:val="18"/>
          <w:szCs w:val="18"/>
          <w:lang w:eastAsia="ru-RU"/>
        </w:rPr>
      </w:pPr>
      <w:r w:rsidRPr="00E624C4">
        <w:rPr>
          <w:rFonts w:ascii="Times New Roman" w:eastAsia="Times New Roman" w:hAnsi="Times New Roman" w:cs="Times New Roman"/>
          <w:sz w:val="18"/>
          <w:szCs w:val="18"/>
          <w:lang w:eastAsia="ru-RU"/>
        </w:rPr>
        <w:t xml:space="preserve">Примірник Додаткової угоди № </w:t>
      </w:r>
      <w:r>
        <w:rPr>
          <w:rFonts w:ascii="Times New Roman" w:eastAsia="Times New Roman" w:hAnsi="Times New Roman" w:cs="Times New Roman"/>
          <w:sz w:val="18"/>
          <w:szCs w:val="18"/>
          <w:lang w:val="ru-RU" w:eastAsia="ru-RU"/>
        </w:rPr>
        <w:t>__</w:t>
      </w:r>
      <w:r w:rsidRPr="00E624C4">
        <w:rPr>
          <w:rFonts w:ascii="Times New Roman" w:eastAsia="Times New Roman" w:hAnsi="Times New Roman" w:cs="Times New Roman"/>
          <w:sz w:val="18"/>
          <w:szCs w:val="18"/>
          <w:lang w:eastAsia="ru-RU"/>
        </w:rPr>
        <w:t xml:space="preserve"> від «</w:t>
      </w:r>
      <w:r>
        <w:rPr>
          <w:rFonts w:ascii="Times New Roman" w:eastAsia="Times New Roman" w:hAnsi="Times New Roman" w:cs="Times New Roman"/>
          <w:sz w:val="18"/>
          <w:szCs w:val="18"/>
          <w:lang w:val="ru-RU" w:eastAsia="ru-RU"/>
        </w:rPr>
        <w:t>____</w:t>
      </w:r>
      <w:r w:rsidRPr="00E624C4">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val="ru-RU" w:eastAsia="ru-RU"/>
        </w:rPr>
        <w:t>_______</w:t>
      </w:r>
      <w:bookmarkStart w:id="0" w:name="_GoBack"/>
      <w:bookmarkEnd w:id="0"/>
      <w:r w:rsidRPr="00E624C4">
        <w:rPr>
          <w:rFonts w:ascii="Times New Roman" w:eastAsia="Times New Roman" w:hAnsi="Times New Roman" w:cs="Times New Roman"/>
          <w:sz w:val="18"/>
          <w:szCs w:val="18"/>
          <w:lang w:eastAsia="ru-RU"/>
        </w:rPr>
        <w:t>2020 року до Договору № 1221/2019/КОД-МСБ-О про надання кредиту на умовах овердрафту від «06» листопада 2019 року отримав в день її укладання.</w:t>
      </w:r>
    </w:p>
    <w:p w:rsidR="00E624C4" w:rsidRPr="00E624C4" w:rsidRDefault="00E624C4" w:rsidP="00E624C4">
      <w:pPr>
        <w:spacing w:after="0" w:line="240" w:lineRule="auto"/>
        <w:rPr>
          <w:rFonts w:ascii="Times New Roman" w:eastAsia="Times New Roman" w:hAnsi="Times New Roman" w:cs="Times New Roman"/>
          <w:sz w:val="18"/>
          <w:szCs w:val="18"/>
          <w:lang w:eastAsia="ru-RU"/>
        </w:rPr>
      </w:pPr>
    </w:p>
    <w:p w:rsidR="00E624C4" w:rsidRPr="00E624C4" w:rsidRDefault="00E624C4" w:rsidP="00E624C4">
      <w:pPr>
        <w:spacing w:after="0" w:line="240" w:lineRule="auto"/>
        <w:rPr>
          <w:rFonts w:ascii="Times New Roman" w:eastAsia="Times New Roman" w:hAnsi="Times New Roman" w:cs="Times New Roman"/>
          <w:b/>
          <w:sz w:val="18"/>
          <w:szCs w:val="18"/>
          <w:lang w:eastAsia="ru-RU"/>
        </w:rPr>
      </w:pPr>
      <w:r w:rsidRPr="00E624C4">
        <w:rPr>
          <w:rFonts w:ascii="Times New Roman" w:eastAsia="Times New Roman" w:hAnsi="Times New Roman" w:cs="Times New Roman"/>
          <w:b/>
          <w:sz w:val="18"/>
          <w:szCs w:val="18"/>
          <w:lang w:eastAsia="ru-RU"/>
        </w:rPr>
        <w:t xml:space="preserve">Директор </w:t>
      </w:r>
      <w:proofErr w:type="spellStart"/>
      <w:r w:rsidRPr="00E624C4">
        <w:rPr>
          <w:rFonts w:ascii="Times New Roman" w:eastAsia="Times New Roman" w:hAnsi="Times New Roman" w:cs="Times New Roman"/>
          <w:b/>
          <w:sz w:val="18"/>
          <w:szCs w:val="18"/>
          <w:lang w:eastAsia="ru-RU"/>
        </w:rPr>
        <w:t>КП</w:t>
      </w:r>
      <w:proofErr w:type="spellEnd"/>
      <w:r w:rsidRPr="00E624C4">
        <w:rPr>
          <w:rFonts w:ascii="Times New Roman" w:eastAsia="Times New Roman" w:hAnsi="Times New Roman" w:cs="Times New Roman"/>
          <w:b/>
          <w:sz w:val="18"/>
          <w:szCs w:val="18"/>
          <w:lang w:eastAsia="ru-RU"/>
        </w:rPr>
        <w:t xml:space="preserve"> «</w:t>
      </w:r>
      <w:proofErr w:type="spellStart"/>
      <w:r w:rsidRPr="00E624C4">
        <w:rPr>
          <w:rFonts w:ascii="Times New Roman" w:eastAsia="Times New Roman" w:hAnsi="Times New Roman" w:cs="Times New Roman"/>
          <w:b/>
          <w:sz w:val="18"/>
          <w:szCs w:val="18"/>
          <w:lang w:eastAsia="ru-RU"/>
        </w:rPr>
        <w:t>Броваритепловодоенергія</w:t>
      </w:r>
      <w:proofErr w:type="spellEnd"/>
      <w:r w:rsidRPr="00E624C4">
        <w:rPr>
          <w:rFonts w:ascii="Times New Roman" w:eastAsia="Times New Roman" w:hAnsi="Times New Roman" w:cs="Times New Roman"/>
          <w:b/>
          <w:sz w:val="18"/>
          <w:szCs w:val="18"/>
          <w:lang w:eastAsia="ru-RU"/>
        </w:rPr>
        <w:t xml:space="preserve">»    _________________ </w:t>
      </w:r>
      <w:proofErr w:type="spellStart"/>
      <w:r w:rsidRPr="00E624C4">
        <w:rPr>
          <w:rFonts w:ascii="Times New Roman" w:eastAsia="Times New Roman" w:hAnsi="Times New Roman" w:cs="Times New Roman"/>
          <w:b/>
          <w:sz w:val="18"/>
          <w:szCs w:val="18"/>
          <w:lang w:eastAsia="ru-RU"/>
        </w:rPr>
        <w:t>Краснощок</w:t>
      </w:r>
      <w:proofErr w:type="spellEnd"/>
      <w:r w:rsidRPr="00E624C4">
        <w:rPr>
          <w:rFonts w:ascii="Times New Roman" w:eastAsia="Times New Roman" w:hAnsi="Times New Roman" w:cs="Times New Roman"/>
          <w:b/>
          <w:sz w:val="18"/>
          <w:szCs w:val="18"/>
          <w:lang w:eastAsia="ru-RU"/>
        </w:rPr>
        <w:t xml:space="preserve"> О.В.</w:t>
      </w:r>
    </w:p>
    <w:p w:rsidR="00E624C4" w:rsidRPr="00E624C4" w:rsidRDefault="00E624C4" w:rsidP="00E624C4">
      <w:pPr>
        <w:spacing w:after="0" w:line="240" w:lineRule="auto"/>
        <w:rPr>
          <w:rFonts w:ascii="Times New Roman" w:eastAsia="Times New Roman" w:hAnsi="Times New Roman" w:cs="Times New Roman"/>
          <w:sz w:val="18"/>
          <w:szCs w:val="18"/>
          <w:lang w:eastAsia="ru-RU"/>
        </w:rPr>
      </w:pPr>
      <w:r w:rsidRPr="00E624C4">
        <w:rPr>
          <w:rFonts w:ascii="Times New Roman" w:eastAsia="Times New Roman" w:hAnsi="Times New Roman" w:cs="Times New Roman"/>
          <w:sz w:val="18"/>
          <w:szCs w:val="18"/>
          <w:lang w:eastAsia="ru-RU"/>
        </w:rPr>
        <w:t xml:space="preserve">М.П.                                                                               </w:t>
      </w:r>
      <w:r w:rsidRPr="00E624C4">
        <w:rPr>
          <w:rFonts w:ascii="Times New Roman" w:eastAsia="Times New Roman" w:hAnsi="Times New Roman" w:cs="Times New Roman"/>
          <w:i/>
          <w:sz w:val="18"/>
          <w:szCs w:val="18"/>
          <w:lang w:eastAsia="ru-RU"/>
        </w:rPr>
        <w:t>(підпис)</w:t>
      </w:r>
    </w:p>
    <w:p w:rsidR="00E624C4" w:rsidRPr="00E624C4" w:rsidRDefault="00E624C4" w:rsidP="00E624C4">
      <w:pPr>
        <w:spacing w:after="0" w:line="240" w:lineRule="auto"/>
        <w:rPr>
          <w:rFonts w:ascii="Times New Roman" w:eastAsia="Times New Roman" w:hAnsi="Times New Roman" w:cs="Times New Roman"/>
          <w:sz w:val="18"/>
          <w:szCs w:val="18"/>
          <w:lang w:eastAsia="ru-RU"/>
        </w:rPr>
      </w:pPr>
    </w:p>
    <w:p w:rsidR="00D36557" w:rsidRDefault="00D36557"/>
    <w:sectPr w:rsidR="00D36557" w:rsidSect="005913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423755"/>
    <w:multiLevelType w:val="hybridMultilevel"/>
    <w:tmpl w:val="2BF82F3E"/>
    <w:lvl w:ilvl="0" w:tplc="B25E76C0">
      <w:start w:val="1"/>
      <w:numFmt w:val="decimal"/>
      <w:lvlText w:val="%1."/>
      <w:lvlJc w:val="left"/>
      <w:pPr>
        <w:ind w:left="1069" w:hanging="360"/>
      </w:pPr>
      <w:rPr>
        <w:rFonts w:hint="default"/>
        <w:b w:val="0"/>
        <w:u w:val="none"/>
        <w:lang w:val="uk-UA"/>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1">
    <w:nsid w:val="7B6A69FB"/>
    <w:multiLevelType w:val="hybridMultilevel"/>
    <w:tmpl w:val="2528CAB8"/>
    <w:lvl w:ilvl="0" w:tplc="526450CC">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4433C"/>
    <w:rsid w:val="00D36557"/>
    <w:rsid w:val="00D4433C"/>
    <w:rsid w:val="00E624C4"/>
    <w:rsid w:val="00F72D29"/>
    <w:rsid w:val="00F87F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F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1165</Words>
  <Characters>6643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Єгорова Вікторія Володимирівна</dc:creator>
  <cp:keywords/>
  <dc:description/>
  <cp:lastModifiedBy>admin</cp:lastModifiedBy>
  <cp:revision>3</cp:revision>
  <cp:lastPrinted>2020-02-19T07:42:00Z</cp:lastPrinted>
  <dcterms:created xsi:type="dcterms:W3CDTF">2020-01-31T09:29:00Z</dcterms:created>
  <dcterms:modified xsi:type="dcterms:W3CDTF">2020-02-19T08:01:00Z</dcterms:modified>
</cp:coreProperties>
</file>