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3C4" w:rsidRDefault="00DA73C4" w:rsidP="00A1458D">
      <w:pPr>
        <w:rPr>
          <w:sz w:val="28"/>
          <w:szCs w:val="28"/>
          <w:lang w:val="uk-UA"/>
        </w:rPr>
      </w:pPr>
    </w:p>
    <w:p w:rsidR="00A1458D" w:rsidRDefault="00091E4E" w:rsidP="00A1458D">
      <w:pPr>
        <w:rPr>
          <w:sz w:val="28"/>
          <w:szCs w:val="28"/>
          <w:lang w:val="uk-UA"/>
        </w:rPr>
      </w:pPr>
      <w:r>
        <w:rPr>
          <w:sz w:val="28"/>
          <w:szCs w:val="28"/>
          <w:lang w:val="uk-UA"/>
        </w:rPr>
        <w:t xml:space="preserve">                  </w:t>
      </w:r>
      <w:r w:rsidR="00A1458D">
        <w:rPr>
          <w:sz w:val="28"/>
          <w:szCs w:val="28"/>
          <w:lang w:val="uk-UA"/>
        </w:rPr>
        <w:t xml:space="preserve">                                                          </w:t>
      </w:r>
      <w:r w:rsidR="005548E4">
        <w:rPr>
          <w:sz w:val="28"/>
          <w:szCs w:val="28"/>
          <w:lang w:val="uk-UA"/>
        </w:rPr>
        <w:t xml:space="preserve">               </w:t>
      </w:r>
      <w:r w:rsidR="00A1458D">
        <w:rPr>
          <w:sz w:val="28"/>
          <w:szCs w:val="28"/>
          <w:lang w:val="uk-UA"/>
        </w:rPr>
        <w:t xml:space="preserve"> </w:t>
      </w:r>
      <w:r w:rsidR="00996E80">
        <w:rPr>
          <w:sz w:val="28"/>
          <w:szCs w:val="28"/>
          <w:lang w:val="uk-UA"/>
        </w:rPr>
        <w:t xml:space="preserve"> </w:t>
      </w:r>
      <w:r w:rsidR="005548E4">
        <w:rPr>
          <w:sz w:val="28"/>
          <w:szCs w:val="28"/>
          <w:lang w:val="uk-UA"/>
        </w:rPr>
        <w:t>СХВАЛЕНО</w:t>
      </w:r>
    </w:p>
    <w:p w:rsidR="005548E4" w:rsidRDefault="00091E4E" w:rsidP="00A1458D">
      <w:pPr>
        <w:rPr>
          <w:sz w:val="28"/>
          <w:szCs w:val="28"/>
          <w:lang w:val="uk-UA"/>
        </w:rPr>
      </w:pPr>
      <w:r>
        <w:rPr>
          <w:sz w:val="28"/>
          <w:szCs w:val="28"/>
          <w:lang w:val="uk-UA"/>
        </w:rPr>
        <w:t xml:space="preserve">                                  </w:t>
      </w:r>
      <w:r w:rsidR="00A1458D">
        <w:rPr>
          <w:sz w:val="28"/>
          <w:szCs w:val="28"/>
          <w:lang w:val="uk-UA"/>
        </w:rPr>
        <w:t xml:space="preserve">                                            </w:t>
      </w:r>
      <w:r w:rsidR="00996E80">
        <w:rPr>
          <w:sz w:val="28"/>
          <w:szCs w:val="28"/>
          <w:lang w:val="uk-UA"/>
        </w:rPr>
        <w:t xml:space="preserve"> </w:t>
      </w:r>
      <w:r w:rsidR="005548E4">
        <w:rPr>
          <w:sz w:val="28"/>
          <w:szCs w:val="28"/>
          <w:lang w:val="uk-UA"/>
        </w:rPr>
        <w:t>р</w:t>
      </w:r>
      <w:r w:rsidR="00A1458D">
        <w:rPr>
          <w:sz w:val="28"/>
          <w:szCs w:val="28"/>
          <w:lang w:val="uk-UA"/>
        </w:rPr>
        <w:t>ішення</w:t>
      </w:r>
      <w:r w:rsidR="005548E4">
        <w:rPr>
          <w:sz w:val="28"/>
          <w:szCs w:val="28"/>
          <w:lang w:val="uk-UA"/>
        </w:rPr>
        <w:t xml:space="preserve">м виконавчого комітету </w:t>
      </w:r>
    </w:p>
    <w:p w:rsidR="00A1458D" w:rsidRDefault="005548E4" w:rsidP="00A1458D">
      <w:pPr>
        <w:rPr>
          <w:sz w:val="28"/>
          <w:szCs w:val="28"/>
          <w:lang w:val="uk-UA"/>
        </w:rPr>
      </w:pPr>
      <w:r>
        <w:rPr>
          <w:sz w:val="28"/>
          <w:szCs w:val="28"/>
          <w:lang w:val="uk-UA"/>
        </w:rPr>
        <w:t xml:space="preserve">                                                                               Броварської міської</w:t>
      </w:r>
      <w:r w:rsidR="002649DD">
        <w:rPr>
          <w:sz w:val="28"/>
          <w:szCs w:val="28"/>
          <w:lang w:val="uk-UA"/>
        </w:rPr>
        <w:t xml:space="preserve"> </w:t>
      </w:r>
      <w:r w:rsidR="00A1458D">
        <w:rPr>
          <w:sz w:val="28"/>
          <w:szCs w:val="28"/>
          <w:lang w:val="uk-UA"/>
        </w:rPr>
        <w:t>ради</w:t>
      </w:r>
      <w:r w:rsidR="002649DD">
        <w:rPr>
          <w:sz w:val="28"/>
          <w:szCs w:val="28"/>
          <w:lang w:val="uk-UA"/>
        </w:rPr>
        <w:t xml:space="preserve">                                                      </w:t>
      </w:r>
    </w:p>
    <w:p w:rsidR="002649DD" w:rsidRDefault="002649DD" w:rsidP="00A1458D">
      <w:pPr>
        <w:rPr>
          <w:sz w:val="28"/>
          <w:szCs w:val="28"/>
          <w:lang w:val="uk-UA"/>
        </w:rPr>
      </w:pPr>
      <w:r>
        <w:rPr>
          <w:sz w:val="28"/>
          <w:szCs w:val="28"/>
          <w:lang w:val="uk-UA"/>
        </w:rPr>
        <w:t xml:space="preserve">                                                                               Київської області</w:t>
      </w:r>
    </w:p>
    <w:p w:rsidR="00091E4E" w:rsidRDefault="00091E4E" w:rsidP="00A1458D">
      <w:pPr>
        <w:rPr>
          <w:sz w:val="28"/>
          <w:szCs w:val="28"/>
          <w:lang w:val="uk-UA"/>
        </w:rPr>
      </w:pPr>
      <w:r>
        <w:rPr>
          <w:sz w:val="28"/>
          <w:szCs w:val="28"/>
          <w:lang w:val="uk-UA"/>
        </w:rPr>
        <w:t xml:space="preserve">                                                </w:t>
      </w:r>
      <w:r w:rsidR="00A1458D">
        <w:rPr>
          <w:sz w:val="28"/>
          <w:szCs w:val="28"/>
          <w:lang w:val="uk-UA"/>
        </w:rPr>
        <w:t xml:space="preserve">      </w:t>
      </w:r>
      <w:r w:rsidR="00D61BC9">
        <w:rPr>
          <w:sz w:val="28"/>
          <w:szCs w:val="28"/>
          <w:lang w:val="uk-UA"/>
        </w:rPr>
        <w:t xml:space="preserve">                         від « 10» вересня </w:t>
      </w:r>
      <w:r w:rsidR="00A1458D">
        <w:rPr>
          <w:sz w:val="28"/>
          <w:szCs w:val="28"/>
          <w:lang w:val="uk-UA"/>
        </w:rPr>
        <w:t xml:space="preserve">2019 р                                     </w:t>
      </w:r>
      <w:r w:rsidR="003E5EFE">
        <w:rPr>
          <w:sz w:val="28"/>
          <w:szCs w:val="28"/>
          <w:lang w:val="uk-UA"/>
        </w:rPr>
        <w:t xml:space="preserve">            </w:t>
      </w:r>
      <w:r w:rsidR="00A1458D">
        <w:rPr>
          <w:sz w:val="28"/>
          <w:szCs w:val="28"/>
          <w:lang w:val="uk-UA"/>
        </w:rPr>
        <w:t xml:space="preserve"> </w:t>
      </w:r>
      <w:bookmarkStart w:id="0" w:name="_GoBack"/>
      <w:bookmarkEnd w:id="0"/>
      <w:r>
        <w:rPr>
          <w:sz w:val="28"/>
          <w:szCs w:val="28"/>
          <w:lang w:val="uk-UA"/>
        </w:rPr>
        <w:t xml:space="preserve">                         </w:t>
      </w:r>
    </w:p>
    <w:p w:rsidR="00A1458D" w:rsidRDefault="00091E4E" w:rsidP="00A1458D">
      <w:pPr>
        <w:rPr>
          <w:sz w:val="28"/>
          <w:szCs w:val="28"/>
          <w:lang w:val="uk-UA"/>
        </w:rPr>
      </w:pPr>
      <w:r>
        <w:rPr>
          <w:sz w:val="28"/>
          <w:szCs w:val="28"/>
          <w:lang w:val="uk-UA"/>
        </w:rPr>
        <w:t xml:space="preserve">                                                                               </w:t>
      </w:r>
      <w:r w:rsidR="00C80A6B">
        <w:rPr>
          <w:sz w:val="28"/>
          <w:szCs w:val="28"/>
          <w:lang w:val="uk-UA"/>
        </w:rPr>
        <w:t xml:space="preserve">№ </w:t>
      </w:r>
      <w:r w:rsidR="00D61BC9">
        <w:rPr>
          <w:sz w:val="28"/>
          <w:szCs w:val="28"/>
          <w:lang w:val="uk-UA"/>
        </w:rPr>
        <w:t>993</w:t>
      </w:r>
    </w:p>
    <w:p w:rsidR="00A1458D" w:rsidRDefault="00A1458D" w:rsidP="00A1458D">
      <w:pPr>
        <w:rPr>
          <w:sz w:val="20"/>
          <w:szCs w:val="20"/>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rPr>
          <w:lang w:val="uk-UA"/>
        </w:rPr>
      </w:pPr>
    </w:p>
    <w:p w:rsidR="00A1458D" w:rsidRDefault="00A1458D" w:rsidP="00A1458D">
      <w:pPr>
        <w:pStyle w:val="7"/>
        <w:rPr>
          <w:color w:val="000000"/>
          <w:sz w:val="40"/>
          <w:szCs w:val="40"/>
          <w:lang w:val="uk-UA"/>
        </w:rPr>
      </w:pPr>
      <w:r>
        <w:rPr>
          <w:color w:val="000000"/>
          <w:sz w:val="40"/>
          <w:szCs w:val="40"/>
          <w:lang w:val="uk-UA"/>
        </w:rPr>
        <w:t xml:space="preserve">  ПРОГРАМА</w:t>
      </w:r>
    </w:p>
    <w:p w:rsidR="00A1458D" w:rsidRDefault="00A1458D" w:rsidP="00A1458D">
      <w:pPr>
        <w:jc w:val="center"/>
        <w:rPr>
          <w:b/>
          <w:color w:val="000000"/>
          <w:sz w:val="40"/>
          <w:szCs w:val="40"/>
          <w:lang w:val="uk-UA"/>
        </w:rPr>
      </w:pPr>
      <w:r>
        <w:rPr>
          <w:b/>
          <w:color w:val="000000"/>
          <w:sz w:val="40"/>
          <w:szCs w:val="40"/>
          <w:lang w:val="uk-UA"/>
        </w:rPr>
        <w:t xml:space="preserve">розвитку малого і середнього  підприємництва </w:t>
      </w:r>
    </w:p>
    <w:p w:rsidR="00A1458D" w:rsidRDefault="00A1458D" w:rsidP="00A1458D">
      <w:pPr>
        <w:jc w:val="center"/>
        <w:rPr>
          <w:b/>
          <w:color w:val="000000"/>
          <w:sz w:val="40"/>
          <w:szCs w:val="40"/>
          <w:lang w:val="uk-UA"/>
        </w:rPr>
      </w:pPr>
      <w:r>
        <w:rPr>
          <w:b/>
          <w:color w:val="000000"/>
          <w:sz w:val="40"/>
          <w:szCs w:val="40"/>
          <w:lang w:val="uk-UA"/>
        </w:rPr>
        <w:t>в м. Бровари</w:t>
      </w:r>
    </w:p>
    <w:p w:rsidR="00A1458D" w:rsidRDefault="00A1458D" w:rsidP="00A1458D">
      <w:pPr>
        <w:jc w:val="center"/>
        <w:rPr>
          <w:b/>
          <w:color w:val="000000"/>
          <w:sz w:val="40"/>
          <w:szCs w:val="40"/>
          <w:lang w:val="uk-UA"/>
        </w:rPr>
      </w:pPr>
      <w:r>
        <w:rPr>
          <w:b/>
          <w:color w:val="000000"/>
          <w:sz w:val="40"/>
          <w:szCs w:val="40"/>
          <w:lang w:val="uk-UA"/>
        </w:rPr>
        <w:t>на  2019-2021 роки</w:t>
      </w:r>
    </w:p>
    <w:p w:rsidR="00A1458D" w:rsidRDefault="00A1458D" w:rsidP="00A1458D">
      <w:pPr>
        <w:jc w:val="center"/>
        <w:rPr>
          <w:b/>
          <w:color w:val="000000"/>
          <w:sz w:val="36"/>
          <w:szCs w:val="20"/>
          <w:lang w:val="uk-UA"/>
        </w:rPr>
      </w:pPr>
    </w:p>
    <w:p w:rsidR="00A1458D" w:rsidRDefault="00A1458D" w:rsidP="00A1458D">
      <w:pPr>
        <w:jc w:val="center"/>
        <w:rPr>
          <w:b/>
          <w:color w:val="000000"/>
          <w:sz w:val="36"/>
          <w:lang w:val="uk-UA"/>
        </w:rPr>
      </w:pPr>
    </w:p>
    <w:p w:rsidR="00A1458D" w:rsidRDefault="00A1458D" w:rsidP="00A1458D">
      <w:pPr>
        <w:jc w:val="center"/>
        <w:rPr>
          <w:b/>
          <w:color w:val="000000"/>
          <w:sz w:val="26"/>
          <w:lang w:val="uk-UA"/>
        </w:rPr>
      </w:pPr>
    </w:p>
    <w:p w:rsidR="00A1458D" w:rsidRDefault="00A1458D" w:rsidP="00A1458D">
      <w:pPr>
        <w:jc w:val="center"/>
        <w:rPr>
          <w:b/>
          <w:color w:val="000000"/>
          <w:sz w:val="26"/>
          <w:lang w:val="uk-UA"/>
        </w:rPr>
      </w:pPr>
    </w:p>
    <w:p w:rsidR="00A1458D" w:rsidRDefault="00A1458D" w:rsidP="00A1458D">
      <w:pPr>
        <w:jc w:val="center"/>
        <w:rPr>
          <w:b/>
          <w:color w:val="000000"/>
          <w:sz w:val="26"/>
          <w:lang w:val="uk-UA"/>
        </w:rPr>
      </w:pPr>
    </w:p>
    <w:p w:rsidR="00A1458D" w:rsidRDefault="00A1458D" w:rsidP="00A1458D">
      <w:pPr>
        <w:jc w:val="center"/>
        <w:rPr>
          <w:b/>
          <w:color w:val="000000"/>
          <w:sz w:val="26"/>
          <w:lang w:val="uk-UA"/>
        </w:rPr>
      </w:pPr>
    </w:p>
    <w:p w:rsidR="00A1458D" w:rsidRDefault="00A1458D" w:rsidP="00A1458D">
      <w:pPr>
        <w:rPr>
          <w:b/>
          <w:color w:val="000000"/>
          <w:sz w:val="26"/>
          <w:lang w:val="uk-UA"/>
        </w:rPr>
      </w:pPr>
    </w:p>
    <w:p w:rsidR="00A1458D" w:rsidRDefault="00A1458D" w:rsidP="00A1458D">
      <w:pPr>
        <w:rPr>
          <w:b/>
          <w:color w:val="000000"/>
          <w:sz w:val="26"/>
          <w:lang w:val="uk-UA"/>
        </w:rPr>
      </w:pPr>
    </w:p>
    <w:p w:rsidR="00A1458D" w:rsidRDefault="00A1458D" w:rsidP="00A1458D">
      <w:pPr>
        <w:rPr>
          <w:b/>
          <w:color w:val="000000"/>
          <w:sz w:val="26"/>
          <w:lang w:val="uk-UA"/>
        </w:rPr>
      </w:pPr>
    </w:p>
    <w:p w:rsidR="00A1458D" w:rsidRDefault="00A1458D" w:rsidP="00A1458D">
      <w:pPr>
        <w:rPr>
          <w:b/>
          <w:color w:val="000000"/>
          <w:sz w:val="26"/>
          <w:lang w:val="uk-UA"/>
        </w:rPr>
      </w:pPr>
    </w:p>
    <w:p w:rsidR="00A1458D" w:rsidRDefault="00A1458D" w:rsidP="00A1458D">
      <w:pPr>
        <w:rPr>
          <w:b/>
          <w:color w:val="000000"/>
          <w:sz w:val="26"/>
          <w:lang w:val="uk-UA"/>
        </w:rPr>
      </w:pPr>
    </w:p>
    <w:p w:rsidR="00A1458D" w:rsidRDefault="00A1458D" w:rsidP="00A1458D">
      <w:pP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A1458D" w:rsidRDefault="00A1458D" w:rsidP="00A1458D">
      <w:pPr>
        <w:ind w:firstLine="720"/>
        <w:jc w:val="center"/>
        <w:rPr>
          <w:b/>
          <w:color w:val="000000"/>
          <w:sz w:val="26"/>
          <w:lang w:val="uk-UA"/>
        </w:rPr>
      </w:pPr>
    </w:p>
    <w:p w:rsidR="00511AC7" w:rsidRDefault="00511AC7" w:rsidP="00A1458D">
      <w:pPr>
        <w:rPr>
          <w:b/>
          <w:color w:val="000000"/>
          <w:sz w:val="26"/>
          <w:lang w:val="uk-UA"/>
        </w:rPr>
      </w:pPr>
    </w:p>
    <w:p w:rsidR="00511AC7" w:rsidRDefault="00511AC7" w:rsidP="00A1458D">
      <w:pPr>
        <w:rPr>
          <w:b/>
          <w:color w:val="000000"/>
          <w:sz w:val="26"/>
          <w:lang w:val="uk-UA"/>
        </w:rPr>
      </w:pPr>
    </w:p>
    <w:p w:rsidR="00776E2F" w:rsidRDefault="00776E2F" w:rsidP="00A1458D">
      <w:pPr>
        <w:rPr>
          <w:b/>
          <w:color w:val="000000"/>
          <w:sz w:val="26"/>
          <w:lang w:val="uk-UA"/>
        </w:rPr>
      </w:pPr>
    </w:p>
    <w:p w:rsidR="00511AC7" w:rsidRDefault="00511AC7" w:rsidP="00A1458D">
      <w:pPr>
        <w:rPr>
          <w:b/>
          <w:color w:val="000000"/>
          <w:sz w:val="26"/>
          <w:lang w:val="uk-UA"/>
        </w:rPr>
      </w:pPr>
    </w:p>
    <w:p w:rsidR="00A1458D" w:rsidRPr="00A102E5" w:rsidRDefault="00A1458D" w:rsidP="00A102E5">
      <w:pPr>
        <w:jc w:val="center"/>
        <w:rPr>
          <w:b/>
          <w:color w:val="000000"/>
          <w:sz w:val="26"/>
          <w:lang w:val="uk-UA"/>
        </w:rPr>
      </w:pPr>
      <w:r w:rsidRPr="00A102E5">
        <w:rPr>
          <w:b/>
          <w:color w:val="000000"/>
          <w:sz w:val="26"/>
          <w:lang w:val="uk-UA"/>
        </w:rPr>
        <w:t>м. Бровари</w:t>
      </w:r>
    </w:p>
    <w:p w:rsidR="00A1458D" w:rsidRDefault="00A1458D" w:rsidP="00A102E5">
      <w:pPr>
        <w:jc w:val="center"/>
        <w:rPr>
          <w:sz w:val="28"/>
          <w:szCs w:val="28"/>
          <w:lang w:val="uk-UA"/>
        </w:rPr>
      </w:pPr>
    </w:p>
    <w:tbl>
      <w:tblPr>
        <w:tblW w:w="4141" w:type="dxa"/>
        <w:tblInd w:w="108" w:type="dxa"/>
        <w:tblLook w:val="01E0"/>
      </w:tblPr>
      <w:tblGrid>
        <w:gridCol w:w="1540"/>
        <w:gridCol w:w="1521"/>
        <w:gridCol w:w="1080"/>
      </w:tblGrid>
      <w:tr w:rsidR="00DA73C4" w:rsidRPr="00C86179" w:rsidTr="005548E4">
        <w:trPr>
          <w:trHeight w:val="70"/>
        </w:trPr>
        <w:tc>
          <w:tcPr>
            <w:tcW w:w="1540" w:type="dxa"/>
          </w:tcPr>
          <w:p w:rsidR="00DA73C4" w:rsidRPr="00C86179" w:rsidRDefault="00DA73C4" w:rsidP="00251BAD">
            <w:pPr>
              <w:rPr>
                <w:sz w:val="28"/>
                <w:szCs w:val="28"/>
                <w:lang w:val="uk-UA"/>
              </w:rPr>
            </w:pPr>
          </w:p>
        </w:tc>
        <w:tc>
          <w:tcPr>
            <w:tcW w:w="1521" w:type="dxa"/>
          </w:tcPr>
          <w:p w:rsidR="00DA73C4" w:rsidRPr="00C86179" w:rsidRDefault="00DA73C4" w:rsidP="00251BAD">
            <w:pPr>
              <w:rPr>
                <w:sz w:val="28"/>
                <w:szCs w:val="28"/>
                <w:lang w:val="uk-UA"/>
              </w:rPr>
            </w:pPr>
          </w:p>
        </w:tc>
        <w:tc>
          <w:tcPr>
            <w:tcW w:w="1080" w:type="dxa"/>
          </w:tcPr>
          <w:p w:rsidR="00DA73C4" w:rsidRPr="00C86179" w:rsidRDefault="00DA73C4" w:rsidP="00251BAD">
            <w:pPr>
              <w:rPr>
                <w:b/>
                <w:sz w:val="28"/>
                <w:szCs w:val="28"/>
                <w:lang w:val="uk-UA"/>
              </w:rPr>
            </w:pPr>
          </w:p>
        </w:tc>
      </w:tr>
      <w:tr w:rsidR="00DA73C4" w:rsidRPr="00C86179" w:rsidTr="005548E4">
        <w:trPr>
          <w:trHeight w:val="70"/>
        </w:trPr>
        <w:tc>
          <w:tcPr>
            <w:tcW w:w="1540" w:type="dxa"/>
          </w:tcPr>
          <w:p w:rsidR="00DA73C4" w:rsidRPr="00C86179" w:rsidRDefault="00DA73C4" w:rsidP="00251BAD">
            <w:pPr>
              <w:rPr>
                <w:sz w:val="28"/>
                <w:szCs w:val="28"/>
                <w:lang w:val="uk-UA"/>
              </w:rPr>
            </w:pPr>
          </w:p>
        </w:tc>
        <w:tc>
          <w:tcPr>
            <w:tcW w:w="1521" w:type="dxa"/>
          </w:tcPr>
          <w:p w:rsidR="00DA73C4" w:rsidRPr="00C86179" w:rsidRDefault="00DA73C4" w:rsidP="00251BAD">
            <w:pPr>
              <w:rPr>
                <w:sz w:val="28"/>
                <w:szCs w:val="28"/>
                <w:lang w:val="uk-UA"/>
              </w:rPr>
            </w:pPr>
          </w:p>
        </w:tc>
        <w:tc>
          <w:tcPr>
            <w:tcW w:w="1080" w:type="dxa"/>
          </w:tcPr>
          <w:p w:rsidR="00DA73C4" w:rsidRPr="00C86179" w:rsidRDefault="00DA73C4" w:rsidP="00251BAD">
            <w:pPr>
              <w:rPr>
                <w:b/>
                <w:sz w:val="28"/>
                <w:szCs w:val="28"/>
                <w:lang w:val="uk-UA"/>
              </w:rPr>
            </w:pPr>
          </w:p>
        </w:tc>
      </w:tr>
    </w:tbl>
    <w:p w:rsidR="00007783" w:rsidRPr="00007783" w:rsidRDefault="00007783" w:rsidP="00B337E9">
      <w:pPr>
        <w:jc w:val="center"/>
        <w:rPr>
          <w:b/>
          <w:sz w:val="28"/>
          <w:szCs w:val="28"/>
          <w:lang w:val="uk-UA"/>
        </w:rPr>
      </w:pPr>
      <w:r w:rsidRPr="00007783">
        <w:rPr>
          <w:b/>
          <w:sz w:val="28"/>
          <w:szCs w:val="28"/>
          <w:lang w:val="uk-UA"/>
        </w:rPr>
        <w:t>Паспорт</w:t>
      </w:r>
    </w:p>
    <w:p w:rsidR="00BB28D0" w:rsidRPr="00B83960" w:rsidRDefault="00007783" w:rsidP="00007783">
      <w:pPr>
        <w:jc w:val="center"/>
        <w:rPr>
          <w:sz w:val="28"/>
          <w:szCs w:val="28"/>
          <w:lang w:val="uk-UA"/>
        </w:rPr>
      </w:pPr>
      <w:r>
        <w:rPr>
          <w:sz w:val="28"/>
          <w:szCs w:val="28"/>
          <w:lang w:val="uk-UA"/>
        </w:rPr>
        <w:t xml:space="preserve"> Програми розвитку малого і середнього підприємництва в </w:t>
      </w:r>
      <w:proofErr w:type="spellStart"/>
      <w:r>
        <w:rPr>
          <w:sz w:val="28"/>
          <w:szCs w:val="28"/>
          <w:lang w:val="uk-UA"/>
        </w:rPr>
        <w:t>м.Бровари</w:t>
      </w:r>
      <w:proofErr w:type="spellEnd"/>
      <w:r>
        <w:rPr>
          <w:sz w:val="28"/>
          <w:szCs w:val="28"/>
          <w:lang w:val="uk-UA"/>
        </w:rPr>
        <w:t xml:space="preserve"> на 2019-2021 роки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
        <w:gridCol w:w="3193"/>
        <w:gridCol w:w="5988"/>
      </w:tblGrid>
      <w:tr w:rsidR="00155DEF" w:rsidRPr="007C7AB9" w:rsidTr="00E11AAD">
        <w:trPr>
          <w:trHeight w:val="1039"/>
        </w:trPr>
        <w:tc>
          <w:tcPr>
            <w:tcW w:w="884" w:type="dxa"/>
            <w:tcBorders>
              <w:top w:val="single" w:sz="4" w:space="0" w:color="auto"/>
              <w:left w:val="single" w:sz="4" w:space="0" w:color="auto"/>
              <w:bottom w:val="single" w:sz="4" w:space="0" w:color="auto"/>
              <w:right w:val="single" w:sz="4" w:space="0" w:color="auto"/>
            </w:tcBorders>
          </w:tcPr>
          <w:p w:rsidR="00155DEF" w:rsidRDefault="00155DEF" w:rsidP="00257E6E">
            <w:pPr>
              <w:spacing w:line="360" w:lineRule="auto"/>
              <w:rPr>
                <w:sz w:val="28"/>
                <w:szCs w:val="28"/>
                <w:lang w:val="uk-UA"/>
              </w:rPr>
            </w:pPr>
            <w:r>
              <w:rPr>
                <w:sz w:val="28"/>
                <w:szCs w:val="28"/>
                <w:lang w:val="uk-UA"/>
              </w:rPr>
              <w:t>1</w:t>
            </w:r>
          </w:p>
        </w:tc>
        <w:tc>
          <w:tcPr>
            <w:tcW w:w="3193" w:type="dxa"/>
            <w:tcBorders>
              <w:top w:val="single" w:sz="4" w:space="0" w:color="auto"/>
              <w:left w:val="single" w:sz="4" w:space="0" w:color="auto"/>
              <w:bottom w:val="single" w:sz="4" w:space="0" w:color="auto"/>
              <w:right w:val="single" w:sz="4" w:space="0" w:color="auto"/>
            </w:tcBorders>
          </w:tcPr>
          <w:p w:rsidR="00155DEF" w:rsidRPr="00C86179" w:rsidRDefault="00155DEF" w:rsidP="00257E6E">
            <w:pPr>
              <w:rPr>
                <w:sz w:val="28"/>
                <w:szCs w:val="28"/>
                <w:lang w:val="uk-UA"/>
              </w:rPr>
            </w:pPr>
            <w:r>
              <w:rPr>
                <w:sz w:val="28"/>
                <w:szCs w:val="28"/>
                <w:lang w:val="uk-UA"/>
              </w:rPr>
              <w:t>Ініціатор розроблення Програми</w:t>
            </w:r>
          </w:p>
        </w:tc>
        <w:tc>
          <w:tcPr>
            <w:tcW w:w="5988" w:type="dxa"/>
            <w:tcBorders>
              <w:top w:val="single" w:sz="4" w:space="0" w:color="auto"/>
              <w:left w:val="single" w:sz="4" w:space="0" w:color="auto"/>
              <w:bottom w:val="single" w:sz="4" w:space="0" w:color="auto"/>
              <w:right w:val="single" w:sz="4" w:space="0" w:color="auto"/>
            </w:tcBorders>
          </w:tcPr>
          <w:p w:rsidR="00155DEF" w:rsidRDefault="00155DEF" w:rsidP="00257E6E">
            <w:pPr>
              <w:rPr>
                <w:sz w:val="28"/>
                <w:szCs w:val="28"/>
                <w:lang w:val="uk-UA"/>
              </w:rPr>
            </w:pPr>
            <w:r>
              <w:rPr>
                <w:sz w:val="28"/>
                <w:szCs w:val="28"/>
                <w:lang w:val="uk-UA"/>
              </w:rPr>
              <w:t>Управління економіки та інвестицій</w:t>
            </w:r>
          </w:p>
          <w:p w:rsidR="00155DEF" w:rsidRPr="00322CDB" w:rsidRDefault="00155DEF" w:rsidP="00155DEF">
            <w:pPr>
              <w:rPr>
                <w:sz w:val="28"/>
                <w:szCs w:val="28"/>
                <w:lang w:val="uk-UA"/>
              </w:rPr>
            </w:pPr>
            <w:r>
              <w:rPr>
                <w:sz w:val="28"/>
                <w:szCs w:val="28"/>
                <w:lang w:val="uk-UA"/>
              </w:rPr>
              <w:t>Броварської міської ради Київської області</w:t>
            </w:r>
          </w:p>
        </w:tc>
      </w:tr>
      <w:tr w:rsidR="00007783" w:rsidRPr="00155DEF" w:rsidTr="005548E4">
        <w:trPr>
          <w:trHeight w:val="1032"/>
        </w:trPr>
        <w:tc>
          <w:tcPr>
            <w:tcW w:w="884"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spacing w:line="360" w:lineRule="auto"/>
              <w:rPr>
                <w:sz w:val="28"/>
                <w:szCs w:val="28"/>
                <w:lang w:val="uk-UA"/>
              </w:rPr>
            </w:pPr>
            <w:r>
              <w:rPr>
                <w:sz w:val="28"/>
                <w:szCs w:val="28"/>
                <w:lang w:val="uk-UA"/>
              </w:rPr>
              <w:t>2</w:t>
            </w:r>
          </w:p>
        </w:tc>
        <w:tc>
          <w:tcPr>
            <w:tcW w:w="3193"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rPr>
                <w:sz w:val="28"/>
                <w:szCs w:val="28"/>
                <w:lang w:val="uk-UA"/>
              </w:rPr>
            </w:pPr>
            <w:r>
              <w:rPr>
                <w:sz w:val="28"/>
                <w:szCs w:val="28"/>
                <w:lang w:val="uk-UA"/>
              </w:rPr>
              <w:t>Дата, номер і назва розпорядчого документа про розроблення Програм</w:t>
            </w:r>
            <w:r w:rsidR="00B337E9">
              <w:rPr>
                <w:sz w:val="28"/>
                <w:szCs w:val="28"/>
                <w:lang w:val="uk-UA"/>
              </w:rPr>
              <w:t>и</w:t>
            </w:r>
          </w:p>
        </w:tc>
        <w:tc>
          <w:tcPr>
            <w:tcW w:w="5988" w:type="dxa"/>
            <w:tcBorders>
              <w:top w:val="single" w:sz="4" w:space="0" w:color="auto"/>
              <w:left w:val="single" w:sz="4" w:space="0" w:color="auto"/>
              <w:bottom w:val="single" w:sz="4" w:space="0" w:color="auto"/>
              <w:right w:val="single" w:sz="4" w:space="0" w:color="auto"/>
            </w:tcBorders>
          </w:tcPr>
          <w:p w:rsidR="00007783" w:rsidRPr="00322CDB" w:rsidRDefault="00007783" w:rsidP="00155DEF">
            <w:pPr>
              <w:rPr>
                <w:sz w:val="28"/>
                <w:szCs w:val="28"/>
                <w:lang w:val="uk-UA"/>
              </w:rPr>
            </w:pPr>
          </w:p>
        </w:tc>
      </w:tr>
      <w:tr w:rsidR="00007783" w:rsidRPr="007C7AB9" w:rsidTr="005548E4">
        <w:trPr>
          <w:trHeight w:val="942"/>
        </w:trPr>
        <w:tc>
          <w:tcPr>
            <w:tcW w:w="884" w:type="dxa"/>
            <w:tcBorders>
              <w:top w:val="single" w:sz="4" w:space="0" w:color="auto"/>
              <w:left w:val="single" w:sz="4" w:space="0" w:color="auto"/>
              <w:bottom w:val="single" w:sz="4" w:space="0" w:color="auto"/>
              <w:right w:val="single" w:sz="4" w:space="0" w:color="auto"/>
            </w:tcBorders>
          </w:tcPr>
          <w:p w:rsidR="00007783" w:rsidRPr="00C86179" w:rsidRDefault="00007783" w:rsidP="00257E6E">
            <w:pPr>
              <w:spacing w:line="360" w:lineRule="auto"/>
              <w:rPr>
                <w:sz w:val="28"/>
                <w:szCs w:val="28"/>
                <w:lang w:val="uk-UA"/>
              </w:rPr>
            </w:pPr>
            <w:r w:rsidRPr="00C86179">
              <w:rPr>
                <w:sz w:val="28"/>
                <w:szCs w:val="28"/>
                <w:lang w:val="uk-UA"/>
              </w:rPr>
              <w:t>3</w:t>
            </w:r>
          </w:p>
        </w:tc>
        <w:tc>
          <w:tcPr>
            <w:tcW w:w="3193"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rPr>
                <w:sz w:val="28"/>
                <w:szCs w:val="28"/>
                <w:lang w:val="uk-UA"/>
              </w:rPr>
            </w:pPr>
            <w:r>
              <w:rPr>
                <w:sz w:val="28"/>
                <w:szCs w:val="28"/>
                <w:lang w:val="uk-UA"/>
              </w:rPr>
              <w:t>Розробник Програми</w:t>
            </w:r>
          </w:p>
        </w:tc>
        <w:tc>
          <w:tcPr>
            <w:tcW w:w="5988" w:type="dxa"/>
            <w:tcBorders>
              <w:top w:val="single" w:sz="4" w:space="0" w:color="auto"/>
              <w:left w:val="single" w:sz="4" w:space="0" w:color="auto"/>
              <w:bottom w:val="single" w:sz="4" w:space="0" w:color="auto"/>
              <w:right w:val="single" w:sz="4" w:space="0" w:color="auto"/>
            </w:tcBorders>
          </w:tcPr>
          <w:p w:rsidR="00155DEF" w:rsidRPr="00B337E9" w:rsidRDefault="00155DEF" w:rsidP="00B337E9">
            <w:pPr>
              <w:rPr>
                <w:sz w:val="28"/>
                <w:szCs w:val="28"/>
                <w:lang w:val="uk-UA"/>
              </w:rPr>
            </w:pPr>
            <w:r w:rsidRPr="00B337E9">
              <w:rPr>
                <w:sz w:val="28"/>
                <w:szCs w:val="28"/>
                <w:lang w:val="uk-UA"/>
              </w:rPr>
              <w:t>Управління економіки та інвестицій</w:t>
            </w:r>
          </w:p>
          <w:p w:rsidR="00007783" w:rsidRPr="00322CDB" w:rsidRDefault="00155DEF" w:rsidP="00B337E9">
            <w:pPr>
              <w:rPr>
                <w:lang w:val="uk-UA"/>
              </w:rPr>
            </w:pPr>
            <w:r w:rsidRPr="00B337E9">
              <w:rPr>
                <w:sz w:val="28"/>
                <w:szCs w:val="28"/>
                <w:lang w:val="uk-UA"/>
              </w:rPr>
              <w:t>Броварської міської ради Київської</w:t>
            </w:r>
            <w:r w:rsidR="006E54E5">
              <w:rPr>
                <w:sz w:val="28"/>
                <w:szCs w:val="28"/>
                <w:lang w:val="uk-UA"/>
              </w:rPr>
              <w:t xml:space="preserve"> </w:t>
            </w:r>
            <w:r w:rsidRPr="00B337E9">
              <w:rPr>
                <w:sz w:val="28"/>
                <w:szCs w:val="28"/>
                <w:lang w:val="uk-UA"/>
              </w:rPr>
              <w:t>області</w:t>
            </w:r>
          </w:p>
        </w:tc>
      </w:tr>
      <w:tr w:rsidR="00007783" w:rsidRPr="007C7AB9" w:rsidTr="005548E4">
        <w:tc>
          <w:tcPr>
            <w:tcW w:w="884"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spacing w:line="360" w:lineRule="auto"/>
              <w:rPr>
                <w:sz w:val="28"/>
                <w:szCs w:val="28"/>
                <w:lang w:val="uk-UA"/>
              </w:rPr>
            </w:pPr>
            <w:r>
              <w:rPr>
                <w:sz w:val="28"/>
                <w:szCs w:val="28"/>
                <w:lang w:val="uk-UA"/>
              </w:rPr>
              <w:t>4</w:t>
            </w:r>
          </w:p>
        </w:tc>
        <w:tc>
          <w:tcPr>
            <w:tcW w:w="3193" w:type="dxa"/>
            <w:tcBorders>
              <w:top w:val="single" w:sz="4" w:space="0" w:color="auto"/>
              <w:left w:val="single" w:sz="4" w:space="0" w:color="auto"/>
              <w:bottom w:val="single" w:sz="4" w:space="0" w:color="auto"/>
              <w:right w:val="single" w:sz="4" w:space="0" w:color="auto"/>
            </w:tcBorders>
          </w:tcPr>
          <w:p w:rsidR="00007783" w:rsidRPr="00C86179" w:rsidRDefault="00007783" w:rsidP="00155DEF">
            <w:pPr>
              <w:rPr>
                <w:sz w:val="28"/>
                <w:szCs w:val="28"/>
                <w:lang w:val="uk-UA"/>
              </w:rPr>
            </w:pPr>
            <w:proofErr w:type="spellStart"/>
            <w:r w:rsidRPr="00C86179">
              <w:rPr>
                <w:sz w:val="28"/>
                <w:szCs w:val="28"/>
                <w:lang w:val="uk-UA"/>
              </w:rPr>
              <w:t>Спів</w:t>
            </w:r>
            <w:r w:rsidR="00155DEF">
              <w:rPr>
                <w:sz w:val="28"/>
                <w:szCs w:val="28"/>
                <w:lang w:val="uk-UA"/>
              </w:rPr>
              <w:t>розробники</w:t>
            </w:r>
            <w:proofErr w:type="spellEnd"/>
            <w:r w:rsidR="00155DEF">
              <w:rPr>
                <w:sz w:val="28"/>
                <w:szCs w:val="28"/>
                <w:lang w:val="uk-UA"/>
              </w:rPr>
              <w:t xml:space="preserve"> Програми</w:t>
            </w:r>
          </w:p>
        </w:tc>
        <w:tc>
          <w:tcPr>
            <w:tcW w:w="5988" w:type="dxa"/>
            <w:tcBorders>
              <w:top w:val="single" w:sz="4" w:space="0" w:color="auto"/>
              <w:left w:val="single" w:sz="4" w:space="0" w:color="auto"/>
              <w:bottom w:val="single" w:sz="4" w:space="0" w:color="auto"/>
              <w:right w:val="single" w:sz="4" w:space="0" w:color="auto"/>
            </w:tcBorders>
          </w:tcPr>
          <w:p w:rsidR="00007783" w:rsidRPr="00C86179" w:rsidRDefault="00155DEF" w:rsidP="00155DEF">
            <w:pPr>
              <w:rPr>
                <w:sz w:val="28"/>
                <w:szCs w:val="28"/>
                <w:lang w:val="uk-UA"/>
              </w:rPr>
            </w:pPr>
            <w:r>
              <w:rPr>
                <w:sz w:val="28"/>
                <w:szCs w:val="28"/>
                <w:lang w:val="uk-UA"/>
              </w:rPr>
              <w:t>В</w:t>
            </w:r>
            <w:r w:rsidR="00007783">
              <w:rPr>
                <w:sz w:val="28"/>
                <w:szCs w:val="28"/>
                <w:lang w:val="uk-UA"/>
              </w:rPr>
              <w:t xml:space="preserve">иконавчі органи </w:t>
            </w:r>
            <w:r w:rsidR="003209F5">
              <w:rPr>
                <w:sz w:val="28"/>
                <w:szCs w:val="28"/>
                <w:lang w:val="uk-UA"/>
              </w:rPr>
              <w:t xml:space="preserve">Броварської </w:t>
            </w:r>
            <w:r w:rsidR="00007783" w:rsidRPr="00C86179">
              <w:rPr>
                <w:sz w:val="28"/>
                <w:szCs w:val="28"/>
                <w:lang w:val="uk-UA"/>
              </w:rPr>
              <w:t>міської ради</w:t>
            </w:r>
            <w:r w:rsidR="003209F5">
              <w:rPr>
                <w:sz w:val="28"/>
                <w:szCs w:val="28"/>
                <w:lang w:val="uk-UA"/>
              </w:rPr>
              <w:t xml:space="preserve"> Київської області</w:t>
            </w:r>
            <w:r>
              <w:rPr>
                <w:sz w:val="28"/>
                <w:szCs w:val="28"/>
                <w:lang w:val="uk-UA"/>
              </w:rPr>
              <w:t xml:space="preserve">, Броварський </w:t>
            </w:r>
            <w:proofErr w:type="spellStart"/>
            <w:r>
              <w:rPr>
                <w:sz w:val="28"/>
                <w:szCs w:val="28"/>
                <w:lang w:val="uk-UA"/>
              </w:rPr>
              <w:t>міськрайонний</w:t>
            </w:r>
            <w:proofErr w:type="spellEnd"/>
            <w:r>
              <w:rPr>
                <w:sz w:val="28"/>
                <w:szCs w:val="28"/>
                <w:lang w:val="uk-UA"/>
              </w:rPr>
              <w:t xml:space="preserve"> центр зайнятості</w:t>
            </w:r>
            <w:r w:rsidR="00674932">
              <w:rPr>
                <w:sz w:val="28"/>
                <w:szCs w:val="28"/>
                <w:lang w:val="uk-UA"/>
              </w:rPr>
              <w:t>, ЦОП Броварської ДПІ ГУ ДФС у Київській області</w:t>
            </w:r>
          </w:p>
        </w:tc>
      </w:tr>
      <w:tr w:rsidR="00007783" w:rsidRPr="007C7AB9" w:rsidTr="005548E4">
        <w:tc>
          <w:tcPr>
            <w:tcW w:w="884"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spacing w:line="360" w:lineRule="auto"/>
              <w:rPr>
                <w:sz w:val="28"/>
                <w:szCs w:val="28"/>
                <w:lang w:val="uk-UA"/>
              </w:rPr>
            </w:pPr>
            <w:r>
              <w:rPr>
                <w:sz w:val="28"/>
                <w:szCs w:val="28"/>
                <w:lang w:val="uk-UA"/>
              </w:rPr>
              <w:t>5</w:t>
            </w:r>
          </w:p>
        </w:tc>
        <w:tc>
          <w:tcPr>
            <w:tcW w:w="3193" w:type="dxa"/>
            <w:tcBorders>
              <w:top w:val="single" w:sz="4" w:space="0" w:color="auto"/>
              <w:left w:val="single" w:sz="4" w:space="0" w:color="auto"/>
              <w:bottom w:val="single" w:sz="4" w:space="0" w:color="auto"/>
              <w:right w:val="single" w:sz="4" w:space="0" w:color="auto"/>
            </w:tcBorders>
          </w:tcPr>
          <w:p w:rsidR="00007783" w:rsidRPr="00C86179" w:rsidRDefault="00155DEF" w:rsidP="00257E6E">
            <w:pPr>
              <w:rPr>
                <w:sz w:val="28"/>
                <w:szCs w:val="28"/>
                <w:lang w:val="uk-UA"/>
              </w:rPr>
            </w:pPr>
            <w:r>
              <w:rPr>
                <w:sz w:val="28"/>
                <w:szCs w:val="28"/>
                <w:lang w:val="uk-UA"/>
              </w:rPr>
              <w:t>Відповідальний виконавець Програми</w:t>
            </w:r>
          </w:p>
          <w:p w:rsidR="00007783" w:rsidRPr="00C86179" w:rsidRDefault="00007783" w:rsidP="00257E6E">
            <w:pPr>
              <w:rPr>
                <w:sz w:val="28"/>
                <w:szCs w:val="28"/>
                <w:lang w:val="uk-UA"/>
              </w:rPr>
            </w:pPr>
          </w:p>
        </w:tc>
        <w:tc>
          <w:tcPr>
            <w:tcW w:w="5988" w:type="dxa"/>
            <w:tcBorders>
              <w:top w:val="single" w:sz="4" w:space="0" w:color="auto"/>
              <w:left w:val="single" w:sz="4" w:space="0" w:color="auto"/>
              <w:bottom w:val="single" w:sz="4" w:space="0" w:color="auto"/>
              <w:right w:val="single" w:sz="4" w:space="0" w:color="auto"/>
            </w:tcBorders>
          </w:tcPr>
          <w:p w:rsidR="00155DEF" w:rsidRDefault="00155DEF" w:rsidP="00155DEF">
            <w:pPr>
              <w:rPr>
                <w:sz w:val="28"/>
                <w:szCs w:val="28"/>
                <w:lang w:val="uk-UA"/>
              </w:rPr>
            </w:pPr>
            <w:r>
              <w:rPr>
                <w:sz w:val="28"/>
                <w:szCs w:val="28"/>
                <w:lang w:val="uk-UA"/>
              </w:rPr>
              <w:t>Управління економіки та інвестицій</w:t>
            </w:r>
          </w:p>
          <w:p w:rsidR="00007783" w:rsidRPr="00C86179" w:rsidRDefault="00155DEF" w:rsidP="00155DEF">
            <w:pPr>
              <w:rPr>
                <w:sz w:val="28"/>
                <w:szCs w:val="28"/>
                <w:lang w:val="uk-UA"/>
              </w:rPr>
            </w:pPr>
            <w:r>
              <w:rPr>
                <w:sz w:val="28"/>
                <w:szCs w:val="28"/>
                <w:lang w:val="uk-UA"/>
              </w:rPr>
              <w:t>Броварської міської ради Київської області</w:t>
            </w:r>
          </w:p>
        </w:tc>
      </w:tr>
      <w:tr w:rsidR="00155DEF" w:rsidRPr="007C7AB9" w:rsidTr="005548E4">
        <w:tc>
          <w:tcPr>
            <w:tcW w:w="884" w:type="dxa"/>
            <w:tcBorders>
              <w:top w:val="single" w:sz="4" w:space="0" w:color="auto"/>
              <w:left w:val="single" w:sz="4" w:space="0" w:color="auto"/>
              <w:bottom w:val="single" w:sz="4" w:space="0" w:color="auto"/>
              <w:right w:val="single" w:sz="4" w:space="0" w:color="auto"/>
            </w:tcBorders>
          </w:tcPr>
          <w:p w:rsidR="00155DEF" w:rsidRDefault="00155DEF" w:rsidP="00257E6E">
            <w:pPr>
              <w:spacing w:line="360" w:lineRule="auto"/>
              <w:rPr>
                <w:sz w:val="28"/>
                <w:szCs w:val="28"/>
                <w:lang w:val="uk-UA"/>
              </w:rPr>
            </w:pPr>
            <w:r>
              <w:rPr>
                <w:sz w:val="28"/>
                <w:szCs w:val="28"/>
                <w:lang w:val="uk-UA"/>
              </w:rPr>
              <w:t>6</w:t>
            </w:r>
          </w:p>
        </w:tc>
        <w:tc>
          <w:tcPr>
            <w:tcW w:w="3193" w:type="dxa"/>
            <w:tcBorders>
              <w:top w:val="single" w:sz="4" w:space="0" w:color="auto"/>
              <w:left w:val="single" w:sz="4" w:space="0" w:color="auto"/>
              <w:bottom w:val="single" w:sz="4" w:space="0" w:color="auto"/>
              <w:right w:val="single" w:sz="4" w:space="0" w:color="auto"/>
            </w:tcBorders>
          </w:tcPr>
          <w:p w:rsidR="00155DEF" w:rsidRDefault="00155DEF" w:rsidP="00257E6E">
            <w:pPr>
              <w:rPr>
                <w:sz w:val="28"/>
                <w:szCs w:val="28"/>
                <w:lang w:val="uk-UA"/>
              </w:rPr>
            </w:pPr>
            <w:r>
              <w:rPr>
                <w:sz w:val="28"/>
                <w:szCs w:val="28"/>
                <w:lang w:val="uk-UA"/>
              </w:rPr>
              <w:t>Підстава для розроблення Програми</w:t>
            </w:r>
          </w:p>
        </w:tc>
        <w:tc>
          <w:tcPr>
            <w:tcW w:w="5988" w:type="dxa"/>
            <w:tcBorders>
              <w:top w:val="single" w:sz="4" w:space="0" w:color="auto"/>
              <w:left w:val="single" w:sz="4" w:space="0" w:color="auto"/>
              <w:bottom w:val="single" w:sz="4" w:space="0" w:color="auto"/>
              <w:right w:val="single" w:sz="4" w:space="0" w:color="auto"/>
            </w:tcBorders>
          </w:tcPr>
          <w:p w:rsidR="00155DEF" w:rsidRDefault="00155DEF" w:rsidP="003A0E9B">
            <w:pPr>
              <w:rPr>
                <w:sz w:val="28"/>
                <w:szCs w:val="28"/>
                <w:lang w:val="uk-UA"/>
              </w:rPr>
            </w:pPr>
            <w:r w:rsidRPr="00C86179">
              <w:rPr>
                <w:sz w:val="28"/>
                <w:szCs w:val="28"/>
                <w:lang w:val="uk-UA"/>
              </w:rPr>
              <w:t>закони України: «Про розвиток та державну підтримку  малого   і  середнього підприємництва в Україні»,</w:t>
            </w:r>
            <w:r w:rsidRPr="00C86179">
              <w:rPr>
                <w:color w:val="000000"/>
                <w:sz w:val="28"/>
                <w:szCs w:val="28"/>
                <w:lang w:val="uk-UA"/>
              </w:rPr>
              <w:t>«Про Національну</w:t>
            </w:r>
            <w:r w:rsidRPr="00C86179">
              <w:rPr>
                <w:sz w:val="28"/>
                <w:szCs w:val="28"/>
                <w:lang w:val="uk-UA"/>
              </w:rPr>
              <w:t xml:space="preserve"> програму сприяння розвитку малого підприємництва в Україні», « Про дозвільну систему у сфері господарської діяльності», «Про засади державної регуляторної політики у с</w:t>
            </w:r>
            <w:r w:rsidR="00F26299">
              <w:rPr>
                <w:sz w:val="28"/>
                <w:szCs w:val="28"/>
                <w:lang w:val="uk-UA"/>
              </w:rPr>
              <w:t>фері господарської діяльності»,</w:t>
            </w:r>
            <w:r w:rsidRPr="00C86179">
              <w:rPr>
                <w:sz w:val="28"/>
                <w:szCs w:val="28"/>
                <w:lang w:val="uk-UA"/>
              </w:rPr>
              <w:t xml:space="preserve"> «Про адміністративні послуги», </w:t>
            </w:r>
            <w:r w:rsidR="002A7968">
              <w:rPr>
                <w:sz w:val="28"/>
                <w:szCs w:val="28"/>
                <w:lang w:val="uk-UA"/>
              </w:rPr>
              <w:t>« Про прогнозування та розроблення Програм</w:t>
            </w:r>
            <w:r w:rsidR="006D2545">
              <w:rPr>
                <w:sz w:val="28"/>
                <w:szCs w:val="28"/>
                <w:lang w:val="uk-UA"/>
              </w:rPr>
              <w:t xml:space="preserve"> економічного і соціального розвитку України», «Про державні цільові Програми»,</w:t>
            </w:r>
            <w:r w:rsidRPr="00C86179">
              <w:rPr>
                <w:sz w:val="28"/>
                <w:szCs w:val="28"/>
                <w:lang w:val="uk-UA"/>
              </w:rPr>
              <w:t>«Про місцеве самоврядування  в Україні»</w:t>
            </w:r>
          </w:p>
        </w:tc>
      </w:tr>
      <w:tr w:rsidR="00155DEF" w:rsidRPr="007C7AB9" w:rsidTr="005548E4">
        <w:tc>
          <w:tcPr>
            <w:tcW w:w="884" w:type="dxa"/>
            <w:tcBorders>
              <w:top w:val="single" w:sz="4" w:space="0" w:color="auto"/>
              <w:left w:val="single" w:sz="4" w:space="0" w:color="auto"/>
              <w:bottom w:val="single" w:sz="4" w:space="0" w:color="auto"/>
              <w:right w:val="single" w:sz="4" w:space="0" w:color="auto"/>
            </w:tcBorders>
          </w:tcPr>
          <w:p w:rsidR="00155DEF" w:rsidRDefault="00155DEF" w:rsidP="00257E6E">
            <w:pPr>
              <w:spacing w:line="360" w:lineRule="auto"/>
              <w:rPr>
                <w:sz w:val="28"/>
                <w:szCs w:val="28"/>
                <w:lang w:val="uk-UA"/>
              </w:rPr>
            </w:pPr>
            <w:r>
              <w:rPr>
                <w:sz w:val="28"/>
                <w:szCs w:val="28"/>
                <w:lang w:val="uk-UA"/>
              </w:rPr>
              <w:t>7</w:t>
            </w:r>
          </w:p>
        </w:tc>
        <w:tc>
          <w:tcPr>
            <w:tcW w:w="3193" w:type="dxa"/>
            <w:tcBorders>
              <w:top w:val="single" w:sz="4" w:space="0" w:color="auto"/>
              <w:left w:val="single" w:sz="4" w:space="0" w:color="auto"/>
              <w:bottom w:val="single" w:sz="4" w:space="0" w:color="auto"/>
              <w:right w:val="single" w:sz="4" w:space="0" w:color="auto"/>
            </w:tcBorders>
          </w:tcPr>
          <w:p w:rsidR="00155DEF" w:rsidRDefault="00155DEF" w:rsidP="00257E6E">
            <w:pPr>
              <w:rPr>
                <w:sz w:val="28"/>
                <w:szCs w:val="28"/>
                <w:lang w:val="uk-UA"/>
              </w:rPr>
            </w:pPr>
            <w:r>
              <w:rPr>
                <w:sz w:val="28"/>
                <w:szCs w:val="28"/>
                <w:lang w:val="uk-UA"/>
              </w:rPr>
              <w:t xml:space="preserve">Учасники Програми </w:t>
            </w:r>
          </w:p>
        </w:tc>
        <w:tc>
          <w:tcPr>
            <w:tcW w:w="5988" w:type="dxa"/>
            <w:tcBorders>
              <w:top w:val="single" w:sz="4" w:space="0" w:color="auto"/>
              <w:left w:val="single" w:sz="4" w:space="0" w:color="auto"/>
              <w:bottom w:val="single" w:sz="4" w:space="0" w:color="auto"/>
              <w:right w:val="single" w:sz="4" w:space="0" w:color="auto"/>
            </w:tcBorders>
          </w:tcPr>
          <w:p w:rsidR="00155DEF" w:rsidRDefault="00155DEF" w:rsidP="003209F5">
            <w:pPr>
              <w:rPr>
                <w:sz w:val="28"/>
                <w:szCs w:val="28"/>
                <w:lang w:val="uk-UA"/>
              </w:rPr>
            </w:pPr>
            <w:r>
              <w:rPr>
                <w:sz w:val="28"/>
                <w:szCs w:val="28"/>
                <w:lang w:val="uk-UA"/>
              </w:rPr>
              <w:t>Виконавчі органи</w:t>
            </w:r>
            <w:r w:rsidR="003209F5">
              <w:rPr>
                <w:sz w:val="28"/>
                <w:szCs w:val="28"/>
                <w:lang w:val="uk-UA"/>
              </w:rPr>
              <w:t xml:space="preserve"> Броварської міської ради Київської області</w:t>
            </w:r>
            <w:r>
              <w:rPr>
                <w:sz w:val="28"/>
                <w:szCs w:val="28"/>
                <w:lang w:val="uk-UA"/>
              </w:rPr>
              <w:t xml:space="preserve">, Броварський </w:t>
            </w:r>
            <w:proofErr w:type="spellStart"/>
            <w:r>
              <w:rPr>
                <w:sz w:val="28"/>
                <w:szCs w:val="28"/>
                <w:lang w:val="uk-UA"/>
              </w:rPr>
              <w:t>міськрайонний</w:t>
            </w:r>
            <w:proofErr w:type="spellEnd"/>
            <w:r>
              <w:rPr>
                <w:sz w:val="28"/>
                <w:szCs w:val="28"/>
                <w:lang w:val="uk-UA"/>
              </w:rPr>
              <w:t xml:space="preserve"> центр зайнятості</w:t>
            </w:r>
            <w:r w:rsidR="00F26299">
              <w:rPr>
                <w:sz w:val="28"/>
                <w:szCs w:val="28"/>
                <w:lang w:val="uk-UA"/>
              </w:rPr>
              <w:t>, ЦОП Броварської ДПІ ГУ ДФС в Київській області</w:t>
            </w:r>
          </w:p>
        </w:tc>
      </w:tr>
      <w:tr w:rsidR="00007783" w:rsidRPr="00C86179" w:rsidTr="005548E4">
        <w:tc>
          <w:tcPr>
            <w:tcW w:w="884" w:type="dxa"/>
            <w:tcBorders>
              <w:top w:val="single" w:sz="4" w:space="0" w:color="auto"/>
              <w:left w:val="single" w:sz="4" w:space="0" w:color="auto"/>
              <w:bottom w:val="single" w:sz="4" w:space="0" w:color="auto"/>
              <w:right w:val="single" w:sz="4" w:space="0" w:color="auto"/>
            </w:tcBorders>
          </w:tcPr>
          <w:p w:rsidR="00007783" w:rsidRPr="00C86179" w:rsidRDefault="00007783" w:rsidP="00257E6E">
            <w:pPr>
              <w:spacing w:line="360" w:lineRule="auto"/>
              <w:rPr>
                <w:sz w:val="28"/>
                <w:szCs w:val="28"/>
                <w:lang w:val="uk-UA"/>
              </w:rPr>
            </w:pPr>
            <w:r>
              <w:rPr>
                <w:sz w:val="28"/>
                <w:szCs w:val="28"/>
                <w:lang w:val="uk-UA"/>
              </w:rPr>
              <w:t>8</w:t>
            </w:r>
          </w:p>
        </w:tc>
        <w:tc>
          <w:tcPr>
            <w:tcW w:w="3193" w:type="dxa"/>
            <w:tcBorders>
              <w:top w:val="single" w:sz="4" w:space="0" w:color="auto"/>
              <w:left w:val="single" w:sz="4" w:space="0" w:color="auto"/>
              <w:bottom w:val="single" w:sz="4" w:space="0" w:color="auto"/>
              <w:right w:val="single" w:sz="4" w:space="0" w:color="auto"/>
            </w:tcBorders>
          </w:tcPr>
          <w:p w:rsidR="00007783" w:rsidRPr="00C86179" w:rsidRDefault="00007783" w:rsidP="00257E6E">
            <w:pPr>
              <w:rPr>
                <w:sz w:val="28"/>
                <w:szCs w:val="28"/>
                <w:lang w:val="uk-UA"/>
              </w:rPr>
            </w:pPr>
            <w:r>
              <w:rPr>
                <w:sz w:val="28"/>
                <w:szCs w:val="28"/>
                <w:lang w:val="uk-UA"/>
              </w:rPr>
              <w:t>Термін реалізації Програми</w:t>
            </w:r>
          </w:p>
        </w:tc>
        <w:tc>
          <w:tcPr>
            <w:tcW w:w="5988" w:type="dxa"/>
            <w:tcBorders>
              <w:top w:val="single" w:sz="4" w:space="0" w:color="auto"/>
              <w:left w:val="single" w:sz="4" w:space="0" w:color="auto"/>
              <w:bottom w:val="single" w:sz="4" w:space="0" w:color="auto"/>
              <w:right w:val="single" w:sz="4" w:space="0" w:color="auto"/>
            </w:tcBorders>
          </w:tcPr>
          <w:p w:rsidR="00007783" w:rsidRPr="00C86179" w:rsidRDefault="00007783" w:rsidP="0035077D">
            <w:pPr>
              <w:rPr>
                <w:sz w:val="28"/>
                <w:szCs w:val="28"/>
                <w:lang w:val="uk-UA"/>
              </w:rPr>
            </w:pPr>
            <w:r>
              <w:rPr>
                <w:sz w:val="28"/>
                <w:szCs w:val="28"/>
                <w:lang w:val="uk-UA"/>
              </w:rPr>
              <w:t>2019-2021 роки</w:t>
            </w:r>
          </w:p>
        </w:tc>
      </w:tr>
      <w:tr w:rsidR="00007783" w:rsidRPr="00C86179" w:rsidTr="005548E4">
        <w:tc>
          <w:tcPr>
            <w:tcW w:w="884" w:type="dxa"/>
            <w:tcBorders>
              <w:top w:val="single" w:sz="4" w:space="0" w:color="auto"/>
              <w:left w:val="single" w:sz="4" w:space="0" w:color="auto"/>
              <w:bottom w:val="single" w:sz="4" w:space="0" w:color="auto"/>
              <w:right w:val="single" w:sz="4" w:space="0" w:color="auto"/>
            </w:tcBorders>
          </w:tcPr>
          <w:p w:rsidR="00007783" w:rsidRDefault="00007783" w:rsidP="00257E6E">
            <w:pPr>
              <w:spacing w:line="360" w:lineRule="auto"/>
              <w:rPr>
                <w:sz w:val="28"/>
                <w:szCs w:val="28"/>
                <w:lang w:val="uk-UA"/>
              </w:rPr>
            </w:pPr>
            <w:r>
              <w:rPr>
                <w:sz w:val="28"/>
                <w:szCs w:val="28"/>
                <w:lang w:val="uk-UA"/>
              </w:rPr>
              <w:t>9</w:t>
            </w:r>
          </w:p>
        </w:tc>
        <w:tc>
          <w:tcPr>
            <w:tcW w:w="3193" w:type="dxa"/>
            <w:tcBorders>
              <w:top w:val="single" w:sz="4" w:space="0" w:color="auto"/>
              <w:left w:val="single" w:sz="4" w:space="0" w:color="auto"/>
              <w:bottom w:val="single" w:sz="4" w:space="0" w:color="auto"/>
              <w:right w:val="single" w:sz="4" w:space="0" w:color="auto"/>
            </w:tcBorders>
          </w:tcPr>
          <w:p w:rsidR="00007783" w:rsidRDefault="00007783" w:rsidP="00257E6E">
            <w:pPr>
              <w:rPr>
                <w:sz w:val="28"/>
                <w:szCs w:val="28"/>
                <w:lang w:val="uk-UA"/>
              </w:rPr>
            </w:pPr>
            <w:r>
              <w:rPr>
                <w:sz w:val="28"/>
                <w:szCs w:val="28"/>
                <w:lang w:val="uk-UA"/>
              </w:rPr>
              <w:t>Загальний обсяг фінансових ресурсів, необхідних для реалізації Програми:</w:t>
            </w:r>
          </w:p>
        </w:tc>
        <w:tc>
          <w:tcPr>
            <w:tcW w:w="5988" w:type="dxa"/>
            <w:tcBorders>
              <w:top w:val="single" w:sz="4" w:space="0" w:color="auto"/>
              <w:left w:val="single" w:sz="4" w:space="0" w:color="auto"/>
              <w:bottom w:val="single" w:sz="4" w:space="0" w:color="auto"/>
              <w:right w:val="single" w:sz="4" w:space="0" w:color="auto"/>
            </w:tcBorders>
          </w:tcPr>
          <w:p w:rsidR="00007783" w:rsidRDefault="00007783" w:rsidP="00257E6E">
            <w:pPr>
              <w:rPr>
                <w:sz w:val="28"/>
                <w:szCs w:val="28"/>
                <w:lang w:val="uk-UA"/>
              </w:rPr>
            </w:pPr>
            <w:r>
              <w:rPr>
                <w:sz w:val="28"/>
                <w:szCs w:val="28"/>
                <w:lang w:val="uk-UA"/>
              </w:rPr>
              <w:t xml:space="preserve">2019 рік – </w:t>
            </w:r>
            <w:r w:rsidR="00E50B16">
              <w:rPr>
                <w:sz w:val="28"/>
                <w:szCs w:val="28"/>
                <w:lang w:val="uk-UA"/>
              </w:rPr>
              <w:t>18,0</w:t>
            </w:r>
            <w:r>
              <w:rPr>
                <w:sz w:val="28"/>
                <w:szCs w:val="28"/>
                <w:lang w:val="uk-UA"/>
              </w:rPr>
              <w:t xml:space="preserve"> тис. грн.  </w:t>
            </w:r>
          </w:p>
          <w:p w:rsidR="00007783" w:rsidRDefault="00007783" w:rsidP="00257E6E">
            <w:pPr>
              <w:rPr>
                <w:sz w:val="28"/>
                <w:szCs w:val="28"/>
                <w:lang w:val="uk-UA"/>
              </w:rPr>
            </w:pPr>
            <w:r>
              <w:rPr>
                <w:sz w:val="28"/>
                <w:szCs w:val="28"/>
                <w:lang w:val="uk-UA"/>
              </w:rPr>
              <w:t xml:space="preserve">2020 рік – </w:t>
            </w:r>
            <w:r w:rsidR="00E50B16">
              <w:rPr>
                <w:sz w:val="28"/>
                <w:szCs w:val="28"/>
                <w:lang w:val="uk-UA"/>
              </w:rPr>
              <w:t>88,0</w:t>
            </w:r>
            <w:r>
              <w:rPr>
                <w:sz w:val="28"/>
                <w:szCs w:val="28"/>
                <w:lang w:val="uk-UA"/>
              </w:rPr>
              <w:t xml:space="preserve"> тис. грн. </w:t>
            </w:r>
          </w:p>
          <w:p w:rsidR="00007783" w:rsidRDefault="00007783" w:rsidP="00E50B16">
            <w:pPr>
              <w:rPr>
                <w:sz w:val="28"/>
                <w:szCs w:val="28"/>
                <w:lang w:val="uk-UA"/>
              </w:rPr>
            </w:pPr>
            <w:r>
              <w:rPr>
                <w:sz w:val="28"/>
                <w:szCs w:val="28"/>
                <w:lang w:val="uk-UA"/>
              </w:rPr>
              <w:t xml:space="preserve">2021 рік </w:t>
            </w:r>
            <w:r w:rsidR="00E50B16">
              <w:rPr>
                <w:sz w:val="28"/>
                <w:szCs w:val="28"/>
                <w:lang w:val="uk-UA"/>
              </w:rPr>
              <w:t>–103,0</w:t>
            </w:r>
            <w:r>
              <w:rPr>
                <w:sz w:val="28"/>
                <w:szCs w:val="28"/>
                <w:lang w:val="uk-UA"/>
              </w:rPr>
              <w:t xml:space="preserve"> </w:t>
            </w:r>
            <w:proofErr w:type="spellStart"/>
            <w:r>
              <w:rPr>
                <w:sz w:val="28"/>
                <w:szCs w:val="28"/>
                <w:lang w:val="uk-UA"/>
              </w:rPr>
              <w:t>тис.грн</w:t>
            </w:r>
            <w:proofErr w:type="spellEnd"/>
            <w:r>
              <w:rPr>
                <w:sz w:val="28"/>
                <w:szCs w:val="28"/>
                <w:lang w:val="uk-UA"/>
              </w:rPr>
              <w:t xml:space="preserve">. </w:t>
            </w:r>
          </w:p>
        </w:tc>
      </w:tr>
      <w:tr w:rsidR="00007783" w:rsidRPr="00C86179" w:rsidTr="005548E4">
        <w:tc>
          <w:tcPr>
            <w:tcW w:w="884" w:type="dxa"/>
            <w:tcBorders>
              <w:top w:val="single" w:sz="4" w:space="0" w:color="auto"/>
              <w:left w:val="single" w:sz="4" w:space="0" w:color="auto"/>
              <w:bottom w:val="single" w:sz="4" w:space="0" w:color="auto"/>
              <w:right w:val="single" w:sz="4" w:space="0" w:color="auto"/>
            </w:tcBorders>
          </w:tcPr>
          <w:p w:rsidR="00007783" w:rsidRDefault="00007783" w:rsidP="00257E6E">
            <w:pPr>
              <w:spacing w:line="360" w:lineRule="auto"/>
              <w:rPr>
                <w:sz w:val="28"/>
                <w:szCs w:val="28"/>
                <w:lang w:val="uk-UA"/>
              </w:rPr>
            </w:pPr>
            <w:r>
              <w:rPr>
                <w:sz w:val="28"/>
                <w:szCs w:val="28"/>
                <w:lang w:val="uk-UA"/>
              </w:rPr>
              <w:t>9.1</w:t>
            </w:r>
          </w:p>
        </w:tc>
        <w:tc>
          <w:tcPr>
            <w:tcW w:w="3193" w:type="dxa"/>
            <w:tcBorders>
              <w:top w:val="single" w:sz="4" w:space="0" w:color="auto"/>
              <w:left w:val="single" w:sz="4" w:space="0" w:color="auto"/>
              <w:bottom w:val="single" w:sz="4" w:space="0" w:color="auto"/>
              <w:right w:val="single" w:sz="4" w:space="0" w:color="auto"/>
            </w:tcBorders>
          </w:tcPr>
          <w:p w:rsidR="00007783" w:rsidRDefault="0035077D" w:rsidP="00C80A6B">
            <w:pPr>
              <w:rPr>
                <w:sz w:val="28"/>
                <w:szCs w:val="28"/>
                <w:lang w:val="uk-UA"/>
              </w:rPr>
            </w:pPr>
            <w:r>
              <w:rPr>
                <w:sz w:val="28"/>
                <w:szCs w:val="28"/>
                <w:lang w:val="uk-UA"/>
              </w:rPr>
              <w:t>К</w:t>
            </w:r>
            <w:r w:rsidR="00007783">
              <w:rPr>
                <w:sz w:val="28"/>
                <w:szCs w:val="28"/>
                <w:lang w:val="uk-UA"/>
              </w:rPr>
              <w:t>ошти міс</w:t>
            </w:r>
            <w:r w:rsidR="00C80A6B">
              <w:rPr>
                <w:sz w:val="28"/>
                <w:szCs w:val="28"/>
                <w:lang w:val="uk-UA"/>
              </w:rPr>
              <w:t xml:space="preserve">цевого </w:t>
            </w:r>
            <w:r w:rsidR="00007783">
              <w:rPr>
                <w:sz w:val="28"/>
                <w:szCs w:val="28"/>
                <w:lang w:val="uk-UA"/>
              </w:rPr>
              <w:t>бюджету</w:t>
            </w:r>
          </w:p>
        </w:tc>
        <w:tc>
          <w:tcPr>
            <w:tcW w:w="5988" w:type="dxa"/>
            <w:tcBorders>
              <w:top w:val="single" w:sz="4" w:space="0" w:color="auto"/>
              <w:left w:val="single" w:sz="4" w:space="0" w:color="auto"/>
              <w:bottom w:val="single" w:sz="4" w:space="0" w:color="auto"/>
              <w:right w:val="single" w:sz="4" w:space="0" w:color="auto"/>
            </w:tcBorders>
          </w:tcPr>
          <w:p w:rsidR="00E50B16" w:rsidRDefault="00E50B16" w:rsidP="00E50B16">
            <w:pPr>
              <w:rPr>
                <w:sz w:val="28"/>
                <w:szCs w:val="28"/>
                <w:lang w:val="uk-UA"/>
              </w:rPr>
            </w:pPr>
            <w:r>
              <w:rPr>
                <w:sz w:val="28"/>
                <w:szCs w:val="28"/>
                <w:lang w:val="uk-UA"/>
              </w:rPr>
              <w:t xml:space="preserve">2019 рік – 18,0 тис. грн.  </w:t>
            </w:r>
          </w:p>
          <w:p w:rsidR="00E50B16" w:rsidRDefault="00E50B16" w:rsidP="00E50B16">
            <w:pPr>
              <w:rPr>
                <w:sz w:val="28"/>
                <w:szCs w:val="28"/>
                <w:lang w:val="uk-UA"/>
              </w:rPr>
            </w:pPr>
            <w:r>
              <w:rPr>
                <w:sz w:val="28"/>
                <w:szCs w:val="28"/>
                <w:lang w:val="uk-UA"/>
              </w:rPr>
              <w:t xml:space="preserve">2020 рік – 88,0 тис. грн. </w:t>
            </w:r>
          </w:p>
          <w:p w:rsidR="00007783" w:rsidRDefault="00E50B16" w:rsidP="00E50B16">
            <w:pPr>
              <w:rPr>
                <w:sz w:val="28"/>
                <w:szCs w:val="28"/>
                <w:lang w:val="uk-UA"/>
              </w:rPr>
            </w:pPr>
            <w:r>
              <w:rPr>
                <w:sz w:val="28"/>
                <w:szCs w:val="28"/>
                <w:lang w:val="uk-UA"/>
              </w:rPr>
              <w:t>2021 рік – 103,0 тис. грн.</w:t>
            </w:r>
          </w:p>
        </w:tc>
      </w:tr>
    </w:tbl>
    <w:p w:rsidR="003209F5" w:rsidRDefault="003209F5" w:rsidP="0050570E">
      <w:pPr>
        <w:pStyle w:val="af3"/>
        <w:ind w:left="360"/>
        <w:jc w:val="center"/>
        <w:rPr>
          <w:b/>
          <w:sz w:val="28"/>
          <w:szCs w:val="28"/>
          <w:lang w:val="uk-UA"/>
        </w:rPr>
      </w:pPr>
    </w:p>
    <w:p w:rsidR="00A1458D" w:rsidRDefault="00007783" w:rsidP="0050570E">
      <w:pPr>
        <w:pStyle w:val="af3"/>
        <w:ind w:left="360"/>
        <w:jc w:val="center"/>
        <w:rPr>
          <w:b/>
          <w:sz w:val="28"/>
          <w:szCs w:val="28"/>
          <w:lang w:val="uk-UA"/>
        </w:rPr>
      </w:pPr>
      <w:r w:rsidRPr="00007783">
        <w:rPr>
          <w:b/>
          <w:sz w:val="28"/>
          <w:szCs w:val="28"/>
          <w:lang w:val="uk-UA"/>
        </w:rPr>
        <w:lastRenderedPageBreak/>
        <w:t>Загальні положення</w:t>
      </w:r>
    </w:p>
    <w:p w:rsidR="00F644D4" w:rsidRPr="00007783" w:rsidRDefault="00F644D4" w:rsidP="0050570E">
      <w:pPr>
        <w:pStyle w:val="af3"/>
        <w:ind w:left="360"/>
        <w:jc w:val="center"/>
        <w:rPr>
          <w:b/>
          <w:color w:val="FF6600"/>
          <w:sz w:val="28"/>
          <w:szCs w:val="28"/>
          <w:lang w:val="uk-UA"/>
        </w:rPr>
      </w:pPr>
    </w:p>
    <w:p w:rsidR="00A1458D" w:rsidRDefault="00A1458D" w:rsidP="00A1458D">
      <w:pPr>
        <w:ind w:firstLine="708"/>
        <w:jc w:val="both"/>
        <w:rPr>
          <w:sz w:val="28"/>
          <w:szCs w:val="28"/>
          <w:lang w:val="uk-UA"/>
        </w:rPr>
      </w:pPr>
      <w:r>
        <w:rPr>
          <w:sz w:val="28"/>
          <w:szCs w:val="28"/>
          <w:lang w:val="uk-UA"/>
        </w:rPr>
        <w:t>Мале  та середнє підприємництво  є  складовою соціально-економічного  розвитку  міста,  яке вирішує соціальні (зайнятість і доходи населення, виробництво товарів споживання, надання послуг насел</w:t>
      </w:r>
      <w:r w:rsidR="001E69AB">
        <w:rPr>
          <w:sz w:val="28"/>
          <w:szCs w:val="28"/>
          <w:lang w:val="uk-UA"/>
        </w:rPr>
        <w:t>енню) та економічні  завдання (</w:t>
      </w:r>
      <w:r>
        <w:rPr>
          <w:sz w:val="28"/>
          <w:szCs w:val="28"/>
          <w:lang w:val="uk-UA"/>
        </w:rPr>
        <w:t>наповнення бюджетів  різних рівнів).</w:t>
      </w:r>
    </w:p>
    <w:p w:rsidR="00A1458D" w:rsidRDefault="00A1458D" w:rsidP="00A1458D">
      <w:pPr>
        <w:tabs>
          <w:tab w:val="left" w:pos="1276"/>
        </w:tabs>
        <w:ind w:firstLine="708"/>
        <w:jc w:val="both"/>
        <w:rPr>
          <w:sz w:val="28"/>
          <w:szCs w:val="28"/>
          <w:lang w:val="uk-UA"/>
        </w:rPr>
      </w:pPr>
      <w:r w:rsidRPr="00A47652">
        <w:rPr>
          <w:sz w:val="28"/>
          <w:szCs w:val="28"/>
          <w:lang w:val="uk-UA"/>
        </w:rPr>
        <w:t>Розвиток</w:t>
      </w:r>
      <w:r w:rsidR="003E21FA">
        <w:rPr>
          <w:sz w:val="28"/>
          <w:szCs w:val="28"/>
          <w:lang w:val="uk-UA"/>
        </w:rPr>
        <w:t xml:space="preserve"> </w:t>
      </w:r>
      <w:r>
        <w:rPr>
          <w:sz w:val="28"/>
          <w:szCs w:val="28"/>
          <w:lang w:val="uk-UA"/>
        </w:rPr>
        <w:t xml:space="preserve">малого та середнього  підприємництва вкрай необхідний, тому потребує  підтримки, як на державному, так і на місцевому рівні. У  </w:t>
      </w:r>
      <w:proofErr w:type="spellStart"/>
      <w:r>
        <w:rPr>
          <w:sz w:val="28"/>
          <w:szCs w:val="28"/>
          <w:lang w:val="uk-UA"/>
        </w:rPr>
        <w:t>зв</w:t>
      </w:r>
      <w:proofErr w:type="spellEnd"/>
      <w:r w:rsidRPr="00621276">
        <w:rPr>
          <w:sz w:val="28"/>
          <w:szCs w:val="28"/>
        </w:rPr>
        <w:t>’</w:t>
      </w:r>
      <w:proofErr w:type="spellStart"/>
      <w:r>
        <w:rPr>
          <w:sz w:val="28"/>
          <w:szCs w:val="28"/>
          <w:lang w:val="uk-UA"/>
        </w:rPr>
        <w:t>язку</w:t>
      </w:r>
      <w:proofErr w:type="spellEnd"/>
      <w:r>
        <w:rPr>
          <w:sz w:val="28"/>
          <w:szCs w:val="28"/>
          <w:lang w:val="uk-UA"/>
        </w:rPr>
        <w:t xml:space="preserve"> з цим надзвичайно важливою є Програма розвитку малого і середнього підприємництва у м. Бровари  на  2019-202</w:t>
      </w:r>
      <w:r w:rsidR="001E69AB">
        <w:rPr>
          <w:sz w:val="28"/>
          <w:szCs w:val="28"/>
        </w:rPr>
        <w:t>1</w:t>
      </w:r>
      <w:r w:rsidR="001E69AB">
        <w:rPr>
          <w:sz w:val="28"/>
          <w:szCs w:val="28"/>
          <w:lang w:val="uk-UA"/>
        </w:rPr>
        <w:t xml:space="preserve"> роки (</w:t>
      </w:r>
      <w:r>
        <w:rPr>
          <w:sz w:val="28"/>
          <w:szCs w:val="28"/>
          <w:lang w:val="uk-UA"/>
        </w:rPr>
        <w:t>далі - Програма).</w:t>
      </w:r>
    </w:p>
    <w:p w:rsidR="00A1458D" w:rsidRPr="00B807A2" w:rsidRDefault="00A1458D" w:rsidP="00A1458D">
      <w:pPr>
        <w:ind w:firstLine="708"/>
        <w:jc w:val="both"/>
        <w:rPr>
          <w:sz w:val="28"/>
          <w:szCs w:val="28"/>
          <w:lang w:val="uk-UA"/>
        </w:rPr>
      </w:pPr>
      <w:r w:rsidRPr="0074600F">
        <w:rPr>
          <w:sz w:val="28"/>
          <w:szCs w:val="28"/>
          <w:lang w:val="uk-UA"/>
        </w:rPr>
        <w:t xml:space="preserve">Програма розроблена </w:t>
      </w:r>
      <w:r>
        <w:rPr>
          <w:sz w:val="28"/>
          <w:szCs w:val="28"/>
          <w:lang w:val="uk-UA"/>
        </w:rPr>
        <w:t>відповідно до  З</w:t>
      </w:r>
      <w:r w:rsidRPr="0074600F">
        <w:rPr>
          <w:sz w:val="28"/>
          <w:szCs w:val="28"/>
          <w:lang w:val="uk-UA"/>
        </w:rPr>
        <w:t>аконів України</w:t>
      </w:r>
      <w:r>
        <w:rPr>
          <w:sz w:val="28"/>
          <w:szCs w:val="28"/>
          <w:lang w:val="uk-UA"/>
        </w:rPr>
        <w:t>:</w:t>
      </w:r>
      <w:r w:rsidRPr="0074600F">
        <w:rPr>
          <w:sz w:val="28"/>
          <w:szCs w:val="28"/>
          <w:lang w:val="uk-UA"/>
        </w:rPr>
        <w:t xml:space="preserve"> «Про розвиток та державну підтримку малого  і середнього підприємництва в Україні</w:t>
      </w:r>
      <w:r w:rsidRPr="00794781">
        <w:rPr>
          <w:sz w:val="28"/>
          <w:szCs w:val="28"/>
          <w:lang w:val="uk-UA"/>
        </w:rPr>
        <w:t>», «Про Національну  програму сприяння розвитку малого  підприємництва  в Україні»,</w:t>
      </w:r>
      <w:r w:rsidRPr="0074600F">
        <w:rPr>
          <w:sz w:val="28"/>
          <w:szCs w:val="28"/>
          <w:lang w:val="uk-UA"/>
        </w:rPr>
        <w:t xml:space="preserve"> «Про місцеве самоврядування в Україні», «Про засади державної регуляторної політики у сфері господарської діяльності», «Про дозвільну  систему у с</w:t>
      </w:r>
      <w:r>
        <w:rPr>
          <w:sz w:val="28"/>
          <w:szCs w:val="28"/>
          <w:lang w:val="uk-UA"/>
        </w:rPr>
        <w:t>фер</w:t>
      </w:r>
      <w:r w:rsidR="00B92834">
        <w:rPr>
          <w:sz w:val="28"/>
          <w:szCs w:val="28"/>
          <w:lang w:val="uk-UA"/>
        </w:rPr>
        <w:t>і  господарської діяльності», «Про адміністративні  послуги</w:t>
      </w:r>
      <w:r>
        <w:rPr>
          <w:sz w:val="28"/>
          <w:szCs w:val="28"/>
          <w:lang w:val="uk-UA"/>
        </w:rPr>
        <w:t>».</w:t>
      </w:r>
    </w:p>
    <w:p w:rsidR="00A1458D" w:rsidRDefault="00A1458D" w:rsidP="00A1458D">
      <w:pPr>
        <w:ind w:firstLine="708"/>
        <w:jc w:val="both"/>
        <w:rPr>
          <w:sz w:val="28"/>
          <w:szCs w:val="28"/>
          <w:lang w:val="uk-UA"/>
        </w:rPr>
      </w:pPr>
      <w:r w:rsidRPr="00B807A2">
        <w:rPr>
          <w:sz w:val="28"/>
          <w:szCs w:val="28"/>
          <w:lang w:val="uk-UA"/>
        </w:rPr>
        <w:t>Програма</w:t>
      </w:r>
      <w:r w:rsidRPr="0074600F">
        <w:rPr>
          <w:sz w:val="28"/>
          <w:szCs w:val="28"/>
          <w:lang w:val="uk-UA"/>
        </w:rPr>
        <w:t xml:space="preserve"> представляє собою узгоджений за ресурсами, виконавцями і термінами реалізації комплекс</w:t>
      </w:r>
      <w:r w:rsidR="006E54E5">
        <w:rPr>
          <w:sz w:val="28"/>
          <w:szCs w:val="28"/>
          <w:lang w:val="uk-UA"/>
        </w:rPr>
        <w:t>у</w:t>
      </w:r>
      <w:r w:rsidRPr="0074600F">
        <w:rPr>
          <w:sz w:val="28"/>
          <w:szCs w:val="28"/>
          <w:lang w:val="uk-UA"/>
        </w:rPr>
        <w:t xml:space="preserve"> заходів, </w:t>
      </w:r>
      <w:proofErr w:type="spellStart"/>
      <w:r w:rsidRPr="0074600F">
        <w:rPr>
          <w:sz w:val="28"/>
          <w:szCs w:val="28"/>
        </w:rPr>
        <w:t>спрямованих</w:t>
      </w:r>
      <w:proofErr w:type="spellEnd"/>
      <w:r w:rsidRPr="0074600F">
        <w:rPr>
          <w:sz w:val="28"/>
          <w:szCs w:val="28"/>
        </w:rPr>
        <w:t xml:space="preserve"> на  </w:t>
      </w:r>
      <w:proofErr w:type="spellStart"/>
      <w:r w:rsidRPr="0074600F">
        <w:rPr>
          <w:sz w:val="28"/>
          <w:szCs w:val="28"/>
        </w:rPr>
        <w:t>створення</w:t>
      </w:r>
      <w:proofErr w:type="spellEnd"/>
      <w:r w:rsidRPr="0074600F">
        <w:rPr>
          <w:sz w:val="28"/>
          <w:szCs w:val="28"/>
        </w:rPr>
        <w:t xml:space="preserve"> </w:t>
      </w:r>
      <w:proofErr w:type="spellStart"/>
      <w:r w:rsidRPr="0074600F">
        <w:rPr>
          <w:sz w:val="28"/>
          <w:szCs w:val="28"/>
          <w:lang w:val="uk-UA"/>
        </w:rPr>
        <w:t>нормативно-</w:t>
      </w:r>
      <w:r w:rsidRPr="0074600F">
        <w:rPr>
          <w:sz w:val="28"/>
          <w:szCs w:val="28"/>
        </w:rPr>
        <w:t>правових</w:t>
      </w:r>
      <w:proofErr w:type="spellEnd"/>
      <w:r w:rsidRPr="0074600F">
        <w:rPr>
          <w:sz w:val="28"/>
          <w:szCs w:val="28"/>
        </w:rPr>
        <w:t xml:space="preserve">, </w:t>
      </w:r>
      <w:proofErr w:type="spellStart"/>
      <w:r w:rsidRPr="0074600F">
        <w:rPr>
          <w:sz w:val="28"/>
          <w:szCs w:val="28"/>
        </w:rPr>
        <w:t>фінансових</w:t>
      </w:r>
      <w:proofErr w:type="spellEnd"/>
      <w:r w:rsidRPr="0074600F">
        <w:rPr>
          <w:sz w:val="28"/>
          <w:szCs w:val="28"/>
        </w:rPr>
        <w:t>,</w:t>
      </w:r>
      <w:r w:rsidR="006E54E5">
        <w:rPr>
          <w:sz w:val="28"/>
          <w:szCs w:val="28"/>
          <w:lang w:val="uk-UA"/>
        </w:rPr>
        <w:t xml:space="preserve"> </w:t>
      </w:r>
      <w:r w:rsidRPr="0074600F">
        <w:rPr>
          <w:sz w:val="28"/>
          <w:szCs w:val="28"/>
          <w:lang w:val="uk-UA"/>
        </w:rPr>
        <w:t>ресурс</w:t>
      </w:r>
      <w:r w:rsidRPr="0074600F">
        <w:rPr>
          <w:sz w:val="28"/>
          <w:szCs w:val="28"/>
        </w:rPr>
        <w:t xml:space="preserve">них, </w:t>
      </w:r>
      <w:proofErr w:type="spellStart"/>
      <w:r w:rsidRPr="0074600F">
        <w:rPr>
          <w:sz w:val="28"/>
          <w:szCs w:val="28"/>
        </w:rPr>
        <w:t>організаційно-господарських</w:t>
      </w:r>
      <w:proofErr w:type="spellEnd"/>
      <w:r w:rsidRPr="0074600F">
        <w:rPr>
          <w:sz w:val="28"/>
          <w:szCs w:val="28"/>
        </w:rPr>
        <w:t xml:space="preserve"> та </w:t>
      </w:r>
      <w:proofErr w:type="spellStart"/>
      <w:r w:rsidRPr="0074600F">
        <w:rPr>
          <w:sz w:val="28"/>
          <w:szCs w:val="28"/>
        </w:rPr>
        <w:t>інших</w:t>
      </w:r>
      <w:proofErr w:type="spellEnd"/>
      <w:r w:rsidRPr="0074600F">
        <w:rPr>
          <w:sz w:val="28"/>
          <w:szCs w:val="28"/>
        </w:rPr>
        <w:t xml:space="preserve"> умов </w:t>
      </w:r>
      <w:proofErr w:type="spellStart"/>
      <w:r w:rsidRPr="0074600F">
        <w:rPr>
          <w:sz w:val="28"/>
          <w:szCs w:val="28"/>
        </w:rPr>
        <w:t>розвитку</w:t>
      </w:r>
      <w:proofErr w:type="spellEnd"/>
      <w:r w:rsidRPr="0074600F">
        <w:rPr>
          <w:sz w:val="28"/>
          <w:szCs w:val="28"/>
        </w:rPr>
        <w:t xml:space="preserve"> малого </w:t>
      </w:r>
      <w:r>
        <w:rPr>
          <w:sz w:val="28"/>
          <w:szCs w:val="28"/>
          <w:lang w:val="uk-UA"/>
        </w:rPr>
        <w:t xml:space="preserve"> і середнього  </w:t>
      </w:r>
      <w:proofErr w:type="spellStart"/>
      <w:r w:rsidRPr="0074600F">
        <w:rPr>
          <w:sz w:val="28"/>
          <w:szCs w:val="28"/>
        </w:rPr>
        <w:t>підприємництва</w:t>
      </w:r>
      <w:proofErr w:type="spellEnd"/>
      <w:r w:rsidRPr="0074600F">
        <w:rPr>
          <w:sz w:val="28"/>
          <w:szCs w:val="28"/>
        </w:rPr>
        <w:t xml:space="preserve">  в </w:t>
      </w:r>
      <w:r w:rsidRPr="0074600F">
        <w:rPr>
          <w:sz w:val="28"/>
          <w:szCs w:val="28"/>
          <w:lang w:val="uk-UA"/>
        </w:rPr>
        <w:t xml:space="preserve"> місті</w:t>
      </w:r>
      <w:r w:rsidRPr="0074600F">
        <w:rPr>
          <w:sz w:val="28"/>
          <w:szCs w:val="28"/>
        </w:rPr>
        <w:t>.</w:t>
      </w:r>
    </w:p>
    <w:p w:rsidR="00A1458D" w:rsidRPr="000166AA" w:rsidRDefault="00A1458D" w:rsidP="00A1458D">
      <w:pPr>
        <w:ind w:firstLine="708"/>
        <w:jc w:val="both"/>
        <w:rPr>
          <w:sz w:val="28"/>
          <w:szCs w:val="28"/>
        </w:rPr>
      </w:pPr>
      <w:proofErr w:type="spellStart"/>
      <w:r w:rsidRPr="00A4159D">
        <w:rPr>
          <w:sz w:val="28"/>
          <w:szCs w:val="28"/>
        </w:rPr>
        <w:t>Програма</w:t>
      </w:r>
      <w:proofErr w:type="spellEnd"/>
      <w:r w:rsidRPr="00A4159D">
        <w:rPr>
          <w:sz w:val="28"/>
          <w:szCs w:val="28"/>
        </w:rPr>
        <w:t xml:space="preserve"> </w:t>
      </w:r>
      <w:proofErr w:type="spellStart"/>
      <w:r w:rsidRPr="00A4159D">
        <w:rPr>
          <w:sz w:val="28"/>
          <w:szCs w:val="28"/>
        </w:rPr>
        <w:t>є</w:t>
      </w:r>
      <w:proofErr w:type="spellEnd"/>
      <w:r w:rsidRPr="00A4159D">
        <w:rPr>
          <w:sz w:val="28"/>
          <w:szCs w:val="28"/>
        </w:rPr>
        <w:t xml:space="preserve"> </w:t>
      </w:r>
      <w:proofErr w:type="spellStart"/>
      <w:r w:rsidRPr="00A4159D">
        <w:rPr>
          <w:sz w:val="28"/>
          <w:szCs w:val="28"/>
        </w:rPr>
        <w:t>складовою</w:t>
      </w:r>
      <w:proofErr w:type="spellEnd"/>
      <w:r w:rsidRPr="00A4159D">
        <w:rPr>
          <w:sz w:val="28"/>
          <w:szCs w:val="28"/>
        </w:rPr>
        <w:t xml:space="preserve"> </w:t>
      </w:r>
      <w:proofErr w:type="spellStart"/>
      <w:r w:rsidRPr="00A4159D">
        <w:rPr>
          <w:sz w:val="28"/>
          <w:szCs w:val="28"/>
        </w:rPr>
        <w:t>частиною</w:t>
      </w:r>
      <w:proofErr w:type="spellEnd"/>
      <w:r w:rsidRPr="00A4159D">
        <w:rPr>
          <w:sz w:val="28"/>
          <w:szCs w:val="28"/>
        </w:rPr>
        <w:t xml:space="preserve"> </w:t>
      </w:r>
      <w:proofErr w:type="spellStart"/>
      <w:r w:rsidRPr="00A4159D">
        <w:rPr>
          <w:sz w:val="28"/>
          <w:szCs w:val="28"/>
        </w:rPr>
        <w:t>щорічних</w:t>
      </w:r>
      <w:proofErr w:type="spellEnd"/>
      <w:r w:rsidRPr="00A4159D">
        <w:rPr>
          <w:sz w:val="28"/>
          <w:szCs w:val="28"/>
        </w:rPr>
        <w:t xml:space="preserve"> </w:t>
      </w:r>
      <w:proofErr w:type="spellStart"/>
      <w:r w:rsidRPr="00A4159D">
        <w:rPr>
          <w:sz w:val="28"/>
          <w:szCs w:val="28"/>
        </w:rPr>
        <w:t>Програм</w:t>
      </w:r>
      <w:proofErr w:type="spellEnd"/>
      <w:r w:rsidRPr="00A4159D">
        <w:rPr>
          <w:sz w:val="28"/>
          <w:szCs w:val="28"/>
        </w:rPr>
        <w:t xml:space="preserve"> </w:t>
      </w:r>
      <w:proofErr w:type="spellStart"/>
      <w:proofErr w:type="gramStart"/>
      <w:r w:rsidRPr="00A4159D">
        <w:rPr>
          <w:sz w:val="28"/>
          <w:szCs w:val="28"/>
        </w:rPr>
        <w:t>соц</w:t>
      </w:r>
      <w:proofErr w:type="gramEnd"/>
      <w:r w:rsidRPr="00A4159D">
        <w:rPr>
          <w:sz w:val="28"/>
          <w:szCs w:val="28"/>
        </w:rPr>
        <w:t>іально-економічного</w:t>
      </w:r>
      <w:proofErr w:type="spellEnd"/>
      <w:r w:rsidRPr="00A4159D">
        <w:rPr>
          <w:sz w:val="28"/>
          <w:szCs w:val="28"/>
        </w:rPr>
        <w:t xml:space="preserve"> </w:t>
      </w:r>
      <w:r w:rsidRPr="00A4159D">
        <w:rPr>
          <w:sz w:val="28"/>
          <w:szCs w:val="28"/>
          <w:lang w:val="uk-UA"/>
        </w:rPr>
        <w:t xml:space="preserve">та культурного розвитку міста Бровари </w:t>
      </w:r>
      <w:r>
        <w:rPr>
          <w:sz w:val="28"/>
          <w:szCs w:val="28"/>
        </w:rPr>
        <w:t xml:space="preserve"> на 20</w:t>
      </w:r>
      <w:r>
        <w:rPr>
          <w:sz w:val="28"/>
          <w:szCs w:val="28"/>
          <w:lang w:val="uk-UA"/>
        </w:rPr>
        <w:t>19-</w:t>
      </w:r>
      <w:r w:rsidRPr="00A4159D">
        <w:rPr>
          <w:sz w:val="28"/>
          <w:szCs w:val="28"/>
        </w:rPr>
        <w:t xml:space="preserve"> 20</w:t>
      </w:r>
      <w:r w:rsidRPr="00156C21">
        <w:rPr>
          <w:sz w:val="28"/>
          <w:szCs w:val="28"/>
        </w:rPr>
        <w:t>2</w:t>
      </w:r>
      <w:r>
        <w:rPr>
          <w:sz w:val="28"/>
          <w:szCs w:val="28"/>
          <w:lang w:val="uk-UA"/>
        </w:rPr>
        <w:t>1</w:t>
      </w:r>
      <w:r w:rsidRPr="00A4159D">
        <w:rPr>
          <w:sz w:val="28"/>
          <w:szCs w:val="28"/>
        </w:rPr>
        <w:t xml:space="preserve"> роки.</w:t>
      </w:r>
    </w:p>
    <w:p w:rsidR="00A1458D" w:rsidRDefault="00A1458D" w:rsidP="00A1458D">
      <w:pPr>
        <w:ind w:firstLine="708"/>
        <w:jc w:val="both"/>
        <w:rPr>
          <w:sz w:val="28"/>
          <w:szCs w:val="28"/>
          <w:lang w:val="uk-UA"/>
        </w:rPr>
      </w:pPr>
      <w:r>
        <w:rPr>
          <w:sz w:val="28"/>
          <w:szCs w:val="28"/>
          <w:lang w:val="uk-UA"/>
        </w:rPr>
        <w:t>У Програмі визначено пріоритетні  напрямки та основні завдання розвитку малого  і середнього  підприємництва  на 2019 - 20</w:t>
      </w:r>
      <w:r w:rsidRPr="00156C21">
        <w:rPr>
          <w:sz w:val="28"/>
          <w:szCs w:val="28"/>
          <w:lang w:val="uk-UA"/>
        </w:rPr>
        <w:t>2</w:t>
      </w:r>
      <w:r>
        <w:rPr>
          <w:sz w:val="28"/>
          <w:szCs w:val="28"/>
          <w:lang w:val="uk-UA"/>
        </w:rPr>
        <w:t>1 роки, шляхи та механізми їх реалізації</w:t>
      </w:r>
      <w:r w:rsidR="00B26CB5" w:rsidRPr="00B26CB5">
        <w:rPr>
          <w:sz w:val="28"/>
          <w:szCs w:val="28"/>
        </w:rPr>
        <w:t>.</w:t>
      </w:r>
    </w:p>
    <w:p w:rsidR="005627C5" w:rsidRDefault="005627C5" w:rsidP="00A1458D">
      <w:pPr>
        <w:ind w:firstLine="708"/>
        <w:jc w:val="both"/>
        <w:rPr>
          <w:sz w:val="28"/>
          <w:szCs w:val="28"/>
          <w:lang w:val="uk-UA"/>
        </w:rPr>
      </w:pPr>
    </w:p>
    <w:p w:rsidR="00C41649" w:rsidRPr="00C41649" w:rsidRDefault="005627C5" w:rsidP="006E54E5">
      <w:pPr>
        <w:pStyle w:val="af3"/>
        <w:numPr>
          <w:ilvl w:val="0"/>
          <w:numId w:val="8"/>
        </w:numPr>
        <w:jc w:val="center"/>
        <w:rPr>
          <w:sz w:val="28"/>
          <w:szCs w:val="28"/>
          <w:lang w:val="uk-UA"/>
        </w:rPr>
      </w:pPr>
      <w:r w:rsidRPr="0035077D">
        <w:rPr>
          <w:b/>
          <w:sz w:val="28"/>
          <w:szCs w:val="28"/>
          <w:lang w:val="uk-UA"/>
        </w:rPr>
        <w:t>Аналіз стану, проблем та основних тенденцій</w:t>
      </w:r>
    </w:p>
    <w:p w:rsidR="005627C5" w:rsidRPr="0035077D" w:rsidRDefault="005627C5" w:rsidP="006E54E5">
      <w:pPr>
        <w:pStyle w:val="af3"/>
        <w:ind w:left="360"/>
        <w:jc w:val="center"/>
        <w:rPr>
          <w:sz w:val="28"/>
          <w:szCs w:val="28"/>
          <w:lang w:val="uk-UA"/>
        </w:rPr>
      </w:pPr>
      <w:r w:rsidRPr="0035077D">
        <w:rPr>
          <w:b/>
          <w:sz w:val="28"/>
          <w:szCs w:val="28"/>
          <w:lang w:val="uk-UA"/>
        </w:rPr>
        <w:t>розвитку підприємництва</w:t>
      </w:r>
    </w:p>
    <w:p w:rsidR="005627C5" w:rsidRDefault="005627C5" w:rsidP="005627C5">
      <w:pPr>
        <w:ind w:left="495"/>
        <w:rPr>
          <w:lang w:val="uk-UA"/>
        </w:rPr>
      </w:pPr>
    </w:p>
    <w:p w:rsidR="005627C5" w:rsidRDefault="006E54E5" w:rsidP="005627C5">
      <w:pPr>
        <w:ind w:firstLine="495"/>
        <w:jc w:val="both"/>
        <w:rPr>
          <w:sz w:val="28"/>
          <w:szCs w:val="28"/>
          <w:lang w:val="uk-UA"/>
        </w:rPr>
      </w:pPr>
      <w:r>
        <w:rPr>
          <w:sz w:val="28"/>
          <w:szCs w:val="28"/>
          <w:lang w:val="uk-UA"/>
        </w:rPr>
        <w:t xml:space="preserve">  </w:t>
      </w:r>
      <w:r w:rsidR="005627C5" w:rsidRPr="000E44A1">
        <w:rPr>
          <w:sz w:val="28"/>
          <w:szCs w:val="28"/>
          <w:lang w:val="uk-UA"/>
        </w:rPr>
        <w:t xml:space="preserve">Підприємництво є обов’язковим елементом розвитку та ефективного функціонування економіки та засобом досягнення якісно нового рівня життя населення. </w:t>
      </w:r>
      <w:proofErr w:type="spellStart"/>
      <w:r w:rsidR="005627C5" w:rsidRPr="000E44A1">
        <w:rPr>
          <w:sz w:val="28"/>
          <w:szCs w:val="28"/>
        </w:rPr>
        <w:t>Результативність</w:t>
      </w:r>
      <w:proofErr w:type="spellEnd"/>
      <w:r w:rsidR="005627C5" w:rsidRPr="000E44A1">
        <w:rPr>
          <w:sz w:val="28"/>
          <w:szCs w:val="28"/>
        </w:rPr>
        <w:t xml:space="preserve"> </w:t>
      </w:r>
      <w:proofErr w:type="spellStart"/>
      <w:r w:rsidR="005627C5" w:rsidRPr="000E44A1">
        <w:rPr>
          <w:sz w:val="28"/>
          <w:szCs w:val="28"/>
        </w:rPr>
        <w:t>функціонування</w:t>
      </w:r>
      <w:proofErr w:type="spellEnd"/>
      <w:r w:rsidR="005627C5" w:rsidRPr="000E44A1">
        <w:rPr>
          <w:sz w:val="28"/>
          <w:szCs w:val="28"/>
        </w:rPr>
        <w:t xml:space="preserve"> </w:t>
      </w:r>
      <w:proofErr w:type="spellStart"/>
      <w:r w:rsidR="005627C5" w:rsidRPr="000E44A1">
        <w:rPr>
          <w:sz w:val="28"/>
          <w:szCs w:val="28"/>
        </w:rPr>
        <w:t>бізнесу</w:t>
      </w:r>
      <w:proofErr w:type="spellEnd"/>
      <w:r w:rsidR="005627C5" w:rsidRPr="000E44A1">
        <w:rPr>
          <w:sz w:val="28"/>
          <w:szCs w:val="28"/>
        </w:rPr>
        <w:t xml:space="preserve"> </w:t>
      </w:r>
      <w:proofErr w:type="spellStart"/>
      <w:r w:rsidR="005627C5" w:rsidRPr="000E44A1">
        <w:rPr>
          <w:sz w:val="28"/>
          <w:szCs w:val="28"/>
        </w:rPr>
        <w:t>значною</w:t>
      </w:r>
      <w:proofErr w:type="spellEnd"/>
      <w:r w:rsidR="005627C5" w:rsidRPr="000E44A1">
        <w:rPr>
          <w:sz w:val="28"/>
          <w:szCs w:val="28"/>
        </w:rPr>
        <w:t xml:space="preserve"> </w:t>
      </w:r>
      <w:proofErr w:type="spellStart"/>
      <w:r w:rsidR="005627C5" w:rsidRPr="000E44A1">
        <w:rPr>
          <w:sz w:val="28"/>
          <w:szCs w:val="28"/>
        </w:rPr>
        <w:t>мірою</w:t>
      </w:r>
      <w:proofErr w:type="spellEnd"/>
      <w:r w:rsidR="005627C5" w:rsidRPr="000E44A1">
        <w:rPr>
          <w:sz w:val="28"/>
          <w:szCs w:val="28"/>
        </w:rPr>
        <w:t xml:space="preserve"> </w:t>
      </w:r>
      <w:proofErr w:type="spellStart"/>
      <w:r w:rsidR="005627C5" w:rsidRPr="000E44A1">
        <w:rPr>
          <w:sz w:val="28"/>
          <w:szCs w:val="28"/>
        </w:rPr>
        <w:t>залежить</w:t>
      </w:r>
      <w:proofErr w:type="spellEnd"/>
      <w:r w:rsidR="005627C5" w:rsidRPr="000E44A1">
        <w:rPr>
          <w:sz w:val="28"/>
          <w:szCs w:val="28"/>
        </w:rPr>
        <w:t xml:space="preserve"> </w:t>
      </w:r>
      <w:proofErr w:type="spellStart"/>
      <w:r w:rsidR="005627C5" w:rsidRPr="000E44A1">
        <w:rPr>
          <w:sz w:val="28"/>
          <w:szCs w:val="28"/>
        </w:rPr>
        <w:t>від</w:t>
      </w:r>
      <w:proofErr w:type="spellEnd"/>
      <w:r w:rsidR="005627C5" w:rsidRPr="000E44A1">
        <w:rPr>
          <w:sz w:val="28"/>
          <w:szCs w:val="28"/>
        </w:rPr>
        <w:t xml:space="preserve"> </w:t>
      </w:r>
      <w:proofErr w:type="spellStart"/>
      <w:proofErr w:type="gramStart"/>
      <w:r w:rsidR="005627C5" w:rsidRPr="000E44A1">
        <w:rPr>
          <w:sz w:val="28"/>
          <w:szCs w:val="28"/>
        </w:rPr>
        <w:t>п</w:t>
      </w:r>
      <w:proofErr w:type="gramEnd"/>
      <w:r w:rsidR="005627C5" w:rsidRPr="000E44A1">
        <w:rPr>
          <w:sz w:val="28"/>
          <w:szCs w:val="28"/>
        </w:rPr>
        <w:t>ідтримки</w:t>
      </w:r>
      <w:proofErr w:type="spellEnd"/>
      <w:r w:rsidR="005627C5" w:rsidRPr="000E44A1">
        <w:rPr>
          <w:sz w:val="28"/>
          <w:szCs w:val="28"/>
        </w:rPr>
        <w:t xml:space="preserve"> як на державному, </w:t>
      </w:r>
      <w:proofErr w:type="spellStart"/>
      <w:r w:rsidR="005627C5" w:rsidRPr="000E44A1">
        <w:rPr>
          <w:sz w:val="28"/>
          <w:szCs w:val="28"/>
        </w:rPr>
        <w:t>регіональному</w:t>
      </w:r>
      <w:proofErr w:type="spellEnd"/>
      <w:r w:rsidR="005627C5" w:rsidRPr="000E44A1">
        <w:rPr>
          <w:sz w:val="28"/>
          <w:szCs w:val="28"/>
        </w:rPr>
        <w:t xml:space="preserve"> так </w:t>
      </w:r>
      <w:proofErr w:type="spellStart"/>
      <w:r w:rsidR="005627C5" w:rsidRPr="000E44A1">
        <w:rPr>
          <w:sz w:val="28"/>
          <w:szCs w:val="28"/>
        </w:rPr>
        <w:t>і</w:t>
      </w:r>
      <w:proofErr w:type="spellEnd"/>
      <w:r w:rsidR="005627C5" w:rsidRPr="000E44A1">
        <w:rPr>
          <w:sz w:val="28"/>
          <w:szCs w:val="28"/>
        </w:rPr>
        <w:t xml:space="preserve"> на </w:t>
      </w:r>
      <w:proofErr w:type="spellStart"/>
      <w:r w:rsidR="005627C5" w:rsidRPr="000E44A1">
        <w:rPr>
          <w:sz w:val="28"/>
          <w:szCs w:val="28"/>
        </w:rPr>
        <w:t>місцевому</w:t>
      </w:r>
      <w:proofErr w:type="spellEnd"/>
      <w:r w:rsidR="005627C5" w:rsidRPr="000E44A1">
        <w:rPr>
          <w:sz w:val="28"/>
          <w:szCs w:val="28"/>
        </w:rPr>
        <w:t xml:space="preserve"> </w:t>
      </w:r>
      <w:proofErr w:type="spellStart"/>
      <w:r w:rsidR="005627C5" w:rsidRPr="000E44A1">
        <w:rPr>
          <w:sz w:val="28"/>
          <w:szCs w:val="28"/>
        </w:rPr>
        <w:t>рівнях</w:t>
      </w:r>
      <w:proofErr w:type="spellEnd"/>
      <w:r w:rsidR="005627C5" w:rsidRPr="000E44A1">
        <w:rPr>
          <w:sz w:val="28"/>
          <w:szCs w:val="28"/>
        </w:rPr>
        <w:t xml:space="preserve">. </w:t>
      </w:r>
    </w:p>
    <w:p w:rsidR="005627C5" w:rsidRDefault="005627C5" w:rsidP="005627C5">
      <w:pPr>
        <w:jc w:val="both"/>
        <w:rPr>
          <w:sz w:val="28"/>
          <w:szCs w:val="28"/>
          <w:lang w:val="uk-UA"/>
        </w:rPr>
      </w:pPr>
      <w:r>
        <w:rPr>
          <w:sz w:val="28"/>
          <w:szCs w:val="28"/>
          <w:lang w:val="uk-UA"/>
        </w:rPr>
        <w:tab/>
        <w:t xml:space="preserve">За рахунок відкриття власної справи та </w:t>
      </w:r>
      <w:proofErr w:type="spellStart"/>
      <w:r>
        <w:rPr>
          <w:sz w:val="28"/>
          <w:szCs w:val="28"/>
          <w:lang w:val="uk-UA"/>
        </w:rPr>
        <w:t>самозайнятості</w:t>
      </w:r>
      <w:proofErr w:type="spellEnd"/>
      <w:r>
        <w:rPr>
          <w:sz w:val="28"/>
          <w:szCs w:val="28"/>
          <w:lang w:val="uk-UA"/>
        </w:rPr>
        <w:t xml:space="preserve"> </w:t>
      </w:r>
      <w:proofErr w:type="spellStart"/>
      <w:r>
        <w:rPr>
          <w:sz w:val="28"/>
          <w:szCs w:val="28"/>
          <w:lang w:val="uk-UA"/>
        </w:rPr>
        <w:t>знижуєься</w:t>
      </w:r>
      <w:proofErr w:type="spellEnd"/>
      <w:r>
        <w:rPr>
          <w:sz w:val="28"/>
          <w:szCs w:val="28"/>
          <w:lang w:val="uk-UA"/>
        </w:rPr>
        <w:t xml:space="preserve"> рівень безробіття в країні та одночасно збільшується рівень доходів населення , що в свою чергу призводить до зростання сукупного попиту та збільшення виробництва. Малий та середній бізнес допомагає вирішувати економічні (створення конкурентного середовища, функціонування приватного капіталу, привабливість для іноземних інвестицій) та соціальні проблеми створення додаткових робочих місць, вирішення проблеми бідності). Це зумовлює актуальність розвитку малого та середнього підприємництва (далі МСП).</w:t>
      </w:r>
    </w:p>
    <w:p w:rsidR="005627C5" w:rsidRDefault="005627C5" w:rsidP="005627C5">
      <w:pPr>
        <w:ind w:firstLine="708"/>
        <w:jc w:val="both"/>
        <w:rPr>
          <w:sz w:val="28"/>
          <w:szCs w:val="28"/>
          <w:lang w:val="uk-UA"/>
        </w:rPr>
      </w:pPr>
      <w:r>
        <w:rPr>
          <w:sz w:val="28"/>
          <w:szCs w:val="28"/>
          <w:lang w:val="uk-UA"/>
        </w:rPr>
        <w:t>Сучасному малому та середньому підприємництву притаманні свої особливості, переваги, недоліки. Показниками вагомої ролі бізнесу є, передусім, дані про його кількісні параметри.</w:t>
      </w:r>
    </w:p>
    <w:p w:rsidR="005627C5" w:rsidRDefault="005627C5" w:rsidP="005627C5">
      <w:pPr>
        <w:jc w:val="both"/>
        <w:rPr>
          <w:sz w:val="28"/>
          <w:szCs w:val="28"/>
          <w:lang w:val="uk-UA"/>
        </w:rPr>
      </w:pPr>
      <w:r>
        <w:rPr>
          <w:sz w:val="28"/>
          <w:szCs w:val="28"/>
          <w:lang w:val="uk-UA"/>
        </w:rPr>
        <w:t xml:space="preserve">          Станом на 01.01.2019 року на обліку  Броварської ОДПІ ГУ ДФС у Київській</w:t>
      </w:r>
      <w:r w:rsidR="00B92834">
        <w:rPr>
          <w:sz w:val="28"/>
          <w:szCs w:val="28"/>
          <w:lang w:val="uk-UA"/>
        </w:rPr>
        <w:t xml:space="preserve"> області перебувало  14282  суб’єктів  підприємництва, з них</w:t>
      </w:r>
      <w:r>
        <w:rPr>
          <w:sz w:val="28"/>
          <w:szCs w:val="28"/>
          <w:lang w:val="uk-UA"/>
        </w:rPr>
        <w:t>:</w:t>
      </w:r>
    </w:p>
    <w:p w:rsidR="005627C5" w:rsidRDefault="005627C5" w:rsidP="005627C5">
      <w:pPr>
        <w:ind w:firstLine="708"/>
        <w:rPr>
          <w:sz w:val="28"/>
          <w:szCs w:val="28"/>
          <w:lang w:val="uk-UA"/>
        </w:rPr>
      </w:pPr>
      <w:r>
        <w:rPr>
          <w:sz w:val="28"/>
          <w:szCs w:val="28"/>
          <w:lang w:val="uk-UA"/>
        </w:rPr>
        <w:t>-  фізичних осіб – підприємців  -  8 057  ( або  56,4 %)</w:t>
      </w:r>
    </w:p>
    <w:p w:rsidR="005627C5" w:rsidRDefault="005627C5" w:rsidP="005627C5">
      <w:pPr>
        <w:ind w:firstLine="708"/>
        <w:rPr>
          <w:sz w:val="28"/>
          <w:szCs w:val="28"/>
          <w:lang w:val="uk-UA"/>
        </w:rPr>
      </w:pPr>
      <w:r>
        <w:rPr>
          <w:sz w:val="28"/>
          <w:szCs w:val="28"/>
          <w:lang w:val="uk-UA"/>
        </w:rPr>
        <w:t>-  юридичних осіб   ( підприємств ) - 6225   ( або  43,6 %).</w:t>
      </w:r>
    </w:p>
    <w:p w:rsidR="005627C5" w:rsidRDefault="005627C5" w:rsidP="005627C5">
      <w:pPr>
        <w:ind w:firstLine="708"/>
        <w:rPr>
          <w:sz w:val="28"/>
          <w:szCs w:val="28"/>
          <w:lang w:val="uk-UA"/>
        </w:rPr>
      </w:pPr>
    </w:p>
    <w:p w:rsidR="00F644D4" w:rsidRDefault="00F644D4" w:rsidP="005627C5">
      <w:pPr>
        <w:jc w:val="center"/>
        <w:rPr>
          <w:b/>
          <w:sz w:val="28"/>
          <w:szCs w:val="28"/>
          <w:lang w:val="uk-UA" w:eastAsia="uk-UA"/>
        </w:rPr>
      </w:pPr>
    </w:p>
    <w:p w:rsidR="005627C5" w:rsidRDefault="005627C5" w:rsidP="005627C5">
      <w:pPr>
        <w:jc w:val="center"/>
        <w:rPr>
          <w:b/>
          <w:sz w:val="28"/>
          <w:szCs w:val="28"/>
          <w:lang w:val="uk-UA" w:eastAsia="uk-UA"/>
        </w:rPr>
      </w:pPr>
      <w:r w:rsidRPr="00F243C5">
        <w:rPr>
          <w:b/>
          <w:sz w:val="28"/>
          <w:szCs w:val="28"/>
          <w:lang w:val="uk-UA" w:eastAsia="uk-UA"/>
        </w:rPr>
        <w:t>Реєстрація суб’єктів підприємницької діяльності, одиниць</w:t>
      </w:r>
    </w:p>
    <w:p w:rsidR="00776E2F" w:rsidRPr="00F243C5" w:rsidRDefault="00776E2F" w:rsidP="005627C5">
      <w:pPr>
        <w:jc w:val="center"/>
        <w:rPr>
          <w:b/>
          <w:sz w:val="28"/>
          <w:szCs w:val="28"/>
          <w:lang w:val="uk-UA" w:eastAsia="uk-UA"/>
        </w:rPr>
      </w:pPr>
    </w:p>
    <w:p w:rsidR="005627C5" w:rsidRDefault="005627C5" w:rsidP="005627C5">
      <w:pPr>
        <w:ind w:firstLine="708"/>
        <w:rPr>
          <w:sz w:val="28"/>
          <w:szCs w:val="28"/>
          <w:lang w:val="uk-UA"/>
        </w:rPr>
      </w:pPr>
    </w:p>
    <w:p w:rsidR="005627C5" w:rsidRDefault="005627C5" w:rsidP="005627C5">
      <w:pPr>
        <w:ind w:firstLine="708"/>
        <w:rPr>
          <w:sz w:val="28"/>
          <w:szCs w:val="28"/>
          <w:lang w:val="uk-UA"/>
        </w:rPr>
      </w:pPr>
      <w:r w:rsidRPr="00773412">
        <w:rPr>
          <w:noProof/>
          <w:sz w:val="28"/>
          <w:szCs w:val="28"/>
        </w:rPr>
        <w:drawing>
          <wp:inline distT="0" distB="0" distL="0" distR="0">
            <wp:extent cx="5939790" cy="2977515"/>
            <wp:effectExtent l="0" t="0" r="0" b="0"/>
            <wp:docPr id="9" name="Диаграмма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6E2F" w:rsidRDefault="006E54E5" w:rsidP="005627C5">
      <w:pPr>
        <w:jc w:val="both"/>
        <w:rPr>
          <w:sz w:val="28"/>
          <w:szCs w:val="28"/>
          <w:lang w:val="uk-UA" w:eastAsia="uk-UA"/>
        </w:rPr>
      </w:pPr>
      <w:r>
        <w:rPr>
          <w:sz w:val="28"/>
          <w:szCs w:val="28"/>
          <w:lang w:val="uk-UA" w:eastAsia="uk-UA"/>
        </w:rPr>
        <w:t xml:space="preserve">        </w:t>
      </w:r>
    </w:p>
    <w:p w:rsidR="00776E2F" w:rsidRDefault="00776E2F" w:rsidP="005627C5">
      <w:pPr>
        <w:jc w:val="both"/>
        <w:rPr>
          <w:sz w:val="28"/>
          <w:szCs w:val="28"/>
          <w:lang w:val="uk-UA" w:eastAsia="uk-UA"/>
        </w:rPr>
      </w:pPr>
    </w:p>
    <w:p w:rsidR="005627C5" w:rsidRDefault="00776E2F" w:rsidP="005627C5">
      <w:pPr>
        <w:jc w:val="both"/>
        <w:rPr>
          <w:sz w:val="28"/>
          <w:szCs w:val="28"/>
          <w:lang w:val="uk-UA" w:eastAsia="uk-UA"/>
        </w:rPr>
      </w:pPr>
      <w:r>
        <w:rPr>
          <w:sz w:val="28"/>
          <w:szCs w:val="28"/>
          <w:lang w:val="uk-UA" w:eastAsia="uk-UA"/>
        </w:rPr>
        <w:t xml:space="preserve">          </w:t>
      </w:r>
      <w:r w:rsidR="006E54E5">
        <w:rPr>
          <w:sz w:val="28"/>
          <w:szCs w:val="28"/>
          <w:lang w:val="uk-UA" w:eastAsia="uk-UA"/>
        </w:rPr>
        <w:t xml:space="preserve"> </w:t>
      </w:r>
      <w:r w:rsidR="005627C5" w:rsidRPr="003B2883">
        <w:rPr>
          <w:sz w:val="28"/>
          <w:szCs w:val="28"/>
          <w:lang w:val="uk-UA" w:eastAsia="uk-UA"/>
        </w:rPr>
        <w:t>Впродовж 201</w:t>
      </w:r>
      <w:r w:rsidR="005627C5">
        <w:rPr>
          <w:sz w:val="28"/>
          <w:szCs w:val="28"/>
          <w:lang w:val="uk-UA" w:eastAsia="uk-UA"/>
        </w:rPr>
        <w:t>6</w:t>
      </w:r>
      <w:r w:rsidR="005627C5" w:rsidRPr="003B2883">
        <w:rPr>
          <w:sz w:val="28"/>
          <w:szCs w:val="28"/>
          <w:lang w:val="uk-UA" w:eastAsia="uk-UA"/>
        </w:rPr>
        <w:t>-2018 років кількість суб’єктів підприємницької діяльності, зокрема юридичних осіб  зростала, кількість  фізичних  осіб – підприємців коливалась, у зв’язку зі змінами у законодавстві,  які  передбачають обов’язкову сплату єдиного соціального внеску (ЄСВ)  фізичними  особами – підприємцями,  навіть, якщо вони не отримують  дохід від своєї діяльності. Ці зміни призвели до  зменшення кількості  фізичних осіб – підприємців, в першу чергу підприємців,  які  здавали «нульову декларацію». В 2018 році відслідковується  збіль</w:t>
      </w:r>
      <w:r w:rsidR="006E54E5">
        <w:rPr>
          <w:sz w:val="28"/>
          <w:szCs w:val="28"/>
          <w:lang w:val="uk-UA" w:eastAsia="uk-UA"/>
        </w:rPr>
        <w:t>шення фізичних осіб-підприємців.</w:t>
      </w:r>
    </w:p>
    <w:p w:rsidR="005627C5" w:rsidRPr="00E403DC" w:rsidRDefault="006E54E5" w:rsidP="005627C5">
      <w:pPr>
        <w:jc w:val="both"/>
        <w:rPr>
          <w:sz w:val="28"/>
          <w:szCs w:val="28"/>
          <w:lang w:val="uk-UA"/>
        </w:rPr>
      </w:pPr>
      <w:r>
        <w:rPr>
          <w:sz w:val="28"/>
          <w:szCs w:val="28"/>
          <w:lang w:val="uk-UA"/>
        </w:rPr>
        <w:t xml:space="preserve">           </w:t>
      </w:r>
      <w:r w:rsidR="005627C5" w:rsidRPr="001170DD">
        <w:rPr>
          <w:sz w:val="28"/>
          <w:szCs w:val="28"/>
          <w:lang w:val="uk-UA"/>
        </w:rPr>
        <w:t>У 201</w:t>
      </w:r>
      <w:r w:rsidR="005627C5">
        <w:rPr>
          <w:sz w:val="28"/>
          <w:szCs w:val="28"/>
          <w:lang w:val="uk-UA"/>
        </w:rPr>
        <w:t>8</w:t>
      </w:r>
      <w:r w:rsidR="005627C5" w:rsidRPr="001170DD">
        <w:rPr>
          <w:sz w:val="28"/>
          <w:szCs w:val="28"/>
          <w:lang w:val="uk-UA"/>
        </w:rPr>
        <w:t xml:space="preserve"> році </w:t>
      </w:r>
      <w:r w:rsidR="005627C5">
        <w:rPr>
          <w:sz w:val="28"/>
          <w:szCs w:val="28"/>
          <w:lang w:val="uk-UA"/>
        </w:rPr>
        <w:t>в місті фун</w:t>
      </w:r>
      <w:r w:rsidR="005627C5" w:rsidRPr="001170DD">
        <w:rPr>
          <w:sz w:val="28"/>
          <w:szCs w:val="28"/>
          <w:lang w:val="uk-UA"/>
        </w:rPr>
        <w:t xml:space="preserve">кціонувало </w:t>
      </w:r>
      <w:r w:rsidR="005627C5">
        <w:rPr>
          <w:sz w:val="28"/>
          <w:szCs w:val="28"/>
          <w:lang w:val="uk-UA"/>
        </w:rPr>
        <w:t xml:space="preserve">14282 </w:t>
      </w:r>
      <w:r w:rsidR="00CD5D07">
        <w:rPr>
          <w:sz w:val="28"/>
          <w:szCs w:val="28"/>
          <w:lang w:val="uk-UA"/>
        </w:rPr>
        <w:t>суб</w:t>
      </w:r>
      <w:r w:rsidR="00CD5D07" w:rsidRPr="00CD5D07">
        <w:rPr>
          <w:sz w:val="28"/>
          <w:szCs w:val="28"/>
          <w:lang w:val="uk-UA"/>
        </w:rPr>
        <w:t>’</w:t>
      </w:r>
      <w:r w:rsidR="00CD5D07">
        <w:rPr>
          <w:sz w:val="28"/>
          <w:szCs w:val="28"/>
          <w:lang w:val="uk-UA"/>
        </w:rPr>
        <w:t xml:space="preserve">єктів </w:t>
      </w:r>
      <w:r w:rsidR="005627C5" w:rsidRPr="001170DD">
        <w:rPr>
          <w:sz w:val="28"/>
          <w:szCs w:val="28"/>
          <w:lang w:val="uk-UA"/>
        </w:rPr>
        <w:t>підприєм</w:t>
      </w:r>
      <w:r w:rsidR="00CD5D07">
        <w:rPr>
          <w:sz w:val="28"/>
          <w:szCs w:val="28"/>
          <w:lang w:val="uk-UA"/>
        </w:rPr>
        <w:t>ницької діяльності</w:t>
      </w:r>
      <w:r w:rsidR="005627C5">
        <w:rPr>
          <w:sz w:val="28"/>
          <w:szCs w:val="28"/>
          <w:lang w:val="uk-UA"/>
        </w:rPr>
        <w:t xml:space="preserve">, в порівнянні з минулим роком (13524) </w:t>
      </w:r>
      <w:r w:rsidR="00CD5D07">
        <w:rPr>
          <w:sz w:val="28"/>
          <w:szCs w:val="28"/>
          <w:lang w:val="uk-UA"/>
        </w:rPr>
        <w:t xml:space="preserve">їх </w:t>
      </w:r>
      <w:r w:rsidR="005627C5">
        <w:rPr>
          <w:sz w:val="28"/>
          <w:szCs w:val="28"/>
          <w:lang w:val="uk-UA"/>
        </w:rPr>
        <w:t>кількість  збільшилась на 6%.</w:t>
      </w:r>
      <w:r w:rsidR="00CD5D07">
        <w:rPr>
          <w:sz w:val="28"/>
          <w:szCs w:val="28"/>
          <w:lang w:val="uk-UA"/>
        </w:rPr>
        <w:t xml:space="preserve"> </w:t>
      </w:r>
      <w:r w:rsidR="005627C5">
        <w:rPr>
          <w:sz w:val="28"/>
          <w:szCs w:val="28"/>
          <w:lang w:val="uk-UA"/>
        </w:rPr>
        <w:t xml:space="preserve">У структурі підприємств </w:t>
      </w:r>
      <w:r w:rsidR="005627C5" w:rsidRPr="001170DD">
        <w:rPr>
          <w:sz w:val="28"/>
          <w:szCs w:val="28"/>
          <w:lang w:val="uk-UA"/>
        </w:rPr>
        <w:t>переважна частина (1</w:t>
      </w:r>
      <w:r w:rsidR="005627C5">
        <w:rPr>
          <w:sz w:val="28"/>
          <w:szCs w:val="28"/>
          <w:lang w:val="uk-UA"/>
        </w:rPr>
        <w:t>3860</w:t>
      </w:r>
      <w:r w:rsidR="00CD5D07">
        <w:rPr>
          <w:sz w:val="28"/>
          <w:szCs w:val="28"/>
          <w:lang w:val="uk-UA"/>
        </w:rPr>
        <w:t xml:space="preserve"> </w:t>
      </w:r>
      <w:r w:rsidR="005627C5" w:rsidRPr="001170DD">
        <w:rPr>
          <w:sz w:val="28"/>
          <w:szCs w:val="28"/>
          <w:lang w:val="uk-UA"/>
        </w:rPr>
        <w:t>або 9</w:t>
      </w:r>
      <w:r w:rsidR="005627C5">
        <w:rPr>
          <w:sz w:val="28"/>
          <w:szCs w:val="28"/>
          <w:lang w:val="uk-UA"/>
        </w:rPr>
        <w:t>7</w:t>
      </w:r>
      <w:r w:rsidR="005627C5" w:rsidRPr="001170DD">
        <w:rPr>
          <w:sz w:val="28"/>
          <w:szCs w:val="28"/>
          <w:lang w:val="uk-UA"/>
        </w:rPr>
        <w:t xml:space="preserve"> %) належить до мікропідприємств, </w:t>
      </w:r>
      <w:r w:rsidR="005627C5">
        <w:rPr>
          <w:sz w:val="28"/>
          <w:szCs w:val="28"/>
          <w:lang w:val="uk-UA"/>
        </w:rPr>
        <w:t xml:space="preserve">312 (3%) – до </w:t>
      </w:r>
      <w:r w:rsidR="005627C5" w:rsidRPr="001170DD">
        <w:rPr>
          <w:sz w:val="28"/>
          <w:szCs w:val="28"/>
          <w:lang w:val="uk-UA"/>
        </w:rPr>
        <w:t>мал</w:t>
      </w:r>
      <w:r w:rsidR="005627C5">
        <w:rPr>
          <w:sz w:val="28"/>
          <w:szCs w:val="28"/>
          <w:lang w:val="uk-UA"/>
        </w:rPr>
        <w:t>их</w:t>
      </w:r>
      <w:r>
        <w:rPr>
          <w:sz w:val="28"/>
          <w:szCs w:val="28"/>
          <w:lang w:val="uk-UA"/>
        </w:rPr>
        <w:t xml:space="preserve"> </w:t>
      </w:r>
      <w:r w:rsidR="00BA266E">
        <w:rPr>
          <w:sz w:val="28"/>
          <w:szCs w:val="28"/>
          <w:lang w:val="uk-UA"/>
        </w:rPr>
        <w:t>підприємств</w:t>
      </w:r>
      <w:r w:rsidR="005627C5">
        <w:rPr>
          <w:sz w:val="28"/>
          <w:szCs w:val="28"/>
          <w:lang w:val="uk-UA"/>
        </w:rPr>
        <w:t>,110 (0,8%)</w:t>
      </w:r>
      <w:r w:rsidR="0071331D">
        <w:rPr>
          <w:sz w:val="28"/>
          <w:szCs w:val="28"/>
          <w:lang w:val="uk-UA"/>
        </w:rPr>
        <w:t xml:space="preserve"> -</w:t>
      </w:r>
      <w:r w:rsidR="005627C5">
        <w:rPr>
          <w:sz w:val="28"/>
          <w:szCs w:val="28"/>
          <w:lang w:val="uk-UA"/>
        </w:rPr>
        <w:t xml:space="preserve"> до </w:t>
      </w:r>
      <w:r w:rsidR="005627C5" w:rsidRPr="001170DD">
        <w:rPr>
          <w:sz w:val="28"/>
          <w:szCs w:val="28"/>
          <w:lang w:val="uk-UA"/>
        </w:rPr>
        <w:t>середн</w:t>
      </w:r>
      <w:r w:rsidR="005627C5">
        <w:rPr>
          <w:sz w:val="28"/>
          <w:szCs w:val="28"/>
          <w:lang w:val="uk-UA"/>
        </w:rPr>
        <w:t>іх підприємств</w:t>
      </w:r>
      <w:r w:rsidR="005627C5" w:rsidRPr="001170DD">
        <w:rPr>
          <w:sz w:val="28"/>
          <w:szCs w:val="28"/>
          <w:lang w:val="uk-UA"/>
        </w:rPr>
        <w:t>.</w:t>
      </w:r>
      <w:r>
        <w:rPr>
          <w:sz w:val="28"/>
          <w:szCs w:val="28"/>
          <w:lang w:val="uk-UA"/>
        </w:rPr>
        <w:t xml:space="preserve"> </w:t>
      </w:r>
      <w:r w:rsidR="005627C5" w:rsidRPr="00E403DC">
        <w:rPr>
          <w:sz w:val="28"/>
          <w:szCs w:val="28"/>
          <w:lang w:val="uk-UA"/>
        </w:rPr>
        <w:t>Зменшення кількості середніх підприємств частково зумовлено їх переходом до групи малих підприємств у зв’язку із зменшенням обсягів річного доходу до кількості робітників.</w:t>
      </w:r>
    </w:p>
    <w:p w:rsidR="005627C5" w:rsidRDefault="006E54E5" w:rsidP="005627C5">
      <w:pPr>
        <w:pStyle w:val="af2"/>
        <w:jc w:val="both"/>
        <w:rPr>
          <w:rFonts w:ascii="Times New Roman" w:hAnsi="Times New Roman"/>
          <w:sz w:val="28"/>
          <w:szCs w:val="28"/>
        </w:rPr>
      </w:pPr>
      <w:r>
        <w:rPr>
          <w:rFonts w:ascii="Times New Roman" w:hAnsi="Times New Roman"/>
          <w:sz w:val="28"/>
          <w:szCs w:val="28"/>
        </w:rPr>
        <w:t xml:space="preserve">             </w:t>
      </w:r>
      <w:r w:rsidR="005627C5">
        <w:rPr>
          <w:rFonts w:ascii="Times New Roman" w:hAnsi="Times New Roman"/>
          <w:sz w:val="28"/>
          <w:szCs w:val="28"/>
        </w:rPr>
        <w:t xml:space="preserve">У структурі підприємств міста Бровари станом на </w:t>
      </w:r>
      <w:r w:rsidR="0071331D">
        <w:rPr>
          <w:rFonts w:ascii="Times New Roman" w:hAnsi="Times New Roman"/>
          <w:sz w:val="28"/>
          <w:szCs w:val="28"/>
        </w:rPr>
        <w:t>01.01.2019 року частка мікро</w:t>
      </w:r>
      <w:r w:rsidR="005627C5">
        <w:rPr>
          <w:rFonts w:ascii="Times New Roman" w:hAnsi="Times New Roman"/>
          <w:sz w:val="28"/>
          <w:szCs w:val="28"/>
        </w:rPr>
        <w:t xml:space="preserve">підприємств від загальної кількості становила 96,8%, малих – 3%, середніх – 0,9%. </w:t>
      </w:r>
    </w:p>
    <w:p w:rsidR="005627C5" w:rsidRDefault="005627C5" w:rsidP="005627C5">
      <w:pPr>
        <w:jc w:val="both"/>
        <w:rPr>
          <w:sz w:val="28"/>
          <w:szCs w:val="28"/>
          <w:lang w:val="uk-UA" w:eastAsia="uk-UA"/>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4873B3" w:rsidRDefault="004873B3" w:rsidP="005627C5">
      <w:pPr>
        <w:pStyle w:val="af2"/>
        <w:jc w:val="both"/>
        <w:rPr>
          <w:rFonts w:ascii="Times New Roman" w:hAnsi="Times New Roman"/>
          <w:sz w:val="28"/>
          <w:szCs w:val="28"/>
        </w:rPr>
      </w:pPr>
    </w:p>
    <w:p w:rsidR="001F2FA5" w:rsidRDefault="001F2FA5" w:rsidP="00F243C5">
      <w:pPr>
        <w:pStyle w:val="af2"/>
        <w:jc w:val="center"/>
        <w:rPr>
          <w:rFonts w:ascii="Times New Roman" w:hAnsi="Times New Roman"/>
          <w:b/>
          <w:sz w:val="28"/>
          <w:szCs w:val="28"/>
        </w:rPr>
      </w:pPr>
    </w:p>
    <w:p w:rsidR="001F2FA5" w:rsidRDefault="001F2FA5" w:rsidP="00F243C5">
      <w:pPr>
        <w:pStyle w:val="af2"/>
        <w:jc w:val="center"/>
        <w:rPr>
          <w:rFonts w:ascii="Times New Roman" w:hAnsi="Times New Roman"/>
          <w:b/>
          <w:sz w:val="28"/>
          <w:szCs w:val="28"/>
        </w:rPr>
      </w:pPr>
    </w:p>
    <w:p w:rsidR="001A4B85" w:rsidRDefault="005627C5" w:rsidP="00F243C5">
      <w:pPr>
        <w:pStyle w:val="af2"/>
        <w:jc w:val="center"/>
        <w:rPr>
          <w:rFonts w:ascii="Times New Roman" w:hAnsi="Times New Roman"/>
          <w:b/>
          <w:sz w:val="28"/>
          <w:szCs w:val="28"/>
        </w:rPr>
      </w:pPr>
      <w:r w:rsidRPr="00F243C5">
        <w:rPr>
          <w:rFonts w:ascii="Times New Roman" w:hAnsi="Times New Roman"/>
          <w:b/>
          <w:sz w:val="28"/>
          <w:szCs w:val="28"/>
        </w:rPr>
        <w:lastRenderedPageBreak/>
        <w:t xml:space="preserve">Порівняльна характеристика </w:t>
      </w:r>
      <w:r w:rsidR="00CD5D07">
        <w:rPr>
          <w:rFonts w:ascii="Times New Roman" w:hAnsi="Times New Roman"/>
          <w:b/>
          <w:sz w:val="28"/>
          <w:szCs w:val="28"/>
          <w:lang w:val="en-US"/>
        </w:rPr>
        <w:t>c</w:t>
      </w:r>
      <w:proofErr w:type="spellStart"/>
      <w:r w:rsidR="00867118">
        <w:rPr>
          <w:rFonts w:ascii="Times New Roman" w:hAnsi="Times New Roman"/>
          <w:b/>
          <w:sz w:val="28"/>
          <w:szCs w:val="28"/>
        </w:rPr>
        <w:t>уб’</w:t>
      </w:r>
      <w:r w:rsidR="00CD5D07">
        <w:rPr>
          <w:rFonts w:ascii="Times New Roman" w:hAnsi="Times New Roman"/>
          <w:b/>
          <w:sz w:val="28"/>
          <w:szCs w:val="28"/>
        </w:rPr>
        <w:t>єктів</w:t>
      </w:r>
      <w:proofErr w:type="spellEnd"/>
      <w:r w:rsidR="00CD5D07">
        <w:rPr>
          <w:rFonts w:ascii="Times New Roman" w:hAnsi="Times New Roman"/>
          <w:b/>
          <w:sz w:val="28"/>
          <w:szCs w:val="28"/>
        </w:rPr>
        <w:t xml:space="preserve"> підприємницької діяльності </w:t>
      </w:r>
    </w:p>
    <w:p w:rsidR="005627C5" w:rsidRPr="00F243C5" w:rsidRDefault="00CD5D07" w:rsidP="00F243C5">
      <w:pPr>
        <w:pStyle w:val="af2"/>
        <w:jc w:val="center"/>
        <w:rPr>
          <w:rFonts w:ascii="Times New Roman" w:hAnsi="Times New Roman"/>
          <w:b/>
          <w:sz w:val="28"/>
          <w:szCs w:val="28"/>
        </w:rPr>
      </w:pPr>
      <w:r>
        <w:rPr>
          <w:rFonts w:ascii="Times New Roman" w:hAnsi="Times New Roman"/>
          <w:b/>
          <w:sz w:val="28"/>
          <w:szCs w:val="28"/>
        </w:rPr>
        <w:t>мі</w:t>
      </w:r>
      <w:r w:rsidR="004F2FA7">
        <w:rPr>
          <w:rFonts w:ascii="Times New Roman" w:hAnsi="Times New Roman"/>
          <w:b/>
          <w:sz w:val="28"/>
          <w:szCs w:val="28"/>
        </w:rPr>
        <w:t>ста Бровари</w:t>
      </w:r>
    </w:p>
    <w:p w:rsidR="005627C5" w:rsidRPr="00EB39A9" w:rsidRDefault="005627C5" w:rsidP="005627C5">
      <w:pPr>
        <w:pStyle w:val="af2"/>
        <w:jc w:val="both"/>
        <w:rPr>
          <w:rFonts w:ascii="Times New Roman" w:hAnsi="Times New Roman"/>
          <w:b/>
          <w:sz w:val="28"/>
          <w:szCs w:val="28"/>
        </w:rPr>
      </w:pPr>
    </w:p>
    <w:p w:rsidR="004873B3" w:rsidRDefault="004873B3" w:rsidP="005627C5">
      <w:pPr>
        <w:ind w:firstLine="708"/>
        <w:jc w:val="both"/>
        <w:rPr>
          <w:b/>
          <w:sz w:val="28"/>
          <w:szCs w:val="28"/>
          <w:lang w:val="uk-UA"/>
        </w:rPr>
      </w:pPr>
      <w:r w:rsidRPr="004873B3">
        <w:rPr>
          <w:b/>
          <w:noProof/>
          <w:sz w:val="28"/>
          <w:szCs w:val="28"/>
        </w:rPr>
        <w:drawing>
          <wp:inline distT="0" distB="0" distL="0" distR="0">
            <wp:extent cx="5403740" cy="2743200"/>
            <wp:effectExtent l="19050" t="0" r="25510" b="0"/>
            <wp:docPr id="1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73B3" w:rsidRPr="00EB39A9" w:rsidRDefault="004873B3" w:rsidP="005627C5">
      <w:pPr>
        <w:ind w:firstLine="708"/>
        <w:jc w:val="both"/>
        <w:rPr>
          <w:b/>
          <w:sz w:val="28"/>
          <w:szCs w:val="28"/>
          <w:lang w:val="uk-UA"/>
        </w:rPr>
      </w:pPr>
    </w:p>
    <w:p w:rsidR="005627C5" w:rsidRDefault="005627C5" w:rsidP="005627C5">
      <w:pPr>
        <w:jc w:val="both"/>
        <w:rPr>
          <w:sz w:val="28"/>
          <w:szCs w:val="28"/>
          <w:lang w:val="uk-UA"/>
        </w:rPr>
      </w:pPr>
    </w:p>
    <w:p w:rsidR="005627C5" w:rsidRPr="00F243C5" w:rsidRDefault="005627C5" w:rsidP="004873B3">
      <w:pPr>
        <w:pStyle w:val="af2"/>
        <w:jc w:val="center"/>
        <w:rPr>
          <w:b/>
          <w:sz w:val="28"/>
          <w:szCs w:val="28"/>
          <w:lang w:eastAsia="uk-UA"/>
        </w:rPr>
      </w:pPr>
      <w:r w:rsidRPr="00F243C5">
        <w:rPr>
          <w:b/>
          <w:sz w:val="28"/>
          <w:szCs w:val="28"/>
          <w:lang w:eastAsia="uk-UA"/>
        </w:rPr>
        <w:t>Дин</w:t>
      </w:r>
      <w:r w:rsidR="00C41649" w:rsidRPr="00F243C5">
        <w:rPr>
          <w:b/>
          <w:sz w:val="28"/>
          <w:szCs w:val="28"/>
          <w:lang w:eastAsia="uk-UA"/>
        </w:rPr>
        <w:t>аміка розвитку малих підприємств</w:t>
      </w:r>
    </w:p>
    <w:p w:rsidR="005627C5" w:rsidRDefault="005627C5" w:rsidP="005627C5">
      <w:pPr>
        <w:jc w:val="center"/>
        <w:rPr>
          <w:b/>
          <w:sz w:val="28"/>
          <w:szCs w:val="28"/>
          <w:lang w:val="uk-UA" w:eastAsia="uk-UA"/>
        </w:rPr>
      </w:pPr>
    </w:p>
    <w:p w:rsidR="005627C5" w:rsidRDefault="005627C5" w:rsidP="005627C5">
      <w:pPr>
        <w:jc w:val="center"/>
        <w:rPr>
          <w:sz w:val="28"/>
          <w:szCs w:val="28"/>
          <w:lang w:val="uk-UA" w:eastAsia="uk-UA"/>
        </w:rPr>
      </w:pPr>
      <w:r w:rsidRPr="00742255">
        <w:rPr>
          <w:noProof/>
          <w:sz w:val="28"/>
          <w:szCs w:val="28"/>
        </w:rPr>
        <w:drawing>
          <wp:inline distT="0" distB="0" distL="0" distR="0">
            <wp:extent cx="5219700" cy="2743200"/>
            <wp:effectExtent l="19050" t="0" r="19050"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2D2B" w:rsidRDefault="00032D2B" w:rsidP="005627C5">
      <w:pPr>
        <w:jc w:val="both"/>
        <w:rPr>
          <w:sz w:val="28"/>
          <w:szCs w:val="28"/>
          <w:lang w:val="uk-UA" w:eastAsia="uk-UA"/>
        </w:rPr>
      </w:pPr>
    </w:p>
    <w:p w:rsidR="005627C5" w:rsidRPr="003B2883" w:rsidRDefault="005627C5" w:rsidP="005627C5">
      <w:pPr>
        <w:jc w:val="both"/>
        <w:rPr>
          <w:sz w:val="28"/>
          <w:szCs w:val="28"/>
          <w:lang w:val="uk-UA" w:eastAsia="uk-UA"/>
        </w:rPr>
      </w:pPr>
      <w:r w:rsidRPr="003B2883">
        <w:rPr>
          <w:sz w:val="28"/>
          <w:szCs w:val="28"/>
          <w:lang w:val="uk-UA" w:eastAsia="uk-UA"/>
        </w:rPr>
        <w:t>Кільк</w:t>
      </w:r>
      <w:r w:rsidRPr="0070779F">
        <w:rPr>
          <w:sz w:val="28"/>
          <w:szCs w:val="28"/>
          <w:lang w:val="uk-UA" w:eastAsia="uk-UA"/>
        </w:rPr>
        <w:t>і</w:t>
      </w:r>
      <w:r w:rsidRPr="003B2883">
        <w:rPr>
          <w:sz w:val="28"/>
          <w:szCs w:val="28"/>
          <w:lang w:val="uk-UA" w:eastAsia="uk-UA"/>
        </w:rPr>
        <w:t xml:space="preserve">сть малих підприємств у розрахунку на 10 тис.  осіб наявного  населення міста Бровари у  2018 році становила -   312,  що на </w:t>
      </w:r>
      <w:r>
        <w:rPr>
          <w:sz w:val="28"/>
          <w:szCs w:val="28"/>
          <w:lang w:val="uk-UA" w:eastAsia="uk-UA"/>
        </w:rPr>
        <w:t>29,8</w:t>
      </w:r>
      <w:r w:rsidRPr="003B2883">
        <w:rPr>
          <w:sz w:val="28"/>
          <w:szCs w:val="28"/>
          <w:lang w:val="uk-UA" w:eastAsia="uk-UA"/>
        </w:rPr>
        <w:t xml:space="preserve">% </w:t>
      </w:r>
      <w:r>
        <w:rPr>
          <w:sz w:val="28"/>
          <w:szCs w:val="28"/>
          <w:lang w:val="uk-UA" w:eastAsia="uk-UA"/>
        </w:rPr>
        <w:t>менше</w:t>
      </w:r>
      <w:r w:rsidRPr="003B2883">
        <w:rPr>
          <w:sz w:val="28"/>
          <w:szCs w:val="28"/>
          <w:lang w:val="uk-UA" w:eastAsia="uk-UA"/>
        </w:rPr>
        <w:t xml:space="preserve"> в порівнянні з 2017 роком. </w:t>
      </w:r>
    </w:p>
    <w:p w:rsidR="005627C5" w:rsidRDefault="005627C5" w:rsidP="005627C5">
      <w:pPr>
        <w:tabs>
          <w:tab w:val="left" w:pos="9540"/>
        </w:tabs>
        <w:ind w:firstLine="900"/>
        <w:jc w:val="both"/>
        <w:rPr>
          <w:sz w:val="28"/>
          <w:szCs w:val="28"/>
          <w:lang w:val="uk-UA"/>
        </w:rPr>
      </w:pPr>
      <w:r w:rsidRPr="00727812">
        <w:rPr>
          <w:sz w:val="28"/>
          <w:szCs w:val="28"/>
          <w:lang w:val="uk-UA"/>
        </w:rPr>
        <w:t xml:space="preserve">У підсумку, протягом 2018 року загальна чисельність зайнятих у сфері малого  підприємництва зменшилась на 5,5% у порівнянні з 2017 роком. Усього станом на 01.01.2019 року у сфері малого та середнього підприємництва зайнято 8512 осіб, що становить 33,3% від  кількості зайнятих працівників на підприємствах міста. </w:t>
      </w:r>
    </w:p>
    <w:p w:rsidR="00C25C31" w:rsidRDefault="00C25C31" w:rsidP="00C25C31">
      <w:pPr>
        <w:jc w:val="both"/>
        <w:rPr>
          <w:sz w:val="28"/>
          <w:szCs w:val="28"/>
          <w:lang w:val="uk-UA" w:eastAsia="uk-UA"/>
        </w:rPr>
      </w:pPr>
      <w:r>
        <w:rPr>
          <w:sz w:val="28"/>
          <w:szCs w:val="28"/>
          <w:lang w:val="uk-UA" w:eastAsia="uk-UA"/>
        </w:rPr>
        <w:t xml:space="preserve">            Малі та середні суб</w:t>
      </w:r>
      <w:r w:rsidRPr="005C31AB">
        <w:rPr>
          <w:sz w:val="28"/>
          <w:szCs w:val="28"/>
          <w:lang w:val="uk-UA" w:eastAsia="uk-UA"/>
        </w:rPr>
        <w:t>’</w:t>
      </w:r>
      <w:r>
        <w:rPr>
          <w:sz w:val="28"/>
          <w:szCs w:val="28"/>
          <w:lang w:val="uk-UA" w:eastAsia="uk-UA"/>
        </w:rPr>
        <w:t xml:space="preserve">єкти підприємницької діяльності створюють робочі місця у бізнес-секторі торгівлі, промисловості, будівництва, складського господарства.   </w:t>
      </w:r>
    </w:p>
    <w:p w:rsidR="00032D2B" w:rsidRDefault="00032D2B" w:rsidP="005627C5">
      <w:pPr>
        <w:ind w:firstLine="708"/>
        <w:jc w:val="both"/>
        <w:rPr>
          <w:sz w:val="28"/>
          <w:szCs w:val="28"/>
          <w:lang w:val="uk-UA"/>
        </w:rPr>
      </w:pPr>
    </w:p>
    <w:p w:rsidR="00C25C31" w:rsidRDefault="00C25C31" w:rsidP="005627C5">
      <w:pPr>
        <w:ind w:firstLine="708"/>
        <w:jc w:val="both"/>
        <w:rPr>
          <w:sz w:val="28"/>
          <w:szCs w:val="28"/>
          <w:lang w:val="uk-UA"/>
        </w:rPr>
      </w:pPr>
    </w:p>
    <w:p w:rsidR="00C25C31" w:rsidRDefault="00C25C31" w:rsidP="005627C5">
      <w:pPr>
        <w:ind w:firstLine="708"/>
        <w:jc w:val="both"/>
        <w:rPr>
          <w:sz w:val="28"/>
          <w:szCs w:val="28"/>
          <w:lang w:val="uk-UA"/>
        </w:rPr>
      </w:pPr>
    </w:p>
    <w:p w:rsidR="001F2FA5" w:rsidRDefault="001F2FA5" w:rsidP="005627C5">
      <w:pPr>
        <w:ind w:firstLine="708"/>
        <w:jc w:val="center"/>
        <w:rPr>
          <w:b/>
          <w:sz w:val="28"/>
          <w:szCs w:val="28"/>
          <w:lang w:val="uk-UA"/>
        </w:rPr>
      </w:pPr>
    </w:p>
    <w:p w:rsidR="001F2FA5" w:rsidRDefault="001F2FA5" w:rsidP="005627C5">
      <w:pPr>
        <w:ind w:firstLine="708"/>
        <w:jc w:val="center"/>
        <w:rPr>
          <w:b/>
          <w:sz w:val="28"/>
          <w:szCs w:val="28"/>
          <w:lang w:val="uk-UA"/>
        </w:rPr>
      </w:pPr>
    </w:p>
    <w:p w:rsidR="005627C5" w:rsidRPr="00F243C5" w:rsidRDefault="005627C5" w:rsidP="005627C5">
      <w:pPr>
        <w:ind w:firstLine="708"/>
        <w:jc w:val="center"/>
        <w:rPr>
          <w:b/>
          <w:sz w:val="28"/>
          <w:szCs w:val="28"/>
          <w:lang w:val="uk-UA"/>
        </w:rPr>
      </w:pPr>
      <w:r w:rsidRPr="00F243C5">
        <w:rPr>
          <w:b/>
          <w:sz w:val="28"/>
          <w:szCs w:val="28"/>
          <w:lang w:val="uk-UA"/>
        </w:rPr>
        <w:t>Обсяги реалізованої продукції (робіт, послуг) малими та середніми підприємствами міста, млн. грн.</w:t>
      </w:r>
    </w:p>
    <w:p w:rsidR="005627C5" w:rsidRPr="00F243C5" w:rsidRDefault="005627C5" w:rsidP="005627C5">
      <w:pPr>
        <w:jc w:val="both"/>
        <w:rPr>
          <w:b/>
          <w:sz w:val="28"/>
          <w:szCs w:val="28"/>
          <w:lang w:val="uk-UA" w:eastAsia="uk-UA"/>
        </w:rPr>
      </w:pPr>
    </w:p>
    <w:p w:rsidR="005627C5" w:rsidRDefault="005627C5" w:rsidP="005627C5">
      <w:pPr>
        <w:ind w:firstLine="708"/>
        <w:jc w:val="both"/>
        <w:rPr>
          <w:sz w:val="28"/>
          <w:szCs w:val="28"/>
          <w:lang w:val="uk-UA" w:eastAsia="uk-UA"/>
        </w:rPr>
      </w:pPr>
      <w:r w:rsidRPr="00AE59EB">
        <w:rPr>
          <w:noProof/>
          <w:sz w:val="28"/>
          <w:szCs w:val="28"/>
        </w:rPr>
        <w:drawing>
          <wp:inline distT="0" distB="0" distL="0" distR="0">
            <wp:extent cx="5765038" cy="2544749"/>
            <wp:effectExtent l="19050" t="0" r="26162" b="7951"/>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27C5" w:rsidRDefault="005627C5" w:rsidP="00F243C5">
      <w:pPr>
        <w:pStyle w:val="af2"/>
        <w:jc w:val="both"/>
        <w:rPr>
          <w:b/>
          <w:sz w:val="28"/>
          <w:szCs w:val="28"/>
          <w:lang w:eastAsia="uk-UA"/>
        </w:rPr>
      </w:pPr>
    </w:p>
    <w:p w:rsidR="005627C5" w:rsidRPr="008A4AAC" w:rsidRDefault="00C25C31" w:rsidP="005627C5">
      <w:pPr>
        <w:jc w:val="both"/>
        <w:rPr>
          <w:bCs/>
          <w:sz w:val="28"/>
          <w:szCs w:val="28"/>
          <w:lang w:val="uk-UA"/>
        </w:rPr>
      </w:pPr>
      <w:r>
        <w:rPr>
          <w:bCs/>
          <w:sz w:val="28"/>
          <w:szCs w:val="28"/>
          <w:lang w:val="uk-UA"/>
        </w:rPr>
        <w:t xml:space="preserve">         </w:t>
      </w:r>
      <w:r w:rsidR="005627C5" w:rsidRPr="008A4AAC">
        <w:rPr>
          <w:bCs/>
          <w:sz w:val="28"/>
          <w:szCs w:val="28"/>
          <w:lang w:val="uk-UA"/>
        </w:rPr>
        <w:t xml:space="preserve">За офіційними даними статистики, обсяг реалізованих товарів, робіт, послуг малими </w:t>
      </w:r>
      <w:r>
        <w:rPr>
          <w:bCs/>
          <w:sz w:val="28"/>
          <w:szCs w:val="28"/>
          <w:lang w:val="uk-UA"/>
        </w:rPr>
        <w:t xml:space="preserve"> </w:t>
      </w:r>
      <w:r w:rsidR="005627C5" w:rsidRPr="008A4AAC">
        <w:rPr>
          <w:bCs/>
          <w:sz w:val="28"/>
          <w:szCs w:val="28"/>
          <w:lang w:val="uk-UA"/>
        </w:rPr>
        <w:t>підприємствами за підсумками 2018 року станов</w:t>
      </w:r>
      <w:r>
        <w:rPr>
          <w:bCs/>
          <w:sz w:val="28"/>
          <w:szCs w:val="28"/>
          <w:lang w:val="uk-UA"/>
        </w:rPr>
        <w:t>ить</w:t>
      </w:r>
      <w:r w:rsidR="005627C5" w:rsidRPr="008A4AAC">
        <w:rPr>
          <w:bCs/>
          <w:sz w:val="28"/>
          <w:szCs w:val="28"/>
          <w:lang w:val="uk-UA"/>
        </w:rPr>
        <w:t xml:space="preserve"> 11084,4 млн. грн. (питома вага 37,0 % від усіх обсягів реалізації) .</w:t>
      </w:r>
    </w:p>
    <w:p w:rsidR="005627C5" w:rsidRDefault="005627C5" w:rsidP="005627C5">
      <w:pPr>
        <w:jc w:val="both"/>
        <w:rPr>
          <w:sz w:val="28"/>
          <w:szCs w:val="28"/>
          <w:lang w:val="uk-UA" w:eastAsia="uk-UA"/>
        </w:rPr>
      </w:pPr>
      <w:r>
        <w:rPr>
          <w:sz w:val="28"/>
          <w:szCs w:val="28"/>
          <w:lang w:val="uk-UA" w:eastAsia="uk-UA"/>
        </w:rPr>
        <w:t xml:space="preserve">           Пози</w:t>
      </w:r>
      <w:r w:rsidR="0092385B">
        <w:rPr>
          <w:sz w:val="28"/>
          <w:szCs w:val="28"/>
          <w:lang w:val="uk-UA" w:eastAsia="uk-UA"/>
        </w:rPr>
        <w:t>тивну динаміку демонструють суб’</w:t>
      </w:r>
      <w:r>
        <w:rPr>
          <w:sz w:val="28"/>
          <w:szCs w:val="28"/>
          <w:lang w:val="uk-UA" w:eastAsia="uk-UA"/>
        </w:rPr>
        <w:t>єкти малого та середнього підприємництва по надходженням до бюджетів усіх рівнів.</w:t>
      </w:r>
    </w:p>
    <w:p w:rsidR="001F2FA5" w:rsidRDefault="001F2FA5" w:rsidP="005627C5">
      <w:pPr>
        <w:jc w:val="center"/>
        <w:rPr>
          <w:b/>
          <w:sz w:val="28"/>
          <w:szCs w:val="28"/>
          <w:lang w:val="uk-UA" w:eastAsia="uk-UA"/>
        </w:rPr>
      </w:pPr>
    </w:p>
    <w:p w:rsidR="005627C5" w:rsidRPr="00F243C5" w:rsidRDefault="005627C5" w:rsidP="005627C5">
      <w:pPr>
        <w:jc w:val="center"/>
        <w:rPr>
          <w:b/>
          <w:sz w:val="28"/>
          <w:szCs w:val="28"/>
          <w:lang w:val="uk-UA" w:eastAsia="uk-UA"/>
        </w:rPr>
      </w:pPr>
      <w:r w:rsidRPr="00F243C5">
        <w:rPr>
          <w:b/>
          <w:sz w:val="28"/>
          <w:szCs w:val="28"/>
          <w:lang w:val="uk-UA" w:eastAsia="uk-UA"/>
        </w:rPr>
        <w:t>Надходження до бюджетів усіх рівнів від суб’єктів підприємницької діяльності (</w:t>
      </w:r>
      <w:proofErr w:type="spellStart"/>
      <w:r w:rsidRPr="00F243C5">
        <w:rPr>
          <w:b/>
          <w:sz w:val="28"/>
          <w:szCs w:val="28"/>
          <w:lang w:val="uk-UA" w:eastAsia="uk-UA"/>
        </w:rPr>
        <w:t>млн.грн</w:t>
      </w:r>
      <w:proofErr w:type="spellEnd"/>
      <w:r w:rsidRPr="00F243C5">
        <w:rPr>
          <w:b/>
          <w:sz w:val="28"/>
          <w:szCs w:val="28"/>
          <w:lang w:val="uk-UA" w:eastAsia="uk-UA"/>
        </w:rPr>
        <w:t>.)</w:t>
      </w:r>
    </w:p>
    <w:p w:rsidR="005627C5" w:rsidRPr="005A7DAD" w:rsidRDefault="005627C5" w:rsidP="005627C5">
      <w:pPr>
        <w:jc w:val="center"/>
        <w:rPr>
          <w:sz w:val="28"/>
          <w:szCs w:val="28"/>
          <w:lang w:val="uk-UA" w:eastAsia="uk-UA"/>
        </w:rPr>
      </w:pPr>
    </w:p>
    <w:p w:rsidR="005627C5" w:rsidRPr="00D23644" w:rsidRDefault="005627C5" w:rsidP="005627C5">
      <w:pPr>
        <w:rPr>
          <w:sz w:val="28"/>
          <w:szCs w:val="28"/>
          <w:lang w:val="uk-UA" w:eastAsia="uk-UA"/>
        </w:rPr>
      </w:pPr>
      <w:r>
        <w:rPr>
          <w:sz w:val="28"/>
          <w:szCs w:val="28"/>
          <w:lang w:val="uk-UA" w:eastAsia="uk-UA"/>
        </w:rPr>
        <w:tab/>
      </w:r>
      <w:r>
        <w:rPr>
          <w:noProof/>
          <w:sz w:val="28"/>
          <w:szCs w:val="28"/>
        </w:rPr>
        <w:drawing>
          <wp:inline distT="0" distB="0" distL="0" distR="0">
            <wp:extent cx="5361940" cy="2918460"/>
            <wp:effectExtent l="0" t="0" r="0" b="0"/>
            <wp:docPr id="1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27C5" w:rsidRDefault="005627C5" w:rsidP="005627C5">
      <w:pPr>
        <w:jc w:val="both"/>
        <w:rPr>
          <w:sz w:val="28"/>
          <w:szCs w:val="28"/>
          <w:lang w:val="uk-UA" w:eastAsia="uk-UA"/>
        </w:rPr>
      </w:pPr>
      <w:r>
        <w:rPr>
          <w:sz w:val="28"/>
          <w:szCs w:val="28"/>
          <w:lang w:val="uk-UA" w:eastAsia="uk-UA"/>
        </w:rPr>
        <w:tab/>
      </w:r>
    </w:p>
    <w:p w:rsidR="005627C5" w:rsidRDefault="005627C5" w:rsidP="005627C5">
      <w:pPr>
        <w:jc w:val="both"/>
        <w:rPr>
          <w:sz w:val="28"/>
          <w:szCs w:val="28"/>
          <w:lang w:val="uk-UA" w:eastAsia="uk-UA"/>
        </w:rPr>
      </w:pPr>
    </w:p>
    <w:p w:rsidR="005627C5" w:rsidRDefault="005627C5" w:rsidP="005627C5">
      <w:pPr>
        <w:jc w:val="both"/>
        <w:rPr>
          <w:sz w:val="28"/>
          <w:szCs w:val="28"/>
          <w:lang w:val="uk-UA" w:eastAsia="uk-UA"/>
        </w:rPr>
      </w:pPr>
      <w:r>
        <w:rPr>
          <w:sz w:val="28"/>
          <w:szCs w:val="28"/>
          <w:lang w:val="uk-UA" w:eastAsia="uk-UA"/>
        </w:rPr>
        <w:t>Вагому</w:t>
      </w:r>
      <w:r w:rsidR="003A0E9B">
        <w:rPr>
          <w:sz w:val="28"/>
          <w:szCs w:val="28"/>
          <w:lang w:val="uk-UA" w:eastAsia="uk-UA"/>
        </w:rPr>
        <w:t xml:space="preserve"> частину надходжень до місцевого</w:t>
      </w:r>
      <w:r w:rsidRPr="00D23644">
        <w:rPr>
          <w:sz w:val="28"/>
          <w:szCs w:val="28"/>
          <w:lang w:val="uk-UA" w:eastAsia="uk-UA"/>
        </w:rPr>
        <w:t xml:space="preserve"> бюджету від суб</w:t>
      </w:r>
      <w:r>
        <w:rPr>
          <w:sz w:val="28"/>
          <w:szCs w:val="28"/>
          <w:lang w:val="uk-UA" w:eastAsia="uk-UA"/>
        </w:rPr>
        <w:t>’</w:t>
      </w:r>
      <w:r w:rsidRPr="00D23644">
        <w:rPr>
          <w:sz w:val="28"/>
          <w:szCs w:val="28"/>
          <w:lang w:val="uk-UA" w:eastAsia="uk-UA"/>
        </w:rPr>
        <w:t>єктів підприємницької діяльності</w:t>
      </w:r>
      <w:r>
        <w:rPr>
          <w:sz w:val="28"/>
          <w:szCs w:val="28"/>
          <w:lang w:val="uk-UA" w:eastAsia="uk-UA"/>
        </w:rPr>
        <w:t xml:space="preserve"> малого та середнього бізнесу</w:t>
      </w:r>
      <w:r w:rsidRPr="00D23644">
        <w:rPr>
          <w:sz w:val="28"/>
          <w:szCs w:val="28"/>
          <w:lang w:val="uk-UA" w:eastAsia="uk-UA"/>
        </w:rPr>
        <w:t xml:space="preserve"> складають податк</w:t>
      </w:r>
      <w:r>
        <w:rPr>
          <w:sz w:val="28"/>
          <w:szCs w:val="28"/>
          <w:lang w:val="uk-UA" w:eastAsia="uk-UA"/>
        </w:rPr>
        <w:t xml:space="preserve">и. За останні три роки спостерігається тенденція щодо збільшення </w:t>
      </w:r>
      <w:r w:rsidRPr="00DB5E3D">
        <w:rPr>
          <w:sz w:val="28"/>
          <w:szCs w:val="28"/>
          <w:lang w:val="uk-UA" w:eastAsia="uk-UA"/>
        </w:rPr>
        <w:t xml:space="preserve">надходжень від </w:t>
      </w:r>
      <w:r>
        <w:rPr>
          <w:sz w:val="28"/>
          <w:szCs w:val="28"/>
          <w:lang w:val="uk-UA" w:eastAsia="uk-UA"/>
        </w:rPr>
        <w:t xml:space="preserve">сплати </w:t>
      </w:r>
      <w:r w:rsidRPr="00DB5E3D">
        <w:rPr>
          <w:sz w:val="28"/>
          <w:szCs w:val="28"/>
          <w:lang w:val="uk-UA" w:eastAsia="uk-UA"/>
        </w:rPr>
        <w:t xml:space="preserve"> податк</w:t>
      </w:r>
      <w:r>
        <w:rPr>
          <w:sz w:val="28"/>
          <w:szCs w:val="28"/>
          <w:lang w:val="uk-UA" w:eastAsia="uk-UA"/>
        </w:rPr>
        <w:t>ів, як фізичними, так і юридичними особами.</w:t>
      </w:r>
    </w:p>
    <w:p w:rsidR="009B0F8A" w:rsidRDefault="009B0F8A" w:rsidP="005627C5">
      <w:pPr>
        <w:jc w:val="both"/>
        <w:rPr>
          <w:sz w:val="28"/>
          <w:szCs w:val="28"/>
          <w:lang w:val="uk-UA" w:eastAsia="uk-UA"/>
        </w:rPr>
      </w:pPr>
    </w:p>
    <w:p w:rsidR="009B0F8A" w:rsidRDefault="009B0F8A" w:rsidP="005627C5">
      <w:pPr>
        <w:jc w:val="both"/>
        <w:rPr>
          <w:sz w:val="28"/>
          <w:szCs w:val="28"/>
          <w:lang w:val="uk-UA" w:eastAsia="uk-UA"/>
        </w:rPr>
      </w:pPr>
    </w:p>
    <w:p w:rsidR="005627C5" w:rsidRDefault="005627C5" w:rsidP="005627C5">
      <w:pPr>
        <w:jc w:val="both"/>
        <w:rPr>
          <w:sz w:val="28"/>
          <w:szCs w:val="28"/>
          <w:lang w:val="uk-UA" w:eastAsia="uk-UA"/>
        </w:rPr>
      </w:pPr>
      <w:r>
        <w:rPr>
          <w:noProof/>
        </w:rPr>
        <w:drawing>
          <wp:inline distT="0" distB="0" distL="0" distR="0">
            <wp:extent cx="5822950" cy="2720975"/>
            <wp:effectExtent l="19050" t="0" r="25400" b="3175"/>
            <wp:docPr id="19" name="Диаграмма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27C5" w:rsidRDefault="005627C5" w:rsidP="005627C5">
      <w:pPr>
        <w:jc w:val="both"/>
        <w:rPr>
          <w:sz w:val="28"/>
          <w:szCs w:val="28"/>
          <w:lang w:val="uk-UA" w:eastAsia="uk-UA"/>
        </w:rPr>
      </w:pPr>
      <w:r>
        <w:rPr>
          <w:sz w:val="28"/>
          <w:szCs w:val="28"/>
          <w:lang w:val="uk-UA" w:eastAsia="uk-UA"/>
        </w:rPr>
        <w:tab/>
        <w:t>У 2018 році фізичними особами-підприємцями сплачено 115 308,9 тис. грн., що майже в 2 рази більше, ніж у 2016 році.</w:t>
      </w:r>
    </w:p>
    <w:p w:rsidR="00867118" w:rsidRDefault="00867118" w:rsidP="005627C5">
      <w:pPr>
        <w:jc w:val="both"/>
        <w:rPr>
          <w:sz w:val="28"/>
          <w:szCs w:val="28"/>
          <w:lang w:val="uk-UA" w:eastAsia="uk-UA"/>
        </w:rPr>
      </w:pPr>
    </w:p>
    <w:p w:rsidR="005627C5" w:rsidRDefault="005627C5" w:rsidP="005627C5">
      <w:pPr>
        <w:jc w:val="both"/>
        <w:rPr>
          <w:sz w:val="28"/>
          <w:szCs w:val="28"/>
          <w:lang w:val="uk-UA" w:eastAsia="uk-UA"/>
        </w:rPr>
      </w:pPr>
      <w:r>
        <w:rPr>
          <w:sz w:val="28"/>
          <w:szCs w:val="28"/>
          <w:lang w:val="uk-UA" w:eastAsia="uk-UA"/>
        </w:rPr>
        <w:tab/>
      </w:r>
      <w:r>
        <w:rPr>
          <w:noProof/>
        </w:rPr>
        <w:drawing>
          <wp:inline distT="0" distB="0" distL="0" distR="0">
            <wp:extent cx="5442585" cy="3774440"/>
            <wp:effectExtent l="19050" t="0" r="24765" b="0"/>
            <wp:docPr id="21" name="Диаграмма 150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27C5" w:rsidRDefault="005627C5" w:rsidP="005627C5">
      <w:pPr>
        <w:jc w:val="both"/>
        <w:rPr>
          <w:sz w:val="28"/>
          <w:szCs w:val="28"/>
          <w:lang w:val="uk-UA" w:eastAsia="uk-UA"/>
        </w:rPr>
      </w:pPr>
      <w:r>
        <w:rPr>
          <w:sz w:val="28"/>
          <w:szCs w:val="28"/>
          <w:lang w:val="uk-UA" w:eastAsia="uk-UA"/>
        </w:rPr>
        <w:tab/>
      </w:r>
    </w:p>
    <w:p w:rsidR="005627C5" w:rsidRDefault="005627C5" w:rsidP="00E9453B">
      <w:pPr>
        <w:ind w:firstLine="708"/>
        <w:jc w:val="both"/>
        <w:rPr>
          <w:sz w:val="28"/>
          <w:szCs w:val="28"/>
          <w:lang w:val="uk-UA" w:eastAsia="uk-UA"/>
        </w:rPr>
      </w:pPr>
      <w:r>
        <w:rPr>
          <w:sz w:val="28"/>
          <w:szCs w:val="28"/>
          <w:lang w:val="uk-UA" w:eastAsia="uk-UA"/>
        </w:rPr>
        <w:t>За останні три роки надходження від сплати фізичними особами о</w:t>
      </w:r>
      <w:r w:rsidR="00987D5F">
        <w:rPr>
          <w:sz w:val="28"/>
          <w:szCs w:val="28"/>
          <w:lang w:val="uk-UA" w:eastAsia="uk-UA"/>
        </w:rPr>
        <w:t>рендної плати зросли майже</w:t>
      </w:r>
      <w:r>
        <w:rPr>
          <w:sz w:val="28"/>
          <w:szCs w:val="28"/>
          <w:lang w:val="uk-UA" w:eastAsia="uk-UA"/>
        </w:rPr>
        <w:t xml:space="preserve"> в 1,5  рази, податку на нерухоме майно відмінне від земельної ділянки </w:t>
      </w:r>
      <w:r w:rsidR="00C51553">
        <w:rPr>
          <w:sz w:val="28"/>
          <w:szCs w:val="28"/>
          <w:lang w:val="uk-UA" w:eastAsia="uk-UA"/>
        </w:rPr>
        <w:t>-</w:t>
      </w:r>
      <w:r>
        <w:rPr>
          <w:sz w:val="28"/>
          <w:szCs w:val="28"/>
          <w:lang w:val="uk-UA" w:eastAsia="uk-UA"/>
        </w:rPr>
        <w:t xml:space="preserve"> в 5 раз</w:t>
      </w:r>
      <w:r w:rsidR="00C51553">
        <w:rPr>
          <w:sz w:val="28"/>
          <w:szCs w:val="28"/>
          <w:lang w:val="uk-UA" w:eastAsia="uk-UA"/>
        </w:rPr>
        <w:t>ів</w:t>
      </w:r>
      <w:r>
        <w:rPr>
          <w:sz w:val="28"/>
          <w:szCs w:val="28"/>
          <w:lang w:val="uk-UA" w:eastAsia="uk-UA"/>
        </w:rPr>
        <w:t>.</w:t>
      </w:r>
    </w:p>
    <w:p w:rsidR="005627C5" w:rsidRPr="00A43197" w:rsidRDefault="005627C5" w:rsidP="005627C5">
      <w:pPr>
        <w:jc w:val="both"/>
        <w:rPr>
          <w:sz w:val="28"/>
          <w:szCs w:val="28"/>
          <w:lang w:val="uk-UA" w:eastAsia="uk-UA"/>
        </w:rPr>
      </w:pPr>
      <w:r>
        <w:rPr>
          <w:sz w:val="28"/>
          <w:szCs w:val="28"/>
          <w:lang w:val="uk-UA" w:eastAsia="uk-UA"/>
        </w:rPr>
        <w:tab/>
      </w:r>
      <w:r w:rsidRPr="00A43197">
        <w:rPr>
          <w:sz w:val="28"/>
          <w:szCs w:val="28"/>
          <w:lang w:val="uk-UA" w:eastAsia="uk-UA"/>
        </w:rPr>
        <w:t xml:space="preserve">Серед надходжень від сплати податків юридичними особами найбільші обсяги від сплати орендної плати. У 2018 році її розмір склав 64229,6 тис. грн., що більше в </w:t>
      </w:r>
      <w:r>
        <w:rPr>
          <w:sz w:val="28"/>
          <w:szCs w:val="28"/>
          <w:lang w:val="uk-UA" w:eastAsia="uk-UA"/>
        </w:rPr>
        <w:t xml:space="preserve">1,4 </w:t>
      </w:r>
      <w:r w:rsidRPr="00A43197">
        <w:rPr>
          <w:sz w:val="28"/>
          <w:szCs w:val="28"/>
          <w:lang w:val="uk-UA" w:eastAsia="uk-UA"/>
        </w:rPr>
        <w:t>рази у порівнянні з 201</w:t>
      </w:r>
      <w:r>
        <w:rPr>
          <w:sz w:val="28"/>
          <w:szCs w:val="28"/>
          <w:lang w:val="uk-UA" w:eastAsia="uk-UA"/>
        </w:rPr>
        <w:t>6</w:t>
      </w:r>
      <w:r w:rsidRPr="00A43197">
        <w:rPr>
          <w:sz w:val="28"/>
          <w:szCs w:val="28"/>
          <w:lang w:val="uk-UA" w:eastAsia="uk-UA"/>
        </w:rPr>
        <w:t xml:space="preserve"> роком.  </w:t>
      </w:r>
    </w:p>
    <w:p w:rsidR="005627C5" w:rsidRDefault="005627C5" w:rsidP="005627C5">
      <w:pPr>
        <w:ind w:firstLine="708"/>
        <w:jc w:val="both"/>
        <w:rPr>
          <w:sz w:val="28"/>
          <w:szCs w:val="28"/>
          <w:lang w:val="uk-UA"/>
        </w:rPr>
      </w:pPr>
    </w:p>
    <w:p w:rsidR="009B0F8A" w:rsidRDefault="009B0F8A" w:rsidP="005627C5">
      <w:pPr>
        <w:ind w:firstLine="708"/>
        <w:jc w:val="both"/>
        <w:rPr>
          <w:sz w:val="28"/>
          <w:szCs w:val="28"/>
          <w:lang w:val="uk-UA"/>
        </w:rPr>
      </w:pPr>
    </w:p>
    <w:p w:rsidR="009B0F8A" w:rsidRDefault="009B0F8A" w:rsidP="005627C5">
      <w:pPr>
        <w:ind w:firstLine="708"/>
        <w:jc w:val="both"/>
        <w:rPr>
          <w:sz w:val="28"/>
          <w:szCs w:val="28"/>
          <w:lang w:val="uk-UA"/>
        </w:rPr>
      </w:pPr>
    </w:p>
    <w:p w:rsidR="009B0F8A" w:rsidRDefault="009B0F8A" w:rsidP="005627C5">
      <w:pPr>
        <w:ind w:firstLine="708"/>
        <w:jc w:val="both"/>
        <w:rPr>
          <w:sz w:val="28"/>
          <w:szCs w:val="28"/>
          <w:lang w:val="uk-UA"/>
        </w:rPr>
      </w:pPr>
    </w:p>
    <w:p w:rsidR="005627C5" w:rsidRDefault="005627C5" w:rsidP="005627C5">
      <w:pPr>
        <w:ind w:firstLine="708"/>
        <w:jc w:val="both"/>
        <w:rPr>
          <w:sz w:val="28"/>
          <w:szCs w:val="28"/>
          <w:lang w:val="uk-UA"/>
        </w:rPr>
      </w:pPr>
      <w:r w:rsidRPr="006B06B5">
        <w:rPr>
          <w:noProof/>
          <w:sz w:val="28"/>
          <w:szCs w:val="28"/>
        </w:rPr>
        <w:lastRenderedPageBreak/>
        <w:drawing>
          <wp:inline distT="0" distB="0" distL="0" distR="0">
            <wp:extent cx="4845575" cy="3220278"/>
            <wp:effectExtent l="19050" t="0" r="12175"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627C5" w:rsidRDefault="005627C5" w:rsidP="005627C5">
      <w:pPr>
        <w:ind w:firstLine="708"/>
        <w:jc w:val="both"/>
        <w:rPr>
          <w:sz w:val="28"/>
          <w:szCs w:val="28"/>
          <w:lang w:val="uk-UA"/>
        </w:rPr>
      </w:pPr>
    </w:p>
    <w:p w:rsidR="005627C5" w:rsidRPr="00F8111C" w:rsidRDefault="005627C5" w:rsidP="005627C5">
      <w:pPr>
        <w:ind w:firstLine="708"/>
        <w:jc w:val="both"/>
        <w:rPr>
          <w:sz w:val="28"/>
          <w:szCs w:val="28"/>
          <w:lang w:val="uk-UA"/>
        </w:rPr>
      </w:pPr>
      <w:r w:rsidRPr="00F8111C">
        <w:rPr>
          <w:sz w:val="28"/>
          <w:szCs w:val="28"/>
          <w:lang w:val="uk-UA"/>
        </w:rPr>
        <w:t xml:space="preserve">Формування  інфраструктури підтримки підприємництва є важливим фактором для розвитку підприємницької діяльності, ефективність якої сприяє залученню інвестицій, застосуванню передових технологій тощо. </w:t>
      </w:r>
    </w:p>
    <w:p w:rsidR="005627C5" w:rsidRDefault="005627C5" w:rsidP="005627C5">
      <w:pPr>
        <w:jc w:val="both"/>
        <w:rPr>
          <w:sz w:val="28"/>
          <w:szCs w:val="28"/>
          <w:lang w:val="uk-UA" w:eastAsia="uk-UA"/>
        </w:rPr>
      </w:pPr>
      <w:r>
        <w:rPr>
          <w:sz w:val="28"/>
          <w:szCs w:val="28"/>
          <w:lang w:val="uk-UA" w:eastAsia="uk-UA"/>
        </w:rPr>
        <w:t xml:space="preserve">           Станом на </w:t>
      </w:r>
      <w:r w:rsidR="0092385B">
        <w:rPr>
          <w:sz w:val="28"/>
          <w:szCs w:val="28"/>
          <w:lang w:val="uk-UA" w:eastAsia="uk-UA"/>
        </w:rPr>
        <w:t>0</w:t>
      </w:r>
      <w:r>
        <w:rPr>
          <w:sz w:val="28"/>
          <w:szCs w:val="28"/>
          <w:lang w:val="uk-UA" w:eastAsia="uk-UA"/>
        </w:rPr>
        <w:t>1.01.2019 кількість об</w:t>
      </w:r>
      <w:r w:rsidRPr="00FB12C2">
        <w:rPr>
          <w:sz w:val="28"/>
          <w:szCs w:val="28"/>
          <w:lang w:val="uk-UA" w:eastAsia="uk-UA"/>
        </w:rPr>
        <w:t>’</w:t>
      </w:r>
      <w:r>
        <w:rPr>
          <w:sz w:val="28"/>
          <w:szCs w:val="28"/>
          <w:lang w:val="uk-UA" w:eastAsia="uk-UA"/>
        </w:rPr>
        <w:t xml:space="preserve">єктів інфраструктури підтримки підприємництва становила </w:t>
      </w:r>
      <w:r w:rsidRPr="00D23644">
        <w:rPr>
          <w:sz w:val="28"/>
          <w:szCs w:val="28"/>
          <w:lang w:val="uk-UA" w:eastAsia="uk-UA"/>
        </w:rPr>
        <w:t>61 о</w:t>
      </w:r>
      <w:r>
        <w:rPr>
          <w:sz w:val="28"/>
          <w:szCs w:val="28"/>
          <w:lang w:val="uk-UA" w:eastAsia="uk-UA"/>
        </w:rPr>
        <w:t>диницю, в тому числі:</w:t>
      </w:r>
      <w:r w:rsidRPr="00D23644">
        <w:rPr>
          <w:sz w:val="28"/>
          <w:szCs w:val="28"/>
          <w:lang w:val="uk-UA" w:eastAsia="uk-UA"/>
        </w:rPr>
        <w:t xml:space="preserve"> лізингові центри – 7,  небанківські фінансово - кредитні установи – 6, страхові компанії – 11, інформаційно-консультаційні установи – 21, аудиторські фірми -16.  </w:t>
      </w:r>
    </w:p>
    <w:p w:rsidR="005627C5" w:rsidRPr="00C73F17" w:rsidRDefault="005627C5" w:rsidP="005627C5">
      <w:pPr>
        <w:jc w:val="both"/>
        <w:rPr>
          <w:sz w:val="28"/>
          <w:szCs w:val="28"/>
          <w:lang w:val="uk-UA" w:eastAsia="uk-UA"/>
        </w:rPr>
      </w:pPr>
      <w:r>
        <w:rPr>
          <w:sz w:val="28"/>
          <w:szCs w:val="28"/>
          <w:lang w:val="uk-UA" w:eastAsia="uk-UA"/>
        </w:rPr>
        <w:tab/>
      </w:r>
      <w:r w:rsidR="005850A8">
        <w:rPr>
          <w:sz w:val="28"/>
          <w:szCs w:val="28"/>
          <w:lang w:val="uk-UA" w:eastAsia="uk-UA"/>
        </w:rPr>
        <w:t xml:space="preserve">У місті працює </w:t>
      </w:r>
      <w:r w:rsidRPr="00C73F17">
        <w:rPr>
          <w:sz w:val="28"/>
          <w:szCs w:val="28"/>
          <w:lang w:val="uk-UA" w:eastAsia="uk-UA"/>
        </w:rPr>
        <w:t>Центр обслуговування «Прозорий офіс»</w:t>
      </w:r>
      <w:r w:rsidR="00331673">
        <w:rPr>
          <w:sz w:val="28"/>
          <w:szCs w:val="28"/>
          <w:lang w:val="uk-UA" w:eastAsia="uk-UA"/>
        </w:rPr>
        <w:t xml:space="preserve"> (далі – Центр обслуговування), </w:t>
      </w:r>
      <w:r w:rsidR="005850A8">
        <w:rPr>
          <w:sz w:val="28"/>
          <w:szCs w:val="28"/>
          <w:lang w:val="uk-UA" w:eastAsia="uk-UA"/>
        </w:rPr>
        <w:t xml:space="preserve">утворений у 2018 році </w:t>
      </w:r>
      <w:r w:rsidR="00331673">
        <w:rPr>
          <w:sz w:val="28"/>
          <w:szCs w:val="28"/>
          <w:lang w:val="uk-UA" w:eastAsia="uk-UA"/>
        </w:rPr>
        <w:t xml:space="preserve">на базі центру надання адміністративних послуг </w:t>
      </w:r>
      <w:r w:rsidRPr="00C73F17">
        <w:rPr>
          <w:sz w:val="28"/>
          <w:szCs w:val="28"/>
          <w:lang w:val="uk-UA" w:eastAsia="uk-UA"/>
        </w:rPr>
        <w:t>зі штатною чисельністю -  41 одиниця</w:t>
      </w:r>
      <w:r w:rsidR="007E0997">
        <w:rPr>
          <w:sz w:val="28"/>
          <w:szCs w:val="28"/>
          <w:lang w:val="uk-UA" w:eastAsia="uk-UA"/>
        </w:rPr>
        <w:t xml:space="preserve"> </w:t>
      </w:r>
      <w:r w:rsidRPr="00C73F17">
        <w:rPr>
          <w:sz w:val="28"/>
          <w:szCs w:val="28"/>
          <w:lang w:val="uk-UA" w:eastAsia="uk-UA"/>
        </w:rPr>
        <w:t>(збільшено штат в 2,4 рази). Центр об</w:t>
      </w:r>
      <w:r w:rsidR="0092385B">
        <w:rPr>
          <w:sz w:val="28"/>
          <w:szCs w:val="28"/>
          <w:lang w:val="uk-UA" w:eastAsia="uk-UA"/>
        </w:rPr>
        <w:t>слуговування розділений на бек-офіс та фронт-</w:t>
      </w:r>
      <w:r w:rsidR="007D450C">
        <w:rPr>
          <w:sz w:val="28"/>
          <w:szCs w:val="28"/>
          <w:lang w:val="uk-UA" w:eastAsia="uk-UA"/>
        </w:rPr>
        <w:t xml:space="preserve">офіс, </w:t>
      </w:r>
      <w:r w:rsidRPr="00C73F17">
        <w:rPr>
          <w:sz w:val="28"/>
          <w:szCs w:val="28"/>
          <w:lang w:val="uk-UA" w:eastAsia="uk-UA"/>
        </w:rPr>
        <w:t>утворені віддалені 3 робочі місця адміністраторів, розширено перелік адміністративних послуг, які надаються громадянам та суб’єктам господарювання в 3 ра</w:t>
      </w:r>
      <w:r w:rsidR="00420787">
        <w:rPr>
          <w:sz w:val="28"/>
          <w:szCs w:val="28"/>
          <w:lang w:val="uk-UA" w:eastAsia="uk-UA"/>
        </w:rPr>
        <w:t xml:space="preserve">зи, збільшено площу приміщення </w:t>
      </w:r>
      <w:r w:rsidRPr="00C73F17">
        <w:rPr>
          <w:sz w:val="28"/>
          <w:szCs w:val="28"/>
          <w:lang w:val="uk-UA" w:eastAsia="uk-UA"/>
        </w:rPr>
        <w:t xml:space="preserve">в 1,5 рази, запроваджено запис до адміністратора та державного реєстратора </w:t>
      </w:r>
      <w:r w:rsidR="00331673">
        <w:rPr>
          <w:sz w:val="28"/>
          <w:szCs w:val="28"/>
          <w:lang w:val="uk-UA" w:eastAsia="uk-UA"/>
        </w:rPr>
        <w:t>за</w:t>
      </w:r>
      <w:r w:rsidRPr="00C73F17">
        <w:rPr>
          <w:sz w:val="28"/>
          <w:szCs w:val="28"/>
          <w:lang w:val="uk-UA" w:eastAsia="uk-UA"/>
        </w:rPr>
        <w:t xml:space="preserve"> допомогою засобів  </w:t>
      </w:r>
      <w:proofErr w:type="spellStart"/>
      <w:r w:rsidRPr="00C73F17">
        <w:rPr>
          <w:sz w:val="28"/>
          <w:szCs w:val="28"/>
          <w:lang w:val="uk-UA" w:eastAsia="uk-UA"/>
        </w:rPr>
        <w:t>інтерне</w:t>
      </w:r>
      <w:r w:rsidR="005850A8">
        <w:rPr>
          <w:sz w:val="28"/>
          <w:szCs w:val="28"/>
          <w:lang w:val="uk-UA" w:eastAsia="uk-UA"/>
        </w:rPr>
        <w:t>т</w:t>
      </w:r>
      <w:proofErr w:type="spellEnd"/>
      <w:r w:rsidR="005850A8">
        <w:rPr>
          <w:sz w:val="28"/>
          <w:szCs w:val="28"/>
          <w:lang w:val="uk-UA" w:eastAsia="uk-UA"/>
        </w:rPr>
        <w:t xml:space="preserve"> через </w:t>
      </w:r>
      <w:proofErr w:type="spellStart"/>
      <w:r w:rsidR="005850A8">
        <w:rPr>
          <w:sz w:val="28"/>
          <w:szCs w:val="28"/>
          <w:lang w:val="uk-UA" w:eastAsia="uk-UA"/>
        </w:rPr>
        <w:t>веб-портал</w:t>
      </w:r>
      <w:proofErr w:type="spellEnd"/>
      <w:r w:rsidR="005850A8">
        <w:rPr>
          <w:sz w:val="28"/>
          <w:szCs w:val="28"/>
          <w:lang w:val="uk-UA" w:eastAsia="uk-UA"/>
        </w:rPr>
        <w:t xml:space="preserve"> міської ради</w:t>
      </w:r>
      <w:r w:rsidR="007D450C">
        <w:rPr>
          <w:sz w:val="28"/>
          <w:szCs w:val="28"/>
          <w:lang w:val="uk-UA" w:eastAsia="uk-UA"/>
        </w:rPr>
        <w:t>.</w:t>
      </w:r>
      <w:r w:rsidR="005850A8">
        <w:rPr>
          <w:sz w:val="28"/>
          <w:szCs w:val="28"/>
          <w:lang w:val="uk-UA" w:eastAsia="uk-UA"/>
        </w:rPr>
        <w:t xml:space="preserve"> </w:t>
      </w:r>
      <w:r w:rsidR="007D450C">
        <w:rPr>
          <w:sz w:val="28"/>
          <w:szCs w:val="28"/>
          <w:lang w:val="uk-UA" w:eastAsia="uk-UA"/>
        </w:rPr>
        <w:t xml:space="preserve">У 2018 році Центром </w:t>
      </w:r>
      <w:r w:rsidR="00331673">
        <w:rPr>
          <w:sz w:val="28"/>
          <w:szCs w:val="28"/>
          <w:lang w:val="uk-UA" w:eastAsia="uk-UA"/>
        </w:rPr>
        <w:t xml:space="preserve">обслуговування </w:t>
      </w:r>
      <w:r w:rsidR="007D450C">
        <w:rPr>
          <w:sz w:val="28"/>
          <w:szCs w:val="28"/>
          <w:lang w:val="uk-UA" w:eastAsia="uk-UA"/>
        </w:rPr>
        <w:t>надано</w:t>
      </w:r>
      <w:r w:rsidR="005850A8">
        <w:rPr>
          <w:sz w:val="28"/>
          <w:szCs w:val="28"/>
          <w:lang w:val="uk-UA" w:eastAsia="uk-UA"/>
        </w:rPr>
        <w:t xml:space="preserve"> </w:t>
      </w:r>
      <w:r w:rsidR="005850A8" w:rsidRPr="00C73F17">
        <w:rPr>
          <w:sz w:val="28"/>
          <w:szCs w:val="28"/>
          <w:lang w:val="uk-UA" w:eastAsia="uk-UA"/>
        </w:rPr>
        <w:t>64053 послуг</w:t>
      </w:r>
      <w:r w:rsidR="001E54EF">
        <w:rPr>
          <w:sz w:val="28"/>
          <w:szCs w:val="28"/>
          <w:lang w:val="uk-UA" w:eastAsia="uk-UA"/>
        </w:rPr>
        <w:t>и</w:t>
      </w:r>
      <w:r w:rsidR="005850A8">
        <w:rPr>
          <w:sz w:val="28"/>
          <w:szCs w:val="28"/>
          <w:lang w:val="uk-UA" w:eastAsia="uk-UA"/>
        </w:rPr>
        <w:t>.</w:t>
      </w:r>
    </w:p>
    <w:p w:rsidR="005627C5" w:rsidRPr="00C73F17" w:rsidRDefault="005627C5" w:rsidP="005627C5">
      <w:pPr>
        <w:jc w:val="both"/>
        <w:rPr>
          <w:sz w:val="28"/>
          <w:szCs w:val="28"/>
          <w:lang w:val="uk-UA"/>
        </w:rPr>
      </w:pPr>
      <w:r>
        <w:rPr>
          <w:sz w:val="28"/>
          <w:szCs w:val="28"/>
          <w:lang w:val="uk-UA"/>
        </w:rPr>
        <w:tab/>
      </w:r>
      <w:r w:rsidRPr="00C73F17">
        <w:rPr>
          <w:sz w:val="28"/>
          <w:szCs w:val="28"/>
          <w:lang w:val="uk-UA"/>
        </w:rPr>
        <w:t>Найбільш запитувані адміністратив</w:t>
      </w:r>
      <w:r>
        <w:rPr>
          <w:sz w:val="28"/>
          <w:szCs w:val="28"/>
          <w:lang w:val="uk-UA"/>
        </w:rPr>
        <w:t>н</w:t>
      </w:r>
      <w:r w:rsidRPr="00C73F17">
        <w:rPr>
          <w:sz w:val="28"/>
          <w:szCs w:val="28"/>
          <w:lang w:val="uk-UA"/>
        </w:rPr>
        <w:t xml:space="preserve">і послуги  є послуги з реєстрації місця проживання, послуги Державного земельного кадастру, послуги архітектури та містобудування, послуги реєстрації бізнесу та майна. </w:t>
      </w:r>
    </w:p>
    <w:p w:rsidR="00867118" w:rsidRDefault="00582CAB" w:rsidP="005627C5">
      <w:pPr>
        <w:jc w:val="both"/>
        <w:rPr>
          <w:sz w:val="28"/>
          <w:szCs w:val="28"/>
          <w:lang w:val="uk-UA"/>
        </w:rPr>
      </w:pPr>
      <w:r>
        <w:rPr>
          <w:sz w:val="28"/>
          <w:szCs w:val="28"/>
          <w:lang w:val="uk-UA"/>
        </w:rPr>
        <w:tab/>
      </w:r>
      <w:r w:rsidR="005627C5">
        <w:rPr>
          <w:sz w:val="28"/>
          <w:szCs w:val="28"/>
          <w:lang w:val="uk-UA"/>
        </w:rPr>
        <w:t>В</w:t>
      </w:r>
      <w:r w:rsidR="005627C5" w:rsidRPr="00C73F17">
        <w:rPr>
          <w:sz w:val="28"/>
          <w:szCs w:val="28"/>
          <w:lang w:val="uk-UA"/>
        </w:rPr>
        <w:t xml:space="preserve"> одному приміщенні Центру обслуговування можна отримати інформацію та консультацію про вимоги та порядок надання 150 адміністративних послуг</w:t>
      </w:r>
      <w:r w:rsidR="000D69AC">
        <w:rPr>
          <w:sz w:val="28"/>
          <w:szCs w:val="28"/>
          <w:lang w:val="uk-UA"/>
        </w:rPr>
        <w:t xml:space="preserve"> (</w:t>
      </w:r>
      <w:r w:rsidR="005627C5" w:rsidRPr="00C73F17">
        <w:rPr>
          <w:sz w:val="28"/>
          <w:szCs w:val="28"/>
          <w:lang w:val="uk-UA"/>
        </w:rPr>
        <w:t xml:space="preserve">в 3 рази більше ніж 2014 році), що відносяться до повноважень земельного відділу, управління містобудування та архітектури, управління з питань комунальної власності та житла, управління будівництва, житлово-комунального господарства, інфраструктури та транспорту, служби у справах дітей, відділу сім’ї та молоді, управління інспекції та контролю, відділу державної реєстрації юридичних осіб та фізичних осіб-підприємців, державної реєстрації речових прав на нерухоме майно, реєстрації місця проживання </w:t>
      </w:r>
    </w:p>
    <w:p w:rsidR="00867118" w:rsidRDefault="00867118" w:rsidP="005627C5">
      <w:pPr>
        <w:jc w:val="both"/>
        <w:rPr>
          <w:sz w:val="28"/>
          <w:szCs w:val="28"/>
          <w:lang w:val="uk-UA"/>
        </w:rPr>
      </w:pPr>
    </w:p>
    <w:p w:rsidR="00867118" w:rsidRDefault="00867118" w:rsidP="005627C5">
      <w:pPr>
        <w:jc w:val="both"/>
        <w:rPr>
          <w:sz w:val="28"/>
          <w:szCs w:val="28"/>
          <w:lang w:val="uk-UA"/>
        </w:rPr>
      </w:pPr>
    </w:p>
    <w:p w:rsidR="003777A7" w:rsidRDefault="005627C5" w:rsidP="005627C5">
      <w:pPr>
        <w:jc w:val="both"/>
        <w:rPr>
          <w:sz w:val="28"/>
          <w:szCs w:val="28"/>
          <w:lang w:val="uk-UA"/>
        </w:rPr>
      </w:pPr>
      <w:r w:rsidRPr="00C73F17">
        <w:rPr>
          <w:sz w:val="28"/>
          <w:szCs w:val="28"/>
          <w:lang w:val="uk-UA"/>
        </w:rPr>
        <w:lastRenderedPageBreak/>
        <w:t xml:space="preserve">фізичних осіб (віддалене робоче місце адміністратора), відділу </w:t>
      </w:r>
      <w:proofErr w:type="spellStart"/>
      <w:r w:rsidRPr="00C73F17">
        <w:rPr>
          <w:sz w:val="28"/>
          <w:szCs w:val="28"/>
          <w:lang w:val="uk-UA"/>
        </w:rPr>
        <w:t>Держгеокадастру</w:t>
      </w:r>
      <w:proofErr w:type="spellEnd"/>
      <w:r w:rsidRPr="00C73F17">
        <w:rPr>
          <w:sz w:val="28"/>
          <w:szCs w:val="28"/>
          <w:lang w:val="uk-UA"/>
        </w:rPr>
        <w:t xml:space="preserve"> у м. Броварах та Броварського району, управління </w:t>
      </w:r>
    </w:p>
    <w:p w:rsidR="005627C5" w:rsidRPr="00C73F17" w:rsidRDefault="005627C5" w:rsidP="005627C5">
      <w:pPr>
        <w:jc w:val="both"/>
        <w:rPr>
          <w:sz w:val="28"/>
          <w:szCs w:val="28"/>
          <w:lang w:val="uk-UA"/>
        </w:rPr>
      </w:pPr>
      <w:proofErr w:type="spellStart"/>
      <w:r w:rsidRPr="00C73F17">
        <w:rPr>
          <w:sz w:val="28"/>
          <w:szCs w:val="28"/>
          <w:lang w:val="uk-UA"/>
        </w:rPr>
        <w:t>Держпродспоживслужби</w:t>
      </w:r>
      <w:proofErr w:type="spellEnd"/>
      <w:r w:rsidRPr="00C73F17">
        <w:rPr>
          <w:sz w:val="28"/>
          <w:szCs w:val="28"/>
          <w:lang w:val="uk-UA"/>
        </w:rPr>
        <w:t xml:space="preserve"> в Броварському районі, </w:t>
      </w:r>
      <w:r w:rsidRPr="00C73F17">
        <w:rPr>
          <w:bCs/>
          <w:sz w:val="28"/>
          <w:szCs w:val="28"/>
          <w:shd w:val="clear" w:color="auto" w:fill="FFFFFF"/>
          <w:lang w:val="uk-UA"/>
        </w:rPr>
        <w:t>Броварського районного управління ГУ ДСНС України в Київській області, Управління патрульної поліції у Київській області, Державного агентства водних ресурсів України.</w:t>
      </w:r>
    </w:p>
    <w:p w:rsidR="005627C5" w:rsidRDefault="005627C5" w:rsidP="005627C5">
      <w:pPr>
        <w:ind w:firstLine="708"/>
        <w:jc w:val="both"/>
        <w:rPr>
          <w:sz w:val="28"/>
          <w:szCs w:val="28"/>
          <w:lang w:val="uk-UA"/>
        </w:rPr>
      </w:pPr>
      <w:r>
        <w:rPr>
          <w:sz w:val="28"/>
          <w:szCs w:val="28"/>
          <w:lang w:val="uk-UA"/>
        </w:rPr>
        <w:t xml:space="preserve">За рахунок  малого підприємництва в місті функціонує сфера  побутових послуг (перукарні, салони краси, </w:t>
      </w:r>
      <w:r w:rsidRPr="00FE4B85">
        <w:rPr>
          <w:sz w:val="28"/>
          <w:szCs w:val="28"/>
          <w:lang w:val="uk-UA"/>
        </w:rPr>
        <w:t xml:space="preserve">майстерні з </w:t>
      </w:r>
      <w:r>
        <w:rPr>
          <w:sz w:val="28"/>
          <w:szCs w:val="28"/>
          <w:lang w:val="uk-UA"/>
        </w:rPr>
        <w:t>ремонту одягу, взуття, годинників, хімчистка, послуги автостоянки тощо), ресторанного та готельного  бізнесу, а сфера  середнього підприємництва  це  промислове виробництво: металургія та оброблення металу, машинобудування, виробни</w:t>
      </w:r>
      <w:r w:rsidR="005D79DC">
        <w:rPr>
          <w:sz w:val="28"/>
          <w:szCs w:val="28"/>
          <w:lang w:val="uk-UA"/>
        </w:rPr>
        <w:t>цтво будівельних та скловиробів,</w:t>
      </w:r>
      <w:r>
        <w:rPr>
          <w:sz w:val="28"/>
          <w:szCs w:val="28"/>
          <w:lang w:val="uk-UA"/>
        </w:rPr>
        <w:t xml:space="preserve"> хімічна та нафтохімічна промисловість, харчова промисловість, перероблення сільськогосподарських  продуктів та легка  промисловість.</w:t>
      </w:r>
    </w:p>
    <w:p w:rsidR="005627C5" w:rsidRPr="00F714C4" w:rsidRDefault="005627C5" w:rsidP="005627C5">
      <w:pPr>
        <w:jc w:val="both"/>
        <w:rPr>
          <w:color w:val="000000"/>
          <w:sz w:val="28"/>
          <w:szCs w:val="28"/>
          <w:lang w:val="uk-UA"/>
        </w:rPr>
      </w:pPr>
      <w:r w:rsidRPr="00F714C4">
        <w:rPr>
          <w:color w:val="000000"/>
          <w:sz w:val="28"/>
          <w:szCs w:val="28"/>
          <w:lang w:val="uk-UA"/>
        </w:rPr>
        <w:t xml:space="preserve">          З метою виявлення можливостей та сприяння розвитку зайнятості та </w:t>
      </w:r>
      <w:r w:rsidR="00744A3C" w:rsidRPr="00F714C4">
        <w:rPr>
          <w:color w:val="000000"/>
          <w:sz w:val="28"/>
          <w:szCs w:val="28"/>
          <w:lang w:val="uk-UA"/>
        </w:rPr>
        <w:t>само</w:t>
      </w:r>
      <w:r w:rsidR="00744A3C">
        <w:rPr>
          <w:color w:val="000000"/>
          <w:sz w:val="28"/>
          <w:szCs w:val="28"/>
          <w:lang w:val="uk-UA"/>
        </w:rPr>
        <w:t xml:space="preserve"> з</w:t>
      </w:r>
      <w:r w:rsidR="00744A3C" w:rsidRPr="00F714C4">
        <w:rPr>
          <w:color w:val="000000"/>
          <w:sz w:val="28"/>
          <w:szCs w:val="28"/>
          <w:lang w:val="uk-UA"/>
        </w:rPr>
        <w:t>айнятості</w:t>
      </w:r>
      <w:r w:rsidRPr="00F714C4">
        <w:rPr>
          <w:sz w:val="28"/>
          <w:szCs w:val="28"/>
          <w:lang w:val="uk-UA"/>
        </w:rPr>
        <w:t xml:space="preserve"> Броварським </w:t>
      </w:r>
      <w:proofErr w:type="spellStart"/>
      <w:r w:rsidRPr="00F714C4">
        <w:rPr>
          <w:sz w:val="28"/>
          <w:szCs w:val="28"/>
          <w:lang w:val="uk-UA"/>
        </w:rPr>
        <w:t>міськрайонним</w:t>
      </w:r>
      <w:proofErr w:type="spellEnd"/>
      <w:r w:rsidRPr="00F714C4">
        <w:rPr>
          <w:sz w:val="28"/>
          <w:szCs w:val="28"/>
          <w:lang w:val="uk-UA"/>
        </w:rPr>
        <w:t xml:space="preserve"> центром зайнятості в 2018 році</w:t>
      </w:r>
      <w:r w:rsidRPr="00F714C4">
        <w:rPr>
          <w:color w:val="000000"/>
          <w:sz w:val="28"/>
          <w:szCs w:val="28"/>
          <w:lang w:val="uk-UA"/>
        </w:rPr>
        <w:t xml:space="preserve"> проведено 57 семінарів з роботодавцями. Також  проведено  489 </w:t>
      </w:r>
      <w:proofErr w:type="spellStart"/>
      <w:r w:rsidRPr="00F714C4">
        <w:rPr>
          <w:color w:val="000000"/>
          <w:sz w:val="28"/>
          <w:szCs w:val="28"/>
          <w:lang w:val="uk-UA"/>
        </w:rPr>
        <w:t>профінформаційних</w:t>
      </w:r>
      <w:proofErr w:type="spellEnd"/>
      <w:r w:rsidRPr="00F714C4">
        <w:rPr>
          <w:color w:val="000000"/>
          <w:sz w:val="28"/>
          <w:szCs w:val="28"/>
          <w:lang w:val="uk-UA"/>
        </w:rPr>
        <w:t xml:space="preserve"> та </w:t>
      </w:r>
      <w:proofErr w:type="spellStart"/>
      <w:r w:rsidRPr="00F714C4">
        <w:rPr>
          <w:color w:val="000000"/>
          <w:sz w:val="28"/>
          <w:szCs w:val="28"/>
          <w:lang w:val="uk-UA"/>
        </w:rPr>
        <w:t>профконсультаційних</w:t>
      </w:r>
      <w:proofErr w:type="spellEnd"/>
      <w:r w:rsidRPr="00F714C4">
        <w:rPr>
          <w:color w:val="000000"/>
          <w:sz w:val="28"/>
          <w:szCs w:val="28"/>
          <w:lang w:val="uk-UA"/>
        </w:rPr>
        <w:t xml:space="preserve"> групових та масових заходи для населення, в тому числі: 3 заходи «День відкритих дверей», 12 заходів «День відкритих дверей на виробництві», 7 заходів «</w:t>
      </w:r>
      <w:proofErr w:type="spellStart"/>
      <w:r w:rsidRPr="00F714C4">
        <w:rPr>
          <w:color w:val="000000"/>
          <w:sz w:val="28"/>
          <w:szCs w:val="28"/>
          <w:lang w:val="uk-UA"/>
        </w:rPr>
        <w:t>Професіографічні</w:t>
      </w:r>
      <w:proofErr w:type="spellEnd"/>
      <w:r w:rsidRPr="00F714C4">
        <w:rPr>
          <w:color w:val="000000"/>
          <w:sz w:val="28"/>
          <w:szCs w:val="28"/>
          <w:lang w:val="uk-UA"/>
        </w:rPr>
        <w:t xml:space="preserve"> екскурсії», 9 заходів «Міні-ярмарки вакансій», 2 заходи «Ярмарок професій», 2 заходи «Ярмарок вакансій», 31 зах</w:t>
      </w:r>
      <w:r w:rsidR="00F105C1">
        <w:rPr>
          <w:color w:val="000000"/>
          <w:sz w:val="28"/>
          <w:szCs w:val="28"/>
          <w:lang w:val="uk-UA"/>
        </w:rPr>
        <w:t>ід</w:t>
      </w:r>
      <w:r w:rsidRPr="00F714C4">
        <w:rPr>
          <w:color w:val="000000"/>
          <w:sz w:val="28"/>
          <w:szCs w:val="28"/>
          <w:lang w:val="uk-UA"/>
        </w:rPr>
        <w:t xml:space="preserve"> «Презентація роботодавців», 28 -  профорієнтаційних заходи з учнівською молоддю.</w:t>
      </w:r>
    </w:p>
    <w:p w:rsidR="005627C5" w:rsidRPr="00F714C4" w:rsidRDefault="005627C5" w:rsidP="005627C5">
      <w:pPr>
        <w:jc w:val="both"/>
        <w:rPr>
          <w:sz w:val="28"/>
          <w:szCs w:val="28"/>
          <w:lang w:val="uk-UA"/>
        </w:rPr>
      </w:pPr>
      <w:r w:rsidRPr="00F714C4">
        <w:rPr>
          <w:sz w:val="28"/>
          <w:szCs w:val="28"/>
          <w:lang w:val="uk-UA"/>
        </w:rPr>
        <w:tab/>
        <w:t xml:space="preserve">Традиційно у першу неділю вересня в Україні відзначають День підприємця.  Напередодні цього свята  відбуваються   місцеві  заходи, на яких кращих представників бізнесу, за вагомі  досягнення у професійній діяльності, відзначають Почесними грамотами виконавчого комітету та Подяками міського  голови. </w:t>
      </w:r>
    </w:p>
    <w:p w:rsidR="005627C5" w:rsidRPr="00F714C4" w:rsidRDefault="005627C5" w:rsidP="005627C5">
      <w:pPr>
        <w:ind w:firstLine="540"/>
        <w:jc w:val="both"/>
        <w:rPr>
          <w:color w:val="000000"/>
          <w:sz w:val="28"/>
          <w:szCs w:val="28"/>
          <w:lang w:val="uk-UA"/>
        </w:rPr>
      </w:pPr>
      <w:r w:rsidRPr="00F714C4">
        <w:rPr>
          <w:color w:val="000000"/>
          <w:sz w:val="28"/>
          <w:szCs w:val="28"/>
          <w:lang w:val="uk-UA"/>
        </w:rPr>
        <w:t xml:space="preserve">  Також проводяться відзначення представників  бізнесу  до професійних та державних  свят.  </w:t>
      </w:r>
    </w:p>
    <w:p w:rsidR="005627C5" w:rsidRDefault="00C41BB3" w:rsidP="005627C5">
      <w:pPr>
        <w:jc w:val="both"/>
        <w:rPr>
          <w:color w:val="000000"/>
          <w:sz w:val="28"/>
          <w:szCs w:val="28"/>
          <w:lang w:val="uk-UA"/>
        </w:rPr>
      </w:pPr>
      <w:r>
        <w:rPr>
          <w:color w:val="000000"/>
          <w:sz w:val="28"/>
          <w:szCs w:val="28"/>
          <w:lang w:val="uk-UA"/>
        </w:rPr>
        <w:t xml:space="preserve">          П</w:t>
      </w:r>
      <w:r w:rsidR="005627C5" w:rsidRPr="00F714C4">
        <w:rPr>
          <w:color w:val="000000"/>
          <w:sz w:val="28"/>
          <w:szCs w:val="28"/>
          <w:lang w:val="uk-UA"/>
        </w:rPr>
        <w:t>ідтримка малого і середнього бізнесу в місті є одним з пріоритетів діяльності міської ради та її виконавчого ко</w:t>
      </w:r>
      <w:r w:rsidR="00744A3C">
        <w:rPr>
          <w:color w:val="000000"/>
          <w:sz w:val="28"/>
          <w:szCs w:val="28"/>
          <w:lang w:val="uk-UA"/>
        </w:rPr>
        <w:t>мітету. Робота по залученню суб’</w:t>
      </w:r>
      <w:r w:rsidR="005627C5" w:rsidRPr="00F714C4">
        <w:rPr>
          <w:color w:val="000000"/>
          <w:sz w:val="28"/>
          <w:szCs w:val="28"/>
          <w:lang w:val="uk-UA"/>
        </w:rPr>
        <w:t>єктів малого підприємництва  у всі  сфери життєзабезпечення міста буде продовжуватись в подальшому.</w:t>
      </w:r>
    </w:p>
    <w:p w:rsidR="00F243C5" w:rsidRDefault="00F243C5" w:rsidP="005627C5">
      <w:pPr>
        <w:jc w:val="both"/>
        <w:rPr>
          <w:color w:val="000000"/>
          <w:sz w:val="28"/>
          <w:szCs w:val="28"/>
          <w:lang w:val="uk-UA"/>
        </w:rPr>
      </w:pPr>
    </w:p>
    <w:p w:rsidR="009644E1" w:rsidRDefault="00F243C5" w:rsidP="00F243C5">
      <w:pPr>
        <w:jc w:val="both"/>
        <w:rPr>
          <w:sz w:val="28"/>
          <w:szCs w:val="28"/>
          <w:lang w:val="uk-UA"/>
        </w:rPr>
      </w:pPr>
      <w:r>
        <w:rPr>
          <w:sz w:val="28"/>
          <w:szCs w:val="28"/>
          <w:lang w:val="uk-UA"/>
        </w:rPr>
        <w:tab/>
      </w:r>
      <w:r>
        <w:rPr>
          <w:sz w:val="28"/>
          <w:szCs w:val="28"/>
          <w:lang w:val="uk-UA"/>
        </w:rPr>
        <w:tab/>
      </w:r>
      <w:r>
        <w:rPr>
          <w:sz w:val="28"/>
          <w:szCs w:val="28"/>
          <w:lang w:val="uk-UA"/>
        </w:rPr>
        <w:tab/>
      </w:r>
      <w:r w:rsidR="009644E1">
        <w:rPr>
          <w:sz w:val="28"/>
          <w:szCs w:val="28"/>
          <w:lang w:val="uk-UA"/>
        </w:rPr>
        <w:t>Основні проблеми розвитку підприємництва</w:t>
      </w:r>
      <w:r w:rsidR="00EF61D7">
        <w:rPr>
          <w:sz w:val="28"/>
          <w:szCs w:val="28"/>
          <w:lang w:val="uk-UA"/>
        </w:rPr>
        <w:t>:</w:t>
      </w:r>
    </w:p>
    <w:p w:rsidR="009644E1" w:rsidRDefault="009644E1" w:rsidP="009644E1">
      <w:pPr>
        <w:jc w:val="center"/>
        <w:rPr>
          <w:i/>
          <w:sz w:val="28"/>
          <w:szCs w:val="28"/>
          <w:lang w:val="uk-UA"/>
        </w:rPr>
      </w:pPr>
      <w:r w:rsidRPr="006F6F49">
        <w:rPr>
          <w:i/>
          <w:sz w:val="28"/>
          <w:szCs w:val="28"/>
          <w:lang w:val="uk-UA"/>
        </w:rPr>
        <w:t>Підприємців-початківців</w:t>
      </w:r>
    </w:p>
    <w:p w:rsidR="002822C4" w:rsidRPr="006F6F49" w:rsidRDefault="002822C4" w:rsidP="009644E1">
      <w:pPr>
        <w:jc w:val="center"/>
        <w:rPr>
          <w:i/>
          <w:sz w:val="28"/>
          <w:szCs w:val="28"/>
          <w:lang w:val="uk-UA"/>
        </w:rPr>
      </w:pPr>
    </w:p>
    <w:p w:rsidR="009644E1" w:rsidRPr="006F6F49" w:rsidRDefault="00C0232D" w:rsidP="00C0232D">
      <w:pPr>
        <w:pStyle w:val="af3"/>
        <w:ind w:left="0"/>
        <w:jc w:val="both"/>
        <w:rPr>
          <w:sz w:val="28"/>
          <w:szCs w:val="28"/>
        </w:rPr>
      </w:pPr>
      <w:r>
        <w:rPr>
          <w:color w:val="1A1A1A"/>
          <w:sz w:val="28"/>
          <w:szCs w:val="28"/>
          <w:lang w:val="uk-UA"/>
        </w:rPr>
        <w:t xml:space="preserve">- </w:t>
      </w:r>
      <w:proofErr w:type="spellStart"/>
      <w:r w:rsidR="009644E1" w:rsidRPr="006F6F49">
        <w:rPr>
          <w:color w:val="1A1A1A"/>
          <w:sz w:val="28"/>
          <w:szCs w:val="28"/>
        </w:rPr>
        <w:t>організаційно-правові</w:t>
      </w:r>
      <w:proofErr w:type="spellEnd"/>
      <w:r w:rsidR="009644E1" w:rsidRPr="006F6F49">
        <w:rPr>
          <w:color w:val="1A1A1A"/>
          <w:sz w:val="28"/>
          <w:szCs w:val="28"/>
        </w:rPr>
        <w:t xml:space="preserve"> </w:t>
      </w:r>
      <w:proofErr w:type="spellStart"/>
      <w:r w:rsidR="009644E1" w:rsidRPr="006F6F49">
        <w:rPr>
          <w:color w:val="1A1A1A"/>
          <w:sz w:val="28"/>
          <w:szCs w:val="28"/>
        </w:rPr>
        <w:t>труднощі</w:t>
      </w:r>
      <w:proofErr w:type="spellEnd"/>
      <w:r w:rsidR="009644E1" w:rsidRPr="006F6F49">
        <w:rPr>
          <w:color w:val="1A1A1A"/>
          <w:sz w:val="28"/>
          <w:szCs w:val="28"/>
        </w:rPr>
        <w:t xml:space="preserve"> </w:t>
      </w:r>
      <w:proofErr w:type="spellStart"/>
      <w:r w:rsidR="009644E1" w:rsidRPr="006F6F49">
        <w:rPr>
          <w:color w:val="1A1A1A"/>
          <w:sz w:val="28"/>
          <w:szCs w:val="28"/>
        </w:rPr>
        <w:t>започаткування</w:t>
      </w:r>
      <w:proofErr w:type="spellEnd"/>
      <w:r w:rsidR="009644E1" w:rsidRPr="006F6F49">
        <w:rPr>
          <w:color w:val="1A1A1A"/>
          <w:sz w:val="28"/>
          <w:szCs w:val="28"/>
        </w:rPr>
        <w:t xml:space="preserve"> </w:t>
      </w:r>
      <w:proofErr w:type="spellStart"/>
      <w:r w:rsidR="009644E1" w:rsidRPr="006F6F49">
        <w:rPr>
          <w:color w:val="1A1A1A"/>
          <w:sz w:val="28"/>
          <w:szCs w:val="28"/>
        </w:rPr>
        <w:t>бізнесу</w:t>
      </w:r>
      <w:proofErr w:type="spellEnd"/>
      <w:r w:rsidR="009644E1" w:rsidRPr="006F6F49">
        <w:rPr>
          <w:color w:val="1A1A1A"/>
          <w:sz w:val="28"/>
          <w:szCs w:val="28"/>
        </w:rPr>
        <w:t xml:space="preserve">, особливо на </w:t>
      </w:r>
      <w:proofErr w:type="spellStart"/>
      <w:r w:rsidR="009644E1" w:rsidRPr="006F6F49">
        <w:rPr>
          <w:color w:val="1A1A1A"/>
          <w:sz w:val="28"/>
          <w:szCs w:val="28"/>
        </w:rPr>
        <w:t>стадії</w:t>
      </w:r>
      <w:proofErr w:type="spellEnd"/>
      <w:r w:rsidR="009644E1" w:rsidRPr="006F6F49">
        <w:rPr>
          <w:color w:val="1A1A1A"/>
          <w:sz w:val="28"/>
          <w:szCs w:val="28"/>
        </w:rPr>
        <w:t xml:space="preserve"> переходу </w:t>
      </w:r>
      <w:proofErr w:type="spellStart"/>
      <w:r w:rsidR="009644E1" w:rsidRPr="006F6F49">
        <w:rPr>
          <w:color w:val="1A1A1A"/>
          <w:sz w:val="28"/>
          <w:szCs w:val="28"/>
        </w:rPr>
        <w:t>від</w:t>
      </w:r>
      <w:proofErr w:type="spellEnd"/>
      <w:r w:rsidR="009644E1" w:rsidRPr="006F6F49">
        <w:rPr>
          <w:color w:val="1A1A1A"/>
          <w:sz w:val="28"/>
          <w:szCs w:val="28"/>
        </w:rPr>
        <w:t xml:space="preserve"> </w:t>
      </w:r>
      <w:proofErr w:type="spellStart"/>
      <w:r w:rsidR="009644E1" w:rsidRPr="006F6F49">
        <w:rPr>
          <w:color w:val="1A1A1A"/>
          <w:sz w:val="28"/>
          <w:szCs w:val="28"/>
        </w:rPr>
        <w:t>реєстрації</w:t>
      </w:r>
      <w:proofErr w:type="spellEnd"/>
      <w:r w:rsidR="009644E1" w:rsidRPr="006F6F49">
        <w:rPr>
          <w:color w:val="1A1A1A"/>
          <w:sz w:val="28"/>
          <w:szCs w:val="28"/>
        </w:rPr>
        <w:t xml:space="preserve"> до початку </w:t>
      </w:r>
      <w:proofErr w:type="spellStart"/>
      <w:r w:rsidR="009644E1" w:rsidRPr="006F6F49">
        <w:rPr>
          <w:color w:val="1A1A1A"/>
          <w:sz w:val="28"/>
          <w:szCs w:val="28"/>
        </w:rPr>
        <w:t>діяльності</w:t>
      </w:r>
      <w:proofErr w:type="spellEnd"/>
      <w:r w:rsidR="009644E1" w:rsidRPr="006F6F49">
        <w:rPr>
          <w:color w:val="1A1A1A"/>
          <w:sz w:val="28"/>
          <w:szCs w:val="28"/>
          <w:lang w:val="uk-UA"/>
        </w:rPr>
        <w:t>;</w:t>
      </w:r>
    </w:p>
    <w:p w:rsidR="009644E1" w:rsidRPr="006F6F49" w:rsidRDefault="009644E1" w:rsidP="009644E1">
      <w:pPr>
        <w:pStyle w:val="Default"/>
        <w:jc w:val="both"/>
        <w:rPr>
          <w:rFonts w:ascii="Times New Roman" w:hAnsi="Times New Roman" w:cs="Times New Roman"/>
          <w:color w:val="auto"/>
          <w:sz w:val="28"/>
          <w:szCs w:val="28"/>
        </w:rPr>
      </w:pPr>
      <w:r>
        <w:rPr>
          <w:rFonts w:ascii="Times New Roman" w:hAnsi="Times New Roman" w:cs="Times New Roman"/>
          <w:color w:val="1A1A1A"/>
          <w:sz w:val="28"/>
          <w:szCs w:val="28"/>
          <w:lang w:val="ru-RU"/>
        </w:rPr>
        <w:t xml:space="preserve">- </w:t>
      </w:r>
      <w:r w:rsidRPr="006F6F49">
        <w:rPr>
          <w:rFonts w:ascii="Times New Roman" w:hAnsi="Times New Roman" w:cs="Times New Roman"/>
          <w:color w:val="1A1A1A"/>
          <w:sz w:val="28"/>
          <w:szCs w:val="28"/>
        </w:rPr>
        <w:t>відсутність монетарних засобів заохочення започаткув</w:t>
      </w:r>
      <w:r w:rsidR="00744A3C">
        <w:rPr>
          <w:rFonts w:ascii="Times New Roman" w:hAnsi="Times New Roman" w:cs="Times New Roman"/>
          <w:color w:val="1A1A1A"/>
          <w:sz w:val="28"/>
          <w:szCs w:val="28"/>
        </w:rPr>
        <w:t xml:space="preserve">ання </w:t>
      </w:r>
      <w:proofErr w:type="gramStart"/>
      <w:r w:rsidR="00744A3C">
        <w:rPr>
          <w:rFonts w:ascii="Times New Roman" w:hAnsi="Times New Roman" w:cs="Times New Roman"/>
          <w:color w:val="1A1A1A"/>
          <w:sz w:val="28"/>
          <w:szCs w:val="28"/>
        </w:rPr>
        <w:t>п</w:t>
      </w:r>
      <w:proofErr w:type="gramEnd"/>
      <w:r w:rsidR="00744A3C">
        <w:rPr>
          <w:rFonts w:ascii="Times New Roman" w:hAnsi="Times New Roman" w:cs="Times New Roman"/>
          <w:color w:val="1A1A1A"/>
          <w:sz w:val="28"/>
          <w:szCs w:val="28"/>
        </w:rPr>
        <w:t>ідприємницької діяльності</w:t>
      </w:r>
      <w:r>
        <w:rPr>
          <w:rFonts w:ascii="Times New Roman" w:hAnsi="Times New Roman" w:cs="Times New Roman"/>
          <w:color w:val="1A1A1A"/>
          <w:sz w:val="28"/>
          <w:szCs w:val="28"/>
        </w:rPr>
        <w:t>;</w:t>
      </w:r>
    </w:p>
    <w:p w:rsidR="009644E1" w:rsidRPr="006F6F49" w:rsidRDefault="009644E1" w:rsidP="009644E1">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Pr="006F6F49">
        <w:rPr>
          <w:rFonts w:ascii="Times New Roman" w:hAnsi="Times New Roman" w:cs="Times New Roman"/>
          <w:sz w:val="28"/>
          <w:szCs w:val="28"/>
        </w:rPr>
        <w:t xml:space="preserve">відсутність спеціальних знань і навичок у започаткуванні власної справи; </w:t>
      </w:r>
    </w:p>
    <w:p w:rsidR="00A65F6B" w:rsidRDefault="009644E1" w:rsidP="00C0232D">
      <w:pPr>
        <w:pStyle w:val="Default"/>
        <w:jc w:val="both"/>
        <w:rPr>
          <w:rFonts w:ascii="Times New Roman" w:hAnsi="Times New Roman" w:cs="Times New Roman"/>
          <w:sz w:val="28"/>
          <w:szCs w:val="28"/>
        </w:rPr>
      </w:pPr>
      <w:r>
        <w:rPr>
          <w:rFonts w:ascii="Times New Roman" w:hAnsi="Times New Roman" w:cs="Times New Roman"/>
          <w:sz w:val="28"/>
          <w:szCs w:val="28"/>
        </w:rPr>
        <w:t xml:space="preserve">- </w:t>
      </w:r>
      <w:r w:rsidRPr="006F6F49">
        <w:rPr>
          <w:rFonts w:ascii="Times New Roman" w:hAnsi="Times New Roman" w:cs="Times New Roman"/>
          <w:sz w:val="28"/>
          <w:szCs w:val="28"/>
        </w:rPr>
        <w:t>отримання приміщень в оренду на початковому етапі ведення бізнесу на пільгових умовах</w:t>
      </w:r>
      <w:r>
        <w:rPr>
          <w:rFonts w:ascii="Times New Roman" w:hAnsi="Times New Roman" w:cs="Times New Roman"/>
          <w:sz w:val="28"/>
          <w:szCs w:val="28"/>
        </w:rPr>
        <w:t>;</w:t>
      </w:r>
    </w:p>
    <w:p w:rsidR="009644E1" w:rsidRPr="006F6F49" w:rsidRDefault="00987D5F" w:rsidP="00451E67">
      <w:pPr>
        <w:pStyle w:val="Default"/>
        <w:tabs>
          <w:tab w:val="left" w:pos="284"/>
          <w:tab w:val="left" w:pos="426"/>
          <w:tab w:val="left" w:pos="9498"/>
        </w:tabs>
        <w:jc w:val="both"/>
        <w:rPr>
          <w:rFonts w:ascii="Times New Roman" w:hAnsi="Times New Roman" w:cs="Times New Roman"/>
          <w:sz w:val="28"/>
          <w:szCs w:val="28"/>
        </w:rPr>
      </w:pPr>
      <w:r>
        <w:rPr>
          <w:rFonts w:ascii="Times New Roman" w:hAnsi="Times New Roman" w:cs="Times New Roman"/>
          <w:sz w:val="28"/>
          <w:szCs w:val="28"/>
        </w:rPr>
        <w:t xml:space="preserve">- </w:t>
      </w:r>
      <w:r w:rsidR="009644E1" w:rsidRPr="006F6F49">
        <w:rPr>
          <w:rFonts w:ascii="Times New Roman" w:hAnsi="Times New Roman" w:cs="Times New Roman"/>
          <w:sz w:val="28"/>
          <w:szCs w:val="28"/>
        </w:rPr>
        <w:t xml:space="preserve">великі затрати часу при отриманні </w:t>
      </w:r>
      <w:proofErr w:type="spellStart"/>
      <w:r w:rsidR="005C31AB" w:rsidRPr="005C31AB">
        <w:rPr>
          <w:rFonts w:ascii="Times New Roman" w:hAnsi="Times New Roman" w:cs="Times New Roman"/>
          <w:sz w:val="28"/>
          <w:szCs w:val="28"/>
          <w:lang w:val="ru-RU"/>
        </w:rPr>
        <w:t>дозвільни</w:t>
      </w:r>
      <w:r w:rsidR="005C31AB">
        <w:rPr>
          <w:rFonts w:ascii="Times New Roman" w:hAnsi="Times New Roman" w:cs="Times New Roman"/>
          <w:sz w:val="28"/>
          <w:szCs w:val="28"/>
          <w:lang w:val="ru-RU"/>
        </w:rPr>
        <w:t>х</w:t>
      </w:r>
      <w:proofErr w:type="spellEnd"/>
      <w:r w:rsidR="005C31AB">
        <w:rPr>
          <w:rFonts w:ascii="Times New Roman" w:hAnsi="Times New Roman" w:cs="Times New Roman"/>
          <w:sz w:val="28"/>
          <w:szCs w:val="28"/>
          <w:lang w:val="ru-RU"/>
        </w:rPr>
        <w:t xml:space="preserve"> </w:t>
      </w:r>
      <w:proofErr w:type="spellStart"/>
      <w:r w:rsidR="005C31AB">
        <w:rPr>
          <w:rFonts w:ascii="Times New Roman" w:hAnsi="Times New Roman" w:cs="Times New Roman"/>
          <w:sz w:val="28"/>
          <w:szCs w:val="28"/>
          <w:lang w:val="ru-RU"/>
        </w:rPr>
        <w:t>документів</w:t>
      </w:r>
      <w:proofErr w:type="spellEnd"/>
      <w:r w:rsidR="005C31AB">
        <w:rPr>
          <w:rFonts w:ascii="Times New Roman" w:hAnsi="Times New Roman" w:cs="Times New Roman"/>
          <w:sz w:val="28"/>
          <w:szCs w:val="28"/>
          <w:lang w:val="ru-RU"/>
        </w:rPr>
        <w:t xml:space="preserve"> </w:t>
      </w:r>
      <w:r w:rsidR="009644E1" w:rsidRPr="006F6F49">
        <w:rPr>
          <w:rFonts w:ascii="Times New Roman" w:hAnsi="Times New Roman" w:cs="Times New Roman"/>
          <w:sz w:val="28"/>
          <w:szCs w:val="28"/>
        </w:rPr>
        <w:t>на ведення підприємниц</w:t>
      </w:r>
      <w:r w:rsidR="005C31AB">
        <w:rPr>
          <w:rFonts w:ascii="Times New Roman" w:hAnsi="Times New Roman" w:cs="Times New Roman"/>
          <w:sz w:val="28"/>
          <w:szCs w:val="28"/>
        </w:rPr>
        <w:t>ької діяльності.</w:t>
      </w:r>
      <w:r w:rsidR="009644E1" w:rsidRPr="006F6F49">
        <w:rPr>
          <w:rFonts w:ascii="Times New Roman" w:hAnsi="Times New Roman" w:cs="Times New Roman"/>
          <w:sz w:val="28"/>
          <w:szCs w:val="28"/>
        </w:rPr>
        <w:t xml:space="preserve"> </w:t>
      </w:r>
    </w:p>
    <w:p w:rsidR="00D2665B" w:rsidRDefault="00D2665B" w:rsidP="009644E1">
      <w:pPr>
        <w:jc w:val="center"/>
        <w:rPr>
          <w:i/>
          <w:sz w:val="28"/>
          <w:szCs w:val="28"/>
          <w:lang w:val="uk-UA"/>
        </w:rPr>
      </w:pPr>
    </w:p>
    <w:p w:rsidR="00776E2F" w:rsidRDefault="00776E2F" w:rsidP="009644E1">
      <w:pPr>
        <w:jc w:val="center"/>
        <w:rPr>
          <w:i/>
          <w:sz w:val="28"/>
          <w:szCs w:val="28"/>
          <w:lang w:val="uk-UA"/>
        </w:rPr>
      </w:pPr>
    </w:p>
    <w:p w:rsidR="00FA7947" w:rsidRDefault="00FA7947" w:rsidP="009644E1">
      <w:pPr>
        <w:jc w:val="center"/>
        <w:rPr>
          <w:i/>
          <w:sz w:val="28"/>
          <w:szCs w:val="28"/>
          <w:lang w:val="uk-UA"/>
        </w:rPr>
      </w:pPr>
    </w:p>
    <w:p w:rsidR="005548E4" w:rsidRDefault="005548E4" w:rsidP="009644E1">
      <w:pPr>
        <w:jc w:val="center"/>
        <w:rPr>
          <w:i/>
          <w:sz w:val="28"/>
          <w:szCs w:val="28"/>
          <w:lang w:val="uk-UA"/>
        </w:rPr>
      </w:pPr>
    </w:p>
    <w:p w:rsidR="005548E4" w:rsidRDefault="005548E4" w:rsidP="009644E1">
      <w:pPr>
        <w:jc w:val="center"/>
        <w:rPr>
          <w:i/>
          <w:sz w:val="28"/>
          <w:szCs w:val="28"/>
          <w:lang w:val="uk-UA"/>
        </w:rPr>
      </w:pPr>
    </w:p>
    <w:p w:rsidR="009644E1" w:rsidRDefault="009644E1" w:rsidP="009644E1">
      <w:pPr>
        <w:jc w:val="center"/>
        <w:rPr>
          <w:i/>
          <w:sz w:val="28"/>
          <w:szCs w:val="28"/>
          <w:lang w:val="uk-UA"/>
        </w:rPr>
      </w:pPr>
      <w:r w:rsidRPr="006F6F49">
        <w:rPr>
          <w:i/>
          <w:sz w:val="28"/>
          <w:szCs w:val="28"/>
          <w:lang w:val="uk-UA"/>
        </w:rPr>
        <w:t>Діючих підприємців</w:t>
      </w:r>
    </w:p>
    <w:p w:rsidR="00FA7947" w:rsidRDefault="00FA7947" w:rsidP="009644E1">
      <w:pPr>
        <w:jc w:val="center"/>
        <w:rPr>
          <w:i/>
          <w:sz w:val="28"/>
          <w:szCs w:val="28"/>
          <w:lang w:val="uk-UA"/>
        </w:rPr>
      </w:pPr>
    </w:p>
    <w:p w:rsidR="009644E1" w:rsidRDefault="009644E1" w:rsidP="009644E1">
      <w:pPr>
        <w:jc w:val="both"/>
        <w:rPr>
          <w:sz w:val="28"/>
          <w:szCs w:val="28"/>
          <w:lang w:val="uk-UA"/>
        </w:rPr>
      </w:pPr>
      <w:r>
        <w:rPr>
          <w:sz w:val="28"/>
          <w:szCs w:val="28"/>
          <w:lang w:val="uk-UA"/>
        </w:rPr>
        <w:t>Проблемними пита</w:t>
      </w:r>
      <w:r w:rsidR="00D2665B">
        <w:rPr>
          <w:sz w:val="28"/>
          <w:szCs w:val="28"/>
          <w:lang w:val="uk-UA"/>
        </w:rPr>
        <w:t>ннями розвитку МСП залишаються</w:t>
      </w:r>
      <w:r>
        <w:rPr>
          <w:sz w:val="28"/>
          <w:szCs w:val="28"/>
          <w:lang w:val="uk-UA"/>
        </w:rPr>
        <w:t>:</w:t>
      </w:r>
    </w:p>
    <w:p w:rsidR="009644E1" w:rsidRPr="001764F7" w:rsidRDefault="009644E1" w:rsidP="009644E1">
      <w:pPr>
        <w:jc w:val="both"/>
        <w:rPr>
          <w:sz w:val="28"/>
          <w:szCs w:val="28"/>
          <w:lang w:val="uk-UA"/>
        </w:rPr>
      </w:pPr>
      <w:r w:rsidRPr="001764F7">
        <w:rPr>
          <w:sz w:val="28"/>
          <w:szCs w:val="28"/>
          <w:lang w:val="uk-UA"/>
        </w:rPr>
        <w:t>- невпевненість  підприємців у стабільності умов ведення бізнесу;</w:t>
      </w:r>
    </w:p>
    <w:p w:rsidR="009644E1" w:rsidRPr="001764F7" w:rsidRDefault="009644E1" w:rsidP="009644E1">
      <w:pPr>
        <w:jc w:val="both"/>
        <w:rPr>
          <w:sz w:val="28"/>
          <w:szCs w:val="28"/>
          <w:lang w:val="uk-UA"/>
        </w:rPr>
      </w:pPr>
      <w:r w:rsidRPr="001764F7">
        <w:rPr>
          <w:sz w:val="28"/>
          <w:szCs w:val="28"/>
          <w:lang w:val="uk-UA"/>
        </w:rPr>
        <w:t>- ризик зростання  кредитних  ставок  для кредитування СПД;</w:t>
      </w:r>
    </w:p>
    <w:p w:rsidR="009644E1" w:rsidRPr="001764F7" w:rsidRDefault="009644E1" w:rsidP="009644E1">
      <w:pPr>
        <w:jc w:val="both"/>
        <w:rPr>
          <w:sz w:val="28"/>
          <w:szCs w:val="28"/>
          <w:lang w:val="uk-UA"/>
        </w:rPr>
      </w:pPr>
      <w:r w:rsidRPr="001764F7">
        <w:rPr>
          <w:sz w:val="28"/>
          <w:szCs w:val="28"/>
          <w:lang w:val="uk-UA"/>
        </w:rPr>
        <w:t>- нестабільність податкового законодавства</w:t>
      </w:r>
      <w:r>
        <w:rPr>
          <w:sz w:val="28"/>
          <w:szCs w:val="28"/>
          <w:lang w:val="uk-UA"/>
        </w:rPr>
        <w:t>;</w:t>
      </w:r>
    </w:p>
    <w:p w:rsidR="00D2665B" w:rsidRDefault="009644E1" w:rsidP="00D2665B">
      <w:pPr>
        <w:jc w:val="both"/>
        <w:rPr>
          <w:sz w:val="28"/>
          <w:szCs w:val="28"/>
          <w:lang w:val="uk-UA"/>
        </w:rPr>
      </w:pPr>
      <w:r>
        <w:rPr>
          <w:sz w:val="28"/>
          <w:szCs w:val="28"/>
          <w:lang w:val="uk-UA"/>
        </w:rPr>
        <w:t xml:space="preserve">- </w:t>
      </w:r>
      <w:r w:rsidRPr="001764F7">
        <w:rPr>
          <w:sz w:val="28"/>
          <w:szCs w:val="28"/>
          <w:lang w:val="uk-UA"/>
        </w:rPr>
        <w:t>практично повна відсутність  матеріально - технічної та фінансової  підтримки підприємництва з боку держави;</w:t>
      </w:r>
      <w:r w:rsidRPr="001764F7">
        <w:rPr>
          <w:sz w:val="28"/>
          <w:szCs w:val="28"/>
          <w:lang w:val="uk-UA"/>
        </w:rPr>
        <w:tab/>
      </w:r>
      <w:r w:rsidRPr="001764F7">
        <w:rPr>
          <w:sz w:val="28"/>
          <w:szCs w:val="28"/>
          <w:lang w:val="uk-UA"/>
        </w:rPr>
        <w:tab/>
      </w:r>
    </w:p>
    <w:p w:rsidR="00D2665B" w:rsidRDefault="009644E1" w:rsidP="00D2665B">
      <w:pPr>
        <w:jc w:val="both"/>
        <w:rPr>
          <w:sz w:val="28"/>
          <w:szCs w:val="28"/>
          <w:lang w:val="uk-UA"/>
        </w:rPr>
      </w:pPr>
      <w:r>
        <w:rPr>
          <w:sz w:val="28"/>
          <w:szCs w:val="28"/>
          <w:lang w:val="uk-UA"/>
        </w:rPr>
        <w:t>-</w:t>
      </w:r>
      <w:r w:rsidRPr="001764F7">
        <w:rPr>
          <w:sz w:val="28"/>
          <w:szCs w:val="28"/>
          <w:lang w:val="uk-UA"/>
        </w:rPr>
        <w:t xml:space="preserve"> недоступність  довгострокового кредитування, що стримує   розвиток  виробничої сфери, труднощі з одержання зовнішнього фінансування через високі відсоткові ставки на банківські  кредити; </w:t>
      </w:r>
      <w:r w:rsidR="00D2665B">
        <w:rPr>
          <w:sz w:val="28"/>
          <w:szCs w:val="28"/>
          <w:lang w:val="uk-UA"/>
        </w:rPr>
        <w:tab/>
      </w:r>
    </w:p>
    <w:p w:rsidR="009644E1" w:rsidRPr="001764F7" w:rsidRDefault="009644E1" w:rsidP="00FA7947">
      <w:pPr>
        <w:jc w:val="both"/>
        <w:rPr>
          <w:sz w:val="28"/>
          <w:szCs w:val="28"/>
          <w:lang w:val="uk-UA"/>
        </w:rPr>
      </w:pPr>
      <w:r w:rsidRPr="001764F7">
        <w:rPr>
          <w:sz w:val="28"/>
          <w:szCs w:val="28"/>
          <w:lang w:val="uk-UA"/>
        </w:rPr>
        <w:t>-</w:t>
      </w:r>
      <w:r w:rsidR="00D2665B">
        <w:rPr>
          <w:sz w:val="28"/>
          <w:szCs w:val="28"/>
          <w:lang w:val="uk-UA"/>
        </w:rPr>
        <w:t xml:space="preserve"> відсутність </w:t>
      </w:r>
      <w:r w:rsidRPr="001764F7">
        <w:rPr>
          <w:sz w:val="28"/>
          <w:szCs w:val="28"/>
          <w:lang w:val="uk-UA"/>
        </w:rPr>
        <w:t>стартовог</w:t>
      </w:r>
      <w:r w:rsidR="00D2665B">
        <w:rPr>
          <w:sz w:val="28"/>
          <w:szCs w:val="28"/>
          <w:lang w:val="uk-UA"/>
        </w:rPr>
        <w:t>о капіталу для  започаткування бізнесу та</w:t>
      </w:r>
      <w:r w:rsidRPr="001764F7">
        <w:rPr>
          <w:sz w:val="28"/>
          <w:szCs w:val="28"/>
          <w:lang w:val="uk-UA"/>
        </w:rPr>
        <w:t xml:space="preserve"> нестача власни</w:t>
      </w:r>
      <w:r w:rsidR="00D2665B">
        <w:rPr>
          <w:sz w:val="28"/>
          <w:szCs w:val="28"/>
          <w:lang w:val="uk-UA"/>
        </w:rPr>
        <w:t>х обігових коштів для</w:t>
      </w:r>
      <w:r w:rsidRPr="001764F7">
        <w:rPr>
          <w:sz w:val="28"/>
          <w:szCs w:val="28"/>
          <w:lang w:val="uk-UA"/>
        </w:rPr>
        <w:t xml:space="preserve"> його розвитку;</w:t>
      </w:r>
    </w:p>
    <w:p w:rsidR="00D2665B" w:rsidRDefault="009644E1" w:rsidP="00FA7947">
      <w:pPr>
        <w:rPr>
          <w:sz w:val="28"/>
          <w:szCs w:val="28"/>
          <w:lang w:val="uk-UA"/>
        </w:rPr>
      </w:pPr>
      <w:r>
        <w:rPr>
          <w:sz w:val="28"/>
          <w:szCs w:val="28"/>
          <w:lang w:val="uk-UA"/>
        </w:rPr>
        <w:t xml:space="preserve">- </w:t>
      </w:r>
      <w:r w:rsidR="00D2665B">
        <w:rPr>
          <w:sz w:val="28"/>
          <w:szCs w:val="28"/>
          <w:lang w:val="uk-UA"/>
        </w:rPr>
        <w:t xml:space="preserve">низька </w:t>
      </w:r>
      <w:r w:rsidR="00D2665B" w:rsidRPr="001764F7">
        <w:rPr>
          <w:sz w:val="28"/>
          <w:szCs w:val="28"/>
          <w:lang w:val="uk-UA"/>
        </w:rPr>
        <w:t>конкуре</w:t>
      </w:r>
      <w:r w:rsidR="00D2665B">
        <w:rPr>
          <w:sz w:val="28"/>
          <w:szCs w:val="28"/>
          <w:lang w:val="uk-UA"/>
        </w:rPr>
        <w:t xml:space="preserve">нтоспроможність, яка обумовлена незадовільним </w:t>
      </w:r>
      <w:r w:rsidR="00D2665B" w:rsidRPr="001764F7">
        <w:rPr>
          <w:sz w:val="28"/>
          <w:szCs w:val="28"/>
          <w:lang w:val="uk-UA"/>
        </w:rPr>
        <w:t>станом виробничої та соціальної інфраструктури, низьким  рівнем пристосування робочої сили до сучасних умов;</w:t>
      </w:r>
    </w:p>
    <w:p w:rsidR="009644E1" w:rsidRPr="001764F7" w:rsidRDefault="00D2665B" w:rsidP="00FA7947">
      <w:pPr>
        <w:rPr>
          <w:sz w:val="28"/>
          <w:szCs w:val="28"/>
          <w:lang w:val="uk-UA"/>
        </w:rPr>
      </w:pPr>
      <w:r>
        <w:rPr>
          <w:sz w:val="28"/>
          <w:szCs w:val="28"/>
          <w:lang w:val="uk-UA"/>
        </w:rPr>
        <w:t xml:space="preserve">- </w:t>
      </w:r>
      <w:r w:rsidR="009644E1" w:rsidRPr="001764F7">
        <w:rPr>
          <w:sz w:val="28"/>
          <w:szCs w:val="28"/>
          <w:lang w:val="uk-UA"/>
        </w:rPr>
        <w:t xml:space="preserve">незахищеність </w:t>
      </w:r>
      <w:r w:rsidR="009644E1">
        <w:rPr>
          <w:sz w:val="28"/>
          <w:szCs w:val="28"/>
          <w:lang w:val="uk-UA"/>
        </w:rPr>
        <w:t xml:space="preserve"> підприємців та їхнього бізнесу.</w:t>
      </w:r>
    </w:p>
    <w:p w:rsidR="009644E1" w:rsidRDefault="009644E1" w:rsidP="00D2665B">
      <w:pPr>
        <w:rPr>
          <w:sz w:val="28"/>
          <w:szCs w:val="28"/>
          <w:lang w:val="uk-UA"/>
        </w:rPr>
      </w:pPr>
      <w:r>
        <w:rPr>
          <w:sz w:val="28"/>
          <w:szCs w:val="28"/>
          <w:lang w:val="uk-UA"/>
        </w:rPr>
        <w:tab/>
        <w:t>Програма спрямована на подолання визначених основних проблем, які заважають розвитку підприємництва в місті.</w:t>
      </w:r>
    </w:p>
    <w:p w:rsidR="005627C5" w:rsidRPr="00F714C4" w:rsidRDefault="005627C5" w:rsidP="005627C5">
      <w:pPr>
        <w:jc w:val="both"/>
        <w:rPr>
          <w:color w:val="000000"/>
          <w:sz w:val="28"/>
          <w:szCs w:val="28"/>
          <w:lang w:val="uk-UA"/>
        </w:rPr>
      </w:pPr>
    </w:p>
    <w:p w:rsidR="005627C5" w:rsidRPr="005627C5" w:rsidRDefault="00BD24C3" w:rsidP="005627C5">
      <w:pPr>
        <w:pStyle w:val="af3"/>
        <w:numPr>
          <w:ilvl w:val="0"/>
          <w:numId w:val="8"/>
        </w:numPr>
        <w:jc w:val="center"/>
        <w:rPr>
          <w:b/>
          <w:sz w:val="28"/>
          <w:szCs w:val="28"/>
          <w:lang w:val="uk-UA"/>
        </w:rPr>
      </w:pPr>
      <w:r>
        <w:rPr>
          <w:b/>
          <w:sz w:val="28"/>
          <w:szCs w:val="28"/>
          <w:lang w:val="uk-UA"/>
        </w:rPr>
        <w:t>Визначення мети П</w:t>
      </w:r>
      <w:r w:rsidR="005627C5">
        <w:rPr>
          <w:b/>
          <w:sz w:val="28"/>
          <w:szCs w:val="28"/>
          <w:lang w:val="uk-UA"/>
        </w:rPr>
        <w:t>рограми</w:t>
      </w:r>
    </w:p>
    <w:p w:rsidR="009750E0" w:rsidRPr="007E1B51" w:rsidRDefault="009750E0" w:rsidP="007C6885">
      <w:pPr>
        <w:jc w:val="center"/>
        <w:rPr>
          <w:sz w:val="28"/>
          <w:szCs w:val="28"/>
          <w:lang w:val="uk-UA"/>
        </w:rPr>
      </w:pPr>
    </w:p>
    <w:p w:rsidR="00F87393" w:rsidRDefault="00714DC9" w:rsidP="00A1458D">
      <w:pPr>
        <w:jc w:val="both"/>
        <w:rPr>
          <w:sz w:val="28"/>
          <w:szCs w:val="28"/>
          <w:lang w:val="uk-UA"/>
        </w:rPr>
      </w:pPr>
      <w:r>
        <w:rPr>
          <w:sz w:val="28"/>
          <w:szCs w:val="28"/>
          <w:lang w:val="uk-UA"/>
        </w:rPr>
        <w:tab/>
      </w:r>
      <w:r w:rsidR="00F87393" w:rsidRPr="001D019F">
        <w:rPr>
          <w:sz w:val="28"/>
          <w:szCs w:val="28"/>
          <w:lang w:val="uk-UA"/>
        </w:rPr>
        <w:t xml:space="preserve">Метою Програми є </w:t>
      </w:r>
      <w:r w:rsidR="00BD24C3">
        <w:rPr>
          <w:sz w:val="28"/>
          <w:szCs w:val="28"/>
          <w:lang w:val="uk-UA"/>
        </w:rPr>
        <w:t xml:space="preserve">формування </w:t>
      </w:r>
      <w:r w:rsidR="00F87393" w:rsidRPr="001D019F">
        <w:rPr>
          <w:sz w:val="28"/>
          <w:szCs w:val="28"/>
          <w:lang w:val="uk-UA"/>
        </w:rPr>
        <w:t>сприятлив</w:t>
      </w:r>
      <w:r w:rsidR="00BD24C3">
        <w:rPr>
          <w:sz w:val="28"/>
          <w:szCs w:val="28"/>
          <w:lang w:val="uk-UA"/>
        </w:rPr>
        <w:t>их</w:t>
      </w:r>
      <w:r w:rsidR="00F87393" w:rsidRPr="001D019F">
        <w:rPr>
          <w:sz w:val="28"/>
          <w:szCs w:val="28"/>
          <w:lang w:val="uk-UA"/>
        </w:rPr>
        <w:t xml:space="preserve"> умов для </w:t>
      </w:r>
      <w:r w:rsidR="00BD24C3">
        <w:rPr>
          <w:sz w:val="28"/>
          <w:szCs w:val="28"/>
          <w:lang w:val="uk-UA"/>
        </w:rPr>
        <w:t>сталого розвитку малого і середнього підприємництва</w:t>
      </w:r>
      <w:r w:rsidR="00430CA6" w:rsidRPr="007E1B51">
        <w:rPr>
          <w:sz w:val="28"/>
          <w:szCs w:val="28"/>
          <w:lang w:val="uk-UA"/>
        </w:rPr>
        <w:t xml:space="preserve"> в</w:t>
      </w:r>
      <w:r w:rsidR="00F87393" w:rsidRPr="001D019F">
        <w:rPr>
          <w:sz w:val="28"/>
          <w:szCs w:val="28"/>
          <w:lang w:val="uk-UA"/>
        </w:rPr>
        <w:t xml:space="preserve"> м. </w:t>
      </w:r>
      <w:r w:rsidR="007C6885" w:rsidRPr="007E1B51">
        <w:rPr>
          <w:sz w:val="28"/>
          <w:szCs w:val="28"/>
          <w:lang w:val="uk-UA"/>
        </w:rPr>
        <w:t xml:space="preserve">Бровари, створення </w:t>
      </w:r>
      <w:r w:rsidR="0037695A" w:rsidRPr="007E1B51">
        <w:rPr>
          <w:sz w:val="28"/>
          <w:szCs w:val="28"/>
          <w:lang w:val="uk-UA"/>
        </w:rPr>
        <w:t xml:space="preserve">цілісної </w:t>
      </w:r>
      <w:r w:rsidR="00BD24C3">
        <w:rPr>
          <w:sz w:val="28"/>
          <w:szCs w:val="28"/>
          <w:lang w:val="uk-UA"/>
        </w:rPr>
        <w:t>та ефективної системи підтримки бізнесу, а також усунення обмежень, що стримують розвиток підприємницької діяльності, результатом чого буде зростання зайнятості та збільшення добробуту населення.</w:t>
      </w:r>
      <w:r w:rsidR="007E0997">
        <w:rPr>
          <w:sz w:val="28"/>
          <w:szCs w:val="28"/>
          <w:lang w:val="uk-UA"/>
        </w:rPr>
        <w:t xml:space="preserve"> </w:t>
      </w:r>
      <w:r w:rsidR="00F87393" w:rsidRPr="00ED5B61">
        <w:rPr>
          <w:sz w:val="28"/>
          <w:szCs w:val="28"/>
          <w:lang w:val="uk-UA"/>
        </w:rPr>
        <w:t>При цьому, необхідно враховувати реалії і можливості міської економіки задля оптимального використання наявних та потенційних міських ресурсів, залучення широких верств населенн</w:t>
      </w:r>
      <w:r w:rsidR="00430CA6" w:rsidRPr="00ED5B61">
        <w:rPr>
          <w:sz w:val="28"/>
          <w:szCs w:val="28"/>
          <w:lang w:val="uk-UA"/>
        </w:rPr>
        <w:t>я до підприємницької діяльності</w:t>
      </w:r>
      <w:r w:rsidR="00430CA6" w:rsidRPr="007E1B51">
        <w:rPr>
          <w:sz w:val="28"/>
          <w:szCs w:val="28"/>
          <w:lang w:val="uk-UA"/>
        </w:rPr>
        <w:t>,</w:t>
      </w:r>
      <w:r w:rsidR="00F87393" w:rsidRPr="00ED5B61">
        <w:rPr>
          <w:sz w:val="28"/>
          <w:szCs w:val="28"/>
          <w:lang w:val="uk-UA"/>
        </w:rPr>
        <w:t xml:space="preserve"> сприятлив</w:t>
      </w:r>
      <w:r w:rsidR="00430CA6" w:rsidRPr="007E1B51">
        <w:rPr>
          <w:sz w:val="28"/>
          <w:szCs w:val="28"/>
          <w:lang w:val="uk-UA"/>
        </w:rPr>
        <w:t>е</w:t>
      </w:r>
      <w:r w:rsidR="00F87393" w:rsidRPr="00ED5B61">
        <w:rPr>
          <w:sz w:val="28"/>
          <w:szCs w:val="28"/>
          <w:lang w:val="uk-UA"/>
        </w:rPr>
        <w:t xml:space="preserve"> середовище з чіткими і зрозумілими правилами ведення бізнесу – урегульованим нормативно-правовим полем з доступними матеріальними, інформаційними ресурсами, а також розв</w:t>
      </w:r>
      <w:r w:rsidR="007E0997">
        <w:rPr>
          <w:sz w:val="28"/>
          <w:szCs w:val="28"/>
          <w:lang w:val="uk-UA"/>
        </w:rPr>
        <w:t>инутою бізнес – інфраструктурою та</w:t>
      </w:r>
      <w:r w:rsidR="00F87393" w:rsidRPr="00ED5B61">
        <w:rPr>
          <w:sz w:val="28"/>
          <w:szCs w:val="28"/>
          <w:lang w:val="uk-UA"/>
        </w:rPr>
        <w:t xml:space="preserve"> умовами для розвитку різних форм бізнесу – як </w:t>
      </w:r>
      <w:proofErr w:type="spellStart"/>
      <w:r w:rsidR="00F87393" w:rsidRPr="00ED5B61">
        <w:rPr>
          <w:sz w:val="28"/>
          <w:szCs w:val="28"/>
          <w:lang w:val="uk-UA"/>
        </w:rPr>
        <w:t>самозайнятих</w:t>
      </w:r>
      <w:proofErr w:type="spellEnd"/>
      <w:r w:rsidR="00F87393" w:rsidRPr="00ED5B61">
        <w:rPr>
          <w:sz w:val="28"/>
          <w:szCs w:val="28"/>
          <w:lang w:val="uk-UA"/>
        </w:rPr>
        <w:t xml:space="preserve"> підприємців, так і виробничих, інноваційних, високотехнологічних підприємств.</w:t>
      </w:r>
    </w:p>
    <w:p w:rsidR="003777A7" w:rsidRDefault="00BD24C3" w:rsidP="00A1458D">
      <w:pPr>
        <w:jc w:val="both"/>
        <w:rPr>
          <w:sz w:val="28"/>
          <w:szCs w:val="28"/>
          <w:lang w:val="uk-UA"/>
        </w:rPr>
      </w:pPr>
      <w:r>
        <w:rPr>
          <w:sz w:val="28"/>
          <w:szCs w:val="28"/>
          <w:lang w:val="uk-UA"/>
        </w:rPr>
        <w:t xml:space="preserve">          Основними завданнями </w:t>
      </w:r>
      <w:r w:rsidR="00C53BF3">
        <w:rPr>
          <w:sz w:val="28"/>
          <w:szCs w:val="28"/>
          <w:lang w:val="uk-UA"/>
        </w:rPr>
        <w:t>для досягнення мети Програми є</w:t>
      </w:r>
      <w:r w:rsidR="007E0997">
        <w:rPr>
          <w:sz w:val="28"/>
          <w:szCs w:val="28"/>
          <w:lang w:val="uk-UA"/>
        </w:rPr>
        <w:t xml:space="preserve"> </w:t>
      </w:r>
      <w:r w:rsidR="007C6885" w:rsidRPr="007E1B51">
        <w:rPr>
          <w:sz w:val="28"/>
          <w:szCs w:val="28"/>
          <w:lang w:val="uk-UA"/>
        </w:rPr>
        <w:t xml:space="preserve">вдосконалення нормативно-правового поля, розвиток інфраструктури сприяння підприємництву, методичне забезпечення діяльності підприємців на території міста. </w:t>
      </w:r>
      <w:proofErr w:type="spellStart"/>
      <w:r w:rsidR="007C6885" w:rsidRPr="007E1B51">
        <w:rPr>
          <w:sz w:val="28"/>
          <w:szCs w:val="28"/>
        </w:rPr>
        <w:t>Основним</w:t>
      </w:r>
      <w:proofErr w:type="spellEnd"/>
      <w:r w:rsidR="007C6885" w:rsidRPr="007E1B51">
        <w:rPr>
          <w:sz w:val="28"/>
          <w:szCs w:val="28"/>
        </w:rPr>
        <w:t xml:space="preserve"> </w:t>
      </w:r>
      <w:proofErr w:type="spellStart"/>
      <w:r w:rsidR="007C6885" w:rsidRPr="007E1B51">
        <w:rPr>
          <w:sz w:val="28"/>
          <w:szCs w:val="28"/>
        </w:rPr>
        <w:t>інструментом</w:t>
      </w:r>
      <w:proofErr w:type="spellEnd"/>
      <w:r w:rsidR="007C6885" w:rsidRPr="007E1B51">
        <w:rPr>
          <w:sz w:val="28"/>
          <w:szCs w:val="28"/>
        </w:rPr>
        <w:t xml:space="preserve"> </w:t>
      </w:r>
      <w:proofErr w:type="spellStart"/>
      <w:r w:rsidR="007C6885" w:rsidRPr="007E1B51">
        <w:rPr>
          <w:sz w:val="28"/>
          <w:szCs w:val="28"/>
        </w:rPr>
        <w:t>виконання</w:t>
      </w:r>
      <w:proofErr w:type="spellEnd"/>
      <w:r w:rsidR="007C6885" w:rsidRPr="007E1B51">
        <w:rPr>
          <w:sz w:val="28"/>
          <w:szCs w:val="28"/>
        </w:rPr>
        <w:t xml:space="preserve"> </w:t>
      </w:r>
      <w:proofErr w:type="spellStart"/>
      <w:r w:rsidR="007C6885" w:rsidRPr="007E1B51">
        <w:rPr>
          <w:sz w:val="28"/>
          <w:szCs w:val="28"/>
        </w:rPr>
        <w:t>завдань</w:t>
      </w:r>
      <w:proofErr w:type="spellEnd"/>
      <w:r w:rsidR="007C6885" w:rsidRPr="007E1B51">
        <w:rPr>
          <w:sz w:val="28"/>
          <w:szCs w:val="28"/>
        </w:rPr>
        <w:t xml:space="preserve"> для </w:t>
      </w:r>
      <w:proofErr w:type="spellStart"/>
      <w:r w:rsidR="007C6885" w:rsidRPr="007E1B51">
        <w:rPr>
          <w:sz w:val="28"/>
          <w:szCs w:val="28"/>
        </w:rPr>
        <w:t>досягнення</w:t>
      </w:r>
      <w:proofErr w:type="spellEnd"/>
      <w:r w:rsidR="007C6885" w:rsidRPr="007E1B51">
        <w:rPr>
          <w:sz w:val="28"/>
          <w:szCs w:val="28"/>
        </w:rPr>
        <w:t xml:space="preserve"> </w:t>
      </w:r>
      <w:proofErr w:type="spellStart"/>
      <w:r w:rsidR="007C6885" w:rsidRPr="007E1B51">
        <w:rPr>
          <w:sz w:val="28"/>
          <w:szCs w:val="28"/>
        </w:rPr>
        <w:t>поставлених</w:t>
      </w:r>
      <w:proofErr w:type="spellEnd"/>
      <w:r w:rsidR="007C6885" w:rsidRPr="007E1B51">
        <w:rPr>
          <w:sz w:val="28"/>
          <w:szCs w:val="28"/>
        </w:rPr>
        <w:t xml:space="preserve"> </w:t>
      </w:r>
      <w:proofErr w:type="spellStart"/>
      <w:r w:rsidR="007C6885" w:rsidRPr="007E1B51">
        <w:rPr>
          <w:sz w:val="28"/>
          <w:szCs w:val="28"/>
        </w:rPr>
        <w:t>цілей</w:t>
      </w:r>
      <w:proofErr w:type="spellEnd"/>
      <w:r w:rsidR="007C6885" w:rsidRPr="007E1B51">
        <w:rPr>
          <w:sz w:val="28"/>
          <w:szCs w:val="28"/>
        </w:rPr>
        <w:t xml:space="preserve"> </w:t>
      </w:r>
      <w:proofErr w:type="spellStart"/>
      <w:r w:rsidR="007C6885" w:rsidRPr="007E1B51">
        <w:rPr>
          <w:sz w:val="28"/>
          <w:szCs w:val="28"/>
        </w:rPr>
        <w:t>є</w:t>
      </w:r>
      <w:proofErr w:type="spellEnd"/>
      <w:r w:rsidR="007C6885" w:rsidRPr="007E1B51">
        <w:rPr>
          <w:sz w:val="28"/>
          <w:szCs w:val="28"/>
        </w:rPr>
        <w:t xml:space="preserve"> </w:t>
      </w:r>
      <w:proofErr w:type="spellStart"/>
      <w:r w:rsidR="007C6885" w:rsidRPr="007E1B51">
        <w:rPr>
          <w:sz w:val="28"/>
          <w:szCs w:val="28"/>
        </w:rPr>
        <w:t>ефективне</w:t>
      </w:r>
      <w:proofErr w:type="spellEnd"/>
      <w:r w:rsidR="007C6885" w:rsidRPr="007E1B51">
        <w:rPr>
          <w:sz w:val="28"/>
          <w:szCs w:val="28"/>
        </w:rPr>
        <w:t xml:space="preserve"> партнерство </w:t>
      </w:r>
      <w:proofErr w:type="spellStart"/>
      <w:r w:rsidR="007C6885" w:rsidRPr="007E1B51">
        <w:rPr>
          <w:sz w:val="28"/>
          <w:szCs w:val="28"/>
        </w:rPr>
        <w:t>влада-громада-бізнес</w:t>
      </w:r>
      <w:proofErr w:type="spellEnd"/>
      <w:r w:rsidR="007C6885" w:rsidRPr="007E1B51">
        <w:rPr>
          <w:sz w:val="28"/>
          <w:szCs w:val="28"/>
        </w:rPr>
        <w:t xml:space="preserve">. </w:t>
      </w:r>
      <w:proofErr w:type="spellStart"/>
      <w:r w:rsidR="007C6885" w:rsidRPr="007E1B51">
        <w:rPr>
          <w:sz w:val="28"/>
          <w:szCs w:val="28"/>
        </w:rPr>
        <w:t>Завдання</w:t>
      </w:r>
      <w:proofErr w:type="spellEnd"/>
      <w:r w:rsidR="007C6885" w:rsidRPr="007E1B51">
        <w:rPr>
          <w:sz w:val="28"/>
          <w:szCs w:val="28"/>
        </w:rPr>
        <w:t xml:space="preserve"> та заходи </w:t>
      </w:r>
      <w:r w:rsidR="007C6885" w:rsidRPr="00DB6D69">
        <w:rPr>
          <w:sz w:val="28"/>
          <w:szCs w:val="28"/>
          <w:lang w:val="uk-UA"/>
        </w:rPr>
        <w:t xml:space="preserve">формуються відповідно до найактуальніших запитів </w:t>
      </w:r>
      <w:proofErr w:type="gramStart"/>
      <w:r w:rsidR="007C6885" w:rsidRPr="00DB6D69">
        <w:rPr>
          <w:sz w:val="28"/>
          <w:szCs w:val="28"/>
          <w:lang w:val="uk-UA"/>
        </w:rPr>
        <w:t>п</w:t>
      </w:r>
      <w:proofErr w:type="gramEnd"/>
      <w:r w:rsidR="007C6885" w:rsidRPr="00DB6D69">
        <w:rPr>
          <w:sz w:val="28"/>
          <w:szCs w:val="28"/>
          <w:lang w:val="uk-UA"/>
        </w:rPr>
        <w:t xml:space="preserve">ідприємців та громадських організацій, що працюють у сфері підтримки підприємництва. </w:t>
      </w:r>
    </w:p>
    <w:p w:rsidR="00F87393" w:rsidRDefault="007C6885" w:rsidP="00A1458D">
      <w:pPr>
        <w:jc w:val="both"/>
        <w:rPr>
          <w:sz w:val="28"/>
          <w:szCs w:val="28"/>
          <w:lang w:val="uk-UA"/>
        </w:rPr>
      </w:pPr>
      <w:r w:rsidRPr="003777A7">
        <w:rPr>
          <w:sz w:val="28"/>
          <w:szCs w:val="28"/>
          <w:lang w:val="uk-UA"/>
        </w:rPr>
        <w:t>Отже і реалізація зазначених завдань здійснюється у співпраці та із залученням всіх зацікавлених сторін.</w:t>
      </w:r>
    </w:p>
    <w:p w:rsidR="005627C5" w:rsidRDefault="005627C5" w:rsidP="00A1458D">
      <w:pPr>
        <w:jc w:val="both"/>
        <w:rPr>
          <w:sz w:val="28"/>
          <w:szCs w:val="28"/>
          <w:lang w:val="uk-UA"/>
        </w:rPr>
      </w:pPr>
    </w:p>
    <w:p w:rsidR="00AF3009" w:rsidRDefault="00AF3009" w:rsidP="00A1458D">
      <w:pPr>
        <w:jc w:val="both"/>
        <w:rPr>
          <w:sz w:val="28"/>
          <w:szCs w:val="28"/>
          <w:lang w:val="uk-UA"/>
        </w:rPr>
      </w:pPr>
    </w:p>
    <w:p w:rsidR="00AF3009" w:rsidRDefault="00AF3009" w:rsidP="00A1458D">
      <w:pPr>
        <w:jc w:val="both"/>
        <w:rPr>
          <w:sz w:val="28"/>
          <w:szCs w:val="28"/>
          <w:lang w:val="uk-UA"/>
        </w:rPr>
      </w:pPr>
    </w:p>
    <w:p w:rsidR="00AF3009" w:rsidRDefault="00AF3009" w:rsidP="00A1458D">
      <w:pPr>
        <w:jc w:val="both"/>
        <w:rPr>
          <w:sz w:val="28"/>
          <w:szCs w:val="28"/>
          <w:lang w:val="uk-UA"/>
        </w:rPr>
      </w:pPr>
    </w:p>
    <w:p w:rsidR="00AF3009" w:rsidRDefault="00AF3009" w:rsidP="00A1458D">
      <w:pPr>
        <w:jc w:val="both"/>
        <w:rPr>
          <w:sz w:val="28"/>
          <w:szCs w:val="28"/>
          <w:lang w:val="uk-UA"/>
        </w:rPr>
      </w:pPr>
    </w:p>
    <w:p w:rsidR="00AF3009" w:rsidRDefault="00AF3009" w:rsidP="00A1458D">
      <w:pPr>
        <w:jc w:val="both"/>
        <w:rPr>
          <w:sz w:val="28"/>
          <w:szCs w:val="28"/>
          <w:lang w:val="uk-UA"/>
        </w:rPr>
      </w:pPr>
    </w:p>
    <w:p w:rsidR="00F87393" w:rsidRDefault="0035077D" w:rsidP="009644E1">
      <w:pPr>
        <w:pStyle w:val="af3"/>
        <w:numPr>
          <w:ilvl w:val="0"/>
          <w:numId w:val="8"/>
        </w:numPr>
        <w:jc w:val="center"/>
        <w:rPr>
          <w:b/>
          <w:sz w:val="28"/>
          <w:szCs w:val="28"/>
          <w:lang w:val="uk-UA"/>
        </w:rPr>
      </w:pPr>
      <w:r w:rsidRPr="0035077D">
        <w:rPr>
          <w:b/>
          <w:sz w:val="28"/>
          <w:szCs w:val="28"/>
          <w:lang w:val="uk-UA"/>
        </w:rPr>
        <w:t>Заходи та фінансування</w:t>
      </w:r>
    </w:p>
    <w:p w:rsidR="00075907" w:rsidRPr="00D823AC" w:rsidRDefault="00075907" w:rsidP="00075907">
      <w:pPr>
        <w:jc w:val="both"/>
        <w:rPr>
          <w:sz w:val="28"/>
          <w:szCs w:val="28"/>
          <w:lang w:val="uk-UA"/>
        </w:rPr>
      </w:pPr>
    </w:p>
    <w:p w:rsidR="00075907" w:rsidRPr="00D2665B" w:rsidRDefault="00075907" w:rsidP="00075907">
      <w:pPr>
        <w:pStyle w:val="Default"/>
        <w:ind w:firstLine="284"/>
        <w:jc w:val="both"/>
        <w:rPr>
          <w:rFonts w:ascii="Times New Roman" w:hAnsi="Times New Roman" w:cs="Times New Roman"/>
          <w:sz w:val="28"/>
          <w:szCs w:val="28"/>
        </w:rPr>
      </w:pPr>
      <w:r w:rsidRPr="00D2665B">
        <w:rPr>
          <w:rFonts w:ascii="Times New Roman" w:hAnsi="Times New Roman" w:cs="Times New Roman"/>
          <w:sz w:val="28"/>
          <w:szCs w:val="28"/>
        </w:rPr>
        <w:t>Фінансове забезпечення заходів Програми в процесі їх реалізації здійснюється за рахунок коштів міського бюджету (в межах коштів, передбачених на відповідний фінансовий рік), коштів обласного, державного бюджетів та інших джерел фінансування, не заб</w:t>
      </w:r>
      <w:r w:rsidR="00B62F2C">
        <w:rPr>
          <w:rFonts w:ascii="Times New Roman" w:hAnsi="Times New Roman" w:cs="Times New Roman"/>
          <w:sz w:val="28"/>
          <w:szCs w:val="28"/>
        </w:rPr>
        <w:t>оронених чинним законодавством (д</w:t>
      </w:r>
      <w:r w:rsidRPr="00D2665B">
        <w:rPr>
          <w:rFonts w:ascii="Times New Roman" w:hAnsi="Times New Roman" w:cs="Times New Roman"/>
          <w:sz w:val="28"/>
          <w:szCs w:val="28"/>
        </w:rPr>
        <w:t>одаток)</w:t>
      </w:r>
      <w:r w:rsidR="00B62F2C">
        <w:rPr>
          <w:rFonts w:ascii="Times New Roman" w:hAnsi="Times New Roman" w:cs="Times New Roman"/>
          <w:sz w:val="28"/>
          <w:szCs w:val="28"/>
        </w:rPr>
        <w:t>.</w:t>
      </w:r>
    </w:p>
    <w:p w:rsidR="00075907" w:rsidRDefault="00075907" w:rsidP="00A93B69">
      <w:pPr>
        <w:jc w:val="both"/>
        <w:rPr>
          <w:sz w:val="28"/>
          <w:szCs w:val="28"/>
          <w:lang w:val="uk-UA"/>
        </w:rPr>
      </w:pPr>
    </w:p>
    <w:p w:rsidR="00D2665B" w:rsidRDefault="00D2665B" w:rsidP="00D2665B">
      <w:pPr>
        <w:jc w:val="center"/>
        <w:rPr>
          <w:b/>
          <w:sz w:val="28"/>
          <w:szCs w:val="28"/>
          <w:lang w:val="uk-UA"/>
        </w:rPr>
      </w:pPr>
    </w:p>
    <w:p w:rsidR="00183114" w:rsidRPr="00F25C07" w:rsidRDefault="00183114" w:rsidP="00F25C07">
      <w:pPr>
        <w:pStyle w:val="af3"/>
        <w:numPr>
          <w:ilvl w:val="0"/>
          <w:numId w:val="8"/>
        </w:numPr>
        <w:jc w:val="center"/>
        <w:rPr>
          <w:b/>
          <w:sz w:val="28"/>
          <w:szCs w:val="28"/>
          <w:lang w:val="uk-UA"/>
        </w:rPr>
      </w:pPr>
      <w:r w:rsidRPr="00F25C07">
        <w:rPr>
          <w:b/>
          <w:sz w:val="28"/>
          <w:szCs w:val="28"/>
        </w:rPr>
        <w:t>О</w:t>
      </w:r>
      <w:proofErr w:type="spellStart"/>
      <w:r w:rsidR="00BB2E0B" w:rsidRPr="00F25C07">
        <w:rPr>
          <w:b/>
          <w:sz w:val="28"/>
          <w:szCs w:val="28"/>
          <w:lang w:val="uk-UA"/>
        </w:rPr>
        <w:t>чікувані</w:t>
      </w:r>
      <w:proofErr w:type="spellEnd"/>
      <w:r w:rsidRPr="00F25C07">
        <w:rPr>
          <w:b/>
          <w:sz w:val="28"/>
          <w:szCs w:val="28"/>
          <w:lang w:val="uk-UA"/>
        </w:rPr>
        <w:t xml:space="preserve"> результати</w:t>
      </w:r>
    </w:p>
    <w:p w:rsidR="008806A9" w:rsidRDefault="008806A9" w:rsidP="00B337E9">
      <w:pPr>
        <w:pStyle w:val="a3"/>
        <w:jc w:val="both"/>
        <w:rPr>
          <w:sz w:val="28"/>
          <w:szCs w:val="28"/>
          <w:lang w:val="uk-UA"/>
        </w:rPr>
      </w:pPr>
      <w:r>
        <w:rPr>
          <w:sz w:val="28"/>
          <w:szCs w:val="28"/>
          <w:lang w:val="uk-UA"/>
        </w:rPr>
        <w:t>Реалізація П</w:t>
      </w:r>
      <w:r w:rsidR="00B337E9">
        <w:rPr>
          <w:sz w:val="28"/>
          <w:szCs w:val="28"/>
          <w:lang w:val="uk-UA"/>
        </w:rPr>
        <w:t>р</w:t>
      </w:r>
      <w:r>
        <w:rPr>
          <w:sz w:val="28"/>
          <w:szCs w:val="28"/>
          <w:lang w:val="uk-UA"/>
        </w:rPr>
        <w:t>ограми дозволить:</w:t>
      </w:r>
    </w:p>
    <w:p w:rsidR="00183114" w:rsidRDefault="00B337E9" w:rsidP="00B337E9">
      <w:pPr>
        <w:pStyle w:val="a3"/>
        <w:spacing w:before="0" w:beforeAutospacing="0" w:after="0" w:afterAutospacing="0"/>
        <w:jc w:val="both"/>
        <w:rPr>
          <w:rStyle w:val="a4"/>
          <w:b w:val="0"/>
          <w:sz w:val="28"/>
          <w:szCs w:val="28"/>
          <w:lang w:val="uk-UA"/>
        </w:rPr>
      </w:pPr>
      <w:r>
        <w:rPr>
          <w:rStyle w:val="a4"/>
          <w:b w:val="0"/>
          <w:sz w:val="28"/>
          <w:szCs w:val="28"/>
          <w:lang w:val="uk-UA"/>
        </w:rPr>
        <w:t xml:space="preserve">- </w:t>
      </w:r>
      <w:r w:rsidR="00183114">
        <w:rPr>
          <w:rStyle w:val="a4"/>
          <w:b w:val="0"/>
          <w:sz w:val="28"/>
          <w:szCs w:val="28"/>
          <w:lang w:val="uk-UA"/>
        </w:rPr>
        <w:t>збалансува</w:t>
      </w:r>
      <w:r w:rsidR="008806A9">
        <w:rPr>
          <w:rStyle w:val="a4"/>
          <w:b w:val="0"/>
          <w:sz w:val="28"/>
          <w:szCs w:val="28"/>
          <w:lang w:val="uk-UA"/>
        </w:rPr>
        <w:t>ти</w:t>
      </w:r>
      <w:r w:rsidR="00183114">
        <w:rPr>
          <w:rStyle w:val="a4"/>
          <w:b w:val="0"/>
          <w:sz w:val="28"/>
          <w:szCs w:val="28"/>
          <w:lang w:val="uk-UA"/>
        </w:rPr>
        <w:t xml:space="preserve"> інтерес</w:t>
      </w:r>
      <w:r w:rsidR="008806A9">
        <w:rPr>
          <w:rStyle w:val="a4"/>
          <w:b w:val="0"/>
          <w:sz w:val="28"/>
          <w:szCs w:val="28"/>
          <w:lang w:val="uk-UA"/>
        </w:rPr>
        <w:t>и</w:t>
      </w:r>
      <w:r w:rsidR="00183114">
        <w:rPr>
          <w:rStyle w:val="a4"/>
          <w:b w:val="0"/>
          <w:sz w:val="28"/>
          <w:szCs w:val="28"/>
          <w:lang w:val="uk-UA"/>
        </w:rPr>
        <w:t xml:space="preserve"> міської влади, населення та бізнесу;</w:t>
      </w:r>
    </w:p>
    <w:p w:rsidR="00183114" w:rsidRDefault="00183114" w:rsidP="00B337E9">
      <w:pPr>
        <w:pStyle w:val="a3"/>
        <w:spacing w:before="0" w:beforeAutospacing="0" w:after="0" w:afterAutospacing="0"/>
        <w:jc w:val="both"/>
        <w:rPr>
          <w:rStyle w:val="a4"/>
          <w:b w:val="0"/>
          <w:sz w:val="28"/>
          <w:szCs w:val="28"/>
          <w:lang w:val="uk-UA"/>
        </w:rPr>
      </w:pPr>
      <w:r>
        <w:rPr>
          <w:rStyle w:val="a4"/>
          <w:b w:val="0"/>
          <w:sz w:val="28"/>
          <w:szCs w:val="28"/>
          <w:lang w:val="uk-UA"/>
        </w:rPr>
        <w:t xml:space="preserve">  </w:t>
      </w:r>
      <w:proofErr w:type="spellStart"/>
      <w:r>
        <w:rPr>
          <w:rStyle w:val="a4"/>
          <w:b w:val="0"/>
          <w:sz w:val="28"/>
          <w:szCs w:val="28"/>
          <w:lang w:val="uk-UA"/>
        </w:rPr>
        <w:t>-з</w:t>
      </w:r>
      <w:r w:rsidRPr="00622692">
        <w:rPr>
          <w:rStyle w:val="a4"/>
          <w:b w:val="0"/>
          <w:sz w:val="28"/>
          <w:szCs w:val="28"/>
          <w:lang w:val="uk-UA"/>
        </w:rPr>
        <w:t>більш</w:t>
      </w:r>
      <w:r w:rsidR="00BF1D5D">
        <w:rPr>
          <w:rStyle w:val="a4"/>
          <w:b w:val="0"/>
          <w:sz w:val="28"/>
          <w:szCs w:val="28"/>
          <w:lang w:val="uk-UA"/>
        </w:rPr>
        <w:t>ити</w:t>
      </w:r>
      <w:proofErr w:type="spellEnd"/>
      <w:r w:rsidRPr="00622692">
        <w:rPr>
          <w:rStyle w:val="a4"/>
          <w:b w:val="0"/>
          <w:sz w:val="28"/>
          <w:szCs w:val="28"/>
          <w:lang w:val="uk-UA"/>
        </w:rPr>
        <w:t xml:space="preserve"> </w:t>
      </w:r>
      <w:proofErr w:type="spellStart"/>
      <w:r w:rsidRPr="00622692">
        <w:rPr>
          <w:rStyle w:val="a4"/>
          <w:b w:val="0"/>
          <w:sz w:val="28"/>
          <w:szCs w:val="28"/>
          <w:lang w:val="uk-UA"/>
        </w:rPr>
        <w:t>кількост</w:t>
      </w:r>
      <w:r w:rsidR="00BF1D5D">
        <w:rPr>
          <w:rStyle w:val="a4"/>
          <w:b w:val="0"/>
          <w:sz w:val="28"/>
          <w:szCs w:val="28"/>
          <w:lang w:val="uk-UA"/>
        </w:rPr>
        <w:t>ь</w:t>
      </w:r>
      <w:proofErr w:type="spellEnd"/>
      <w:r w:rsidRPr="00622692">
        <w:rPr>
          <w:rStyle w:val="a4"/>
          <w:b w:val="0"/>
          <w:sz w:val="28"/>
          <w:szCs w:val="28"/>
          <w:lang w:val="uk-UA"/>
        </w:rPr>
        <w:t xml:space="preserve"> </w:t>
      </w:r>
      <w:proofErr w:type="spellStart"/>
      <w:r w:rsidRPr="00622692">
        <w:rPr>
          <w:rStyle w:val="a4"/>
          <w:b w:val="0"/>
          <w:sz w:val="28"/>
          <w:szCs w:val="28"/>
          <w:lang w:val="uk-UA"/>
        </w:rPr>
        <w:t>суб</w:t>
      </w:r>
      <w:proofErr w:type="spellEnd"/>
      <w:r w:rsidR="00C70E8A" w:rsidRPr="00C70E8A">
        <w:rPr>
          <w:rStyle w:val="a4"/>
          <w:b w:val="0"/>
          <w:sz w:val="28"/>
          <w:szCs w:val="28"/>
        </w:rPr>
        <w:t>’</w:t>
      </w:r>
      <w:proofErr w:type="spellStart"/>
      <w:r w:rsidRPr="00622692">
        <w:rPr>
          <w:rStyle w:val="a4"/>
          <w:b w:val="0"/>
          <w:sz w:val="28"/>
          <w:szCs w:val="28"/>
          <w:lang w:val="uk-UA"/>
        </w:rPr>
        <w:t>єктів</w:t>
      </w:r>
      <w:proofErr w:type="spellEnd"/>
      <w:r w:rsidRPr="00622692">
        <w:rPr>
          <w:rStyle w:val="a4"/>
          <w:b w:val="0"/>
          <w:sz w:val="28"/>
          <w:szCs w:val="28"/>
          <w:lang w:val="uk-UA"/>
        </w:rPr>
        <w:t xml:space="preserve"> малого і середнього підприємництва;</w:t>
      </w:r>
    </w:p>
    <w:p w:rsidR="00BF1D5D" w:rsidRDefault="00BF1D5D" w:rsidP="00B337E9">
      <w:pPr>
        <w:pStyle w:val="a3"/>
        <w:spacing w:before="0" w:beforeAutospacing="0" w:after="0" w:afterAutospacing="0"/>
        <w:jc w:val="both"/>
        <w:rPr>
          <w:sz w:val="28"/>
          <w:szCs w:val="28"/>
          <w:lang w:val="uk-UA"/>
        </w:rPr>
      </w:pPr>
      <w:r>
        <w:rPr>
          <w:sz w:val="28"/>
          <w:szCs w:val="28"/>
          <w:lang w:val="uk-UA"/>
        </w:rPr>
        <w:t xml:space="preserve">- </w:t>
      </w:r>
      <w:r w:rsidRPr="007E1B51">
        <w:rPr>
          <w:sz w:val="28"/>
          <w:szCs w:val="28"/>
          <w:lang w:val="uk-UA"/>
        </w:rPr>
        <w:t>залуч</w:t>
      </w:r>
      <w:r>
        <w:rPr>
          <w:sz w:val="28"/>
          <w:szCs w:val="28"/>
          <w:lang w:val="uk-UA"/>
        </w:rPr>
        <w:t>ити</w:t>
      </w:r>
      <w:r w:rsidRPr="007E1B51">
        <w:rPr>
          <w:sz w:val="28"/>
          <w:szCs w:val="28"/>
          <w:lang w:val="uk-UA"/>
        </w:rPr>
        <w:t xml:space="preserve"> молод</w:t>
      </w:r>
      <w:r>
        <w:rPr>
          <w:sz w:val="28"/>
          <w:szCs w:val="28"/>
          <w:lang w:val="uk-UA"/>
        </w:rPr>
        <w:t xml:space="preserve">ь, </w:t>
      </w:r>
      <w:r w:rsidRPr="007E1B51">
        <w:rPr>
          <w:sz w:val="28"/>
          <w:szCs w:val="28"/>
          <w:lang w:val="uk-UA"/>
        </w:rPr>
        <w:t xml:space="preserve">соціально незахищених категорій до підприємництва;  </w:t>
      </w:r>
    </w:p>
    <w:p w:rsidR="0038514B" w:rsidRDefault="0038514B" w:rsidP="0038514B">
      <w:pPr>
        <w:pStyle w:val="a3"/>
        <w:spacing w:before="0" w:beforeAutospacing="0" w:after="0" w:afterAutospacing="0"/>
        <w:jc w:val="both"/>
        <w:rPr>
          <w:rStyle w:val="a4"/>
          <w:b w:val="0"/>
          <w:sz w:val="28"/>
          <w:szCs w:val="28"/>
          <w:lang w:val="uk-UA"/>
        </w:rPr>
      </w:pPr>
      <w:r>
        <w:rPr>
          <w:sz w:val="28"/>
          <w:szCs w:val="28"/>
          <w:lang w:val="uk-UA"/>
        </w:rPr>
        <w:t xml:space="preserve">- </w:t>
      </w:r>
      <w:r w:rsidRPr="007E1B51">
        <w:rPr>
          <w:sz w:val="28"/>
          <w:szCs w:val="28"/>
          <w:lang w:val="uk-UA"/>
        </w:rPr>
        <w:t>забезпеч</w:t>
      </w:r>
      <w:r>
        <w:rPr>
          <w:sz w:val="28"/>
          <w:szCs w:val="28"/>
          <w:lang w:val="uk-UA"/>
        </w:rPr>
        <w:t>ити</w:t>
      </w:r>
      <w:r w:rsidRPr="007E1B51">
        <w:rPr>
          <w:sz w:val="28"/>
          <w:szCs w:val="28"/>
          <w:lang w:val="uk-UA"/>
        </w:rPr>
        <w:t xml:space="preserve"> бажаючих можливістю отримання знань та навичок для започаткування підприємницької діяльності</w:t>
      </w:r>
      <w:r>
        <w:rPr>
          <w:sz w:val="28"/>
          <w:szCs w:val="28"/>
          <w:lang w:val="uk-UA"/>
        </w:rPr>
        <w:t>;</w:t>
      </w:r>
    </w:p>
    <w:p w:rsidR="00183114" w:rsidRDefault="000814C7" w:rsidP="000814C7">
      <w:pPr>
        <w:pStyle w:val="a3"/>
        <w:spacing w:before="0" w:beforeAutospacing="0" w:after="0" w:afterAutospacing="0"/>
        <w:jc w:val="both"/>
        <w:rPr>
          <w:rStyle w:val="a4"/>
          <w:b w:val="0"/>
          <w:sz w:val="28"/>
          <w:szCs w:val="28"/>
          <w:lang w:val="uk-UA"/>
        </w:rPr>
      </w:pPr>
      <w:r>
        <w:rPr>
          <w:rStyle w:val="a4"/>
          <w:b w:val="0"/>
          <w:sz w:val="28"/>
          <w:szCs w:val="28"/>
          <w:lang w:val="uk-UA"/>
        </w:rPr>
        <w:t xml:space="preserve">- </w:t>
      </w:r>
      <w:r w:rsidR="00183114">
        <w:rPr>
          <w:rStyle w:val="a4"/>
          <w:b w:val="0"/>
          <w:sz w:val="28"/>
          <w:szCs w:val="28"/>
          <w:lang w:val="uk-UA"/>
        </w:rPr>
        <w:t>з</w:t>
      </w:r>
      <w:r w:rsidR="00183114" w:rsidRPr="00622692">
        <w:rPr>
          <w:rStyle w:val="a4"/>
          <w:b w:val="0"/>
          <w:sz w:val="28"/>
          <w:szCs w:val="28"/>
          <w:lang w:val="uk-UA"/>
        </w:rPr>
        <w:t>більш</w:t>
      </w:r>
      <w:r w:rsidR="00BF1D5D">
        <w:rPr>
          <w:rStyle w:val="a4"/>
          <w:b w:val="0"/>
          <w:sz w:val="28"/>
          <w:szCs w:val="28"/>
          <w:lang w:val="uk-UA"/>
        </w:rPr>
        <w:t>ити</w:t>
      </w:r>
      <w:r w:rsidR="00183114" w:rsidRPr="00622692">
        <w:rPr>
          <w:rStyle w:val="a4"/>
          <w:b w:val="0"/>
          <w:sz w:val="28"/>
          <w:szCs w:val="28"/>
          <w:lang w:val="uk-UA"/>
        </w:rPr>
        <w:t xml:space="preserve"> обсяг</w:t>
      </w:r>
      <w:r w:rsidR="00BF1D5D">
        <w:rPr>
          <w:rStyle w:val="a4"/>
          <w:b w:val="0"/>
          <w:sz w:val="28"/>
          <w:szCs w:val="28"/>
          <w:lang w:val="uk-UA"/>
        </w:rPr>
        <w:t>и</w:t>
      </w:r>
      <w:r w:rsidR="00183114" w:rsidRPr="00622692">
        <w:rPr>
          <w:rStyle w:val="a4"/>
          <w:b w:val="0"/>
          <w:sz w:val="28"/>
          <w:szCs w:val="28"/>
          <w:lang w:val="uk-UA"/>
        </w:rPr>
        <w:t xml:space="preserve"> надходжен</w:t>
      </w:r>
      <w:r w:rsidR="00BF1D5D">
        <w:rPr>
          <w:rStyle w:val="a4"/>
          <w:b w:val="0"/>
          <w:sz w:val="28"/>
          <w:szCs w:val="28"/>
          <w:lang w:val="uk-UA"/>
        </w:rPr>
        <w:t>ь</w:t>
      </w:r>
      <w:r w:rsidR="00183114" w:rsidRPr="00622692">
        <w:rPr>
          <w:rStyle w:val="a4"/>
          <w:b w:val="0"/>
          <w:sz w:val="28"/>
          <w:szCs w:val="28"/>
          <w:lang w:val="uk-UA"/>
        </w:rPr>
        <w:t xml:space="preserve"> від діяльності суб</w:t>
      </w:r>
      <w:r w:rsidR="00B337E9">
        <w:rPr>
          <w:rStyle w:val="a4"/>
          <w:b w:val="0"/>
          <w:sz w:val="28"/>
          <w:szCs w:val="28"/>
          <w:lang w:val="uk-UA"/>
        </w:rPr>
        <w:t>’</w:t>
      </w:r>
      <w:r w:rsidR="00183114" w:rsidRPr="00622692">
        <w:rPr>
          <w:rStyle w:val="a4"/>
          <w:b w:val="0"/>
          <w:sz w:val="28"/>
          <w:szCs w:val="28"/>
          <w:lang w:val="uk-UA"/>
        </w:rPr>
        <w:t>єктів малого і середнього підприємництва до бюджетів усіх рівнів</w:t>
      </w:r>
      <w:r w:rsidR="00BF1D5D">
        <w:rPr>
          <w:rStyle w:val="a4"/>
          <w:b w:val="0"/>
          <w:sz w:val="28"/>
          <w:szCs w:val="28"/>
          <w:lang w:val="uk-UA"/>
        </w:rPr>
        <w:t>;</w:t>
      </w:r>
    </w:p>
    <w:p w:rsidR="00183114" w:rsidRDefault="000814C7" w:rsidP="000814C7">
      <w:pPr>
        <w:pStyle w:val="a3"/>
        <w:tabs>
          <w:tab w:val="left" w:pos="142"/>
        </w:tabs>
        <w:spacing w:before="0" w:beforeAutospacing="0" w:after="0" w:afterAutospacing="0"/>
        <w:jc w:val="both"/>
        <w:rPr>
          <w:rStyle w:val="a4"/>
          <w:b w:val="0"/>
          <w:sz w:val="28"/>
          <w:szCs w:val="28"/>
          <w:lang w:val="uk-UA"/>
        </w:rPr>
      </w:pPr>
      <w:r>
        <w:rPr>
          <w:rStyle w:val="a4"/>
          <w:b w:val="0"/>
          <w:sz w:val="28"/>
          <w:szCs w:val="28"/>
          <w:lang w:val="uk-UA"/>
        </w:rPr>
        <w:t xml:space="preserve">- </w:t>
      </w:r>
      <w:r w:rsidR="00183114">
        <w:rPr>
          <w:rStyle w:val="a4"/>
          <w:b w:val="0"/>
          <w:sz w:val="28"/>
          <w:szCs w:val="28"/>
          <w:lang w:val="uk-UA"/>
        </w:rPr>
        <w:t>з</w:t>
      </w:r>
      <w:r w:rsidR="00183114" w:rsidRPr="00622692">
        <w:rPr>
          <w:rStyle w:val="a4"/>
          <w:b w:val="0"/>
          <w:sz w:val="28"/>
          <w:szCs w:val="28"/>
          <w:lang w:val="uk-UA"/>
        </w:rPr>
        <w:t>більш</w:t>
      </w:r>
      <w:r w:rsidR="00BF1D5D">
        <w:rPr>
          <w:rStyle w:val="a4"/>
          <w:b w:val="0"/>
          <w:sz w:val="28"/>
          <w:szCs w:val="28"/>
          <w:lang w:val="uk-UA"/>
        </w:rPr>
        <w:t>ити</w:t>
      </w:r>
      <w:r w:rsidR="00183114" w:rsidRPr="00622692">
        <w:rPr>
          <w:rStyle w:val="a4"/>
          <w:b w:val="0"/>
          <w:sz w:val="28"/>
          <w:szCs w:val="28"/>
          <w:lang w:val="uk-UA"/>
        </w:rPr>
        <w:t xml:space="preserve"> кільк</w:t>
      </w:r>
      <w:r w:rsidR="00BF1D5D">
        <w:rPr>
          <w:rStyle w:val="a4"/>
          <w:b w:val="0"/>
          <w:sz w:val="28"/>
          <w:szCs w:val="28"/>
          <w:lang w:val="uk-UA"/>
        </w:rPr>
        <w:t>ість</w:t>
      </w:r>
      <w:r w:rsidR="00183114" w:rsidRPr="00622692">
        <w:rPr>
          <w:rStyle w:val="a4"/>
          <w:b w:val="0"/>
          <w:sz w:val="28"/>
          <w:szCs w:val="28"/>
          <w:lang w:val="uk-UA"/>
        </w:rPr>
        <w:t xml:space="preserve"> найманих працівників на малих та середніх </w:t>
      </w:r>
      <w:r w:rsidR="00183114">
        <w:rPr>
          <w:rStyle w:val="a4"/>
          <w:b w:val="0"/>
          <w:sz w:val="28"/>
          <w:szCs w:val="28"/>
          <w:lang w:val="uk-UA"/>
        </w:rPr>
        <w:t>підприємствах;</w:t>
      </w:r>
    </w:p>
    <w:p w:rsidR="00183114" w:rsidRDefault="00183114" w:rsidP="000814C7">
      <w:pPr>
        <w:pStyle w:val="a3"/>
        <w:spacing w:before="0" w:beforeAutospacing="0" w:after="0" w:afterAutospacing="0"/>
        <w:jc w:val="both"/>
        <w:rPr>
          <w:rStyle w:val="a4"/>
          <w:b w:val="0"/>
          <w:sz w:val="28"/>
          <w:szCs w:val="28"/>
          <w:lang w:val="uk-UA"/>
        </w:rPr>
      </w:pPr>
      <w:r>
        <w:rPr>
          <w:rStyle w:val="a4"/>
          <w:b w:val="0"/>
          <w:sz w:val="28"/>
          <w:szCs w:val="28"/>
          <w:lang w:val="uk-UA"/>
        </w:rPr>
        <w:t>-</w:t>
      </w:r>
      <w:r w:rsidR="007E0997">
        <w:rPr>
          <w:rStyle w:val="a4"/>
          <w:b w:val="0"/>
          <w:sz w:val="28"/>
          <w:szCs w:val="28"/>
          <w:lang w:val="uk-UA"/>
        </w:rPr>
        <w:t xml:space="preserve"> </w:t>
      </w:r>
      <w:r>
        <w:rPr>
          <w:rStyle w:val="a4"/>
          <w:b w:val="0"/>
          <w:sz w:val="28"/>
          <w:szCs w:val="28"/>
          <w:lang w:val="uk-UA"/>
        </w:rPr>
        <w:t>п</w:t>
      </w:r>
      <w:r w:rsidRPr="00622692">
        <w:rPr>
          <w:rStyle w:val="a4"/>
          <w:b w:val="0"/>
          <w:sz w:val="28"/>
          <w:szCs w:val="28"/>
          <w:lang w:val="uk-UA"/>
        </w:rPr>
        <w:t>ідвищ</w:t>
      </w:r>
      <w:r w:rsidR="00BF1D5D">
        <w:rPr>
          <w:rStyle w:val="a4"/>
          <w:b w:val="0"/>
          <w:sz w:val="28"/>
          <w:szCs w:val="28"/>
          <w:lang w:val="uk-UA"/>
        </w:rPr>
        <w:t>ити</w:t>
      </w:r>
      <w:r w:rsidRPr="00622692">
        <w:rPr>
          <w:rStyle w:val="a4"/>
          <w:b w:val="0"/>
          <w:sz w:val="28"/>
          <w:szCs w:val="28"/>
          <w:lang w:val="uk-UA"/>
        </w:rPr>
        <w:t xml:space="preserve"> частки малих і середніх підприємств у загальному обсязі реалізації продукції (товарів, послуг);</w:t>
      </w:r>
    </w:p>
    <w:p w:rsidR="00B337E9" w:rsidRDefault="000814C7" w:rsidP="000814C7">
      <w:pPr>
        <w:pStyle w:val="a3"/>
        <w:spacing w:before="0" w:beforeAutospacing="0" w:after="0" w:afterAutospacing="0"/>
        <w:jc w:val="both"/>
        <w:rPr>
          <w:rStyle w:val="a4"/>
          <w:b w:val="0"/>
          <w:sz w:val="28"/>
          <w:szCs w:val="28"/>
          <w:lang w:val="uk-UA"/>
        </w:rPr>
      </w:pPr>
      <w:r>
        <w:rPr>
          <w:rStyle w:val="a4"/>
          <w:b w:val="0"/>
          <w:sz w:val="28"/>
          <w:szCs w:val="28"/>
          <w:lang w:val="uk-UA"/>
        </w:rPr>
        <w:t xml:space="preserve">-   </w:t>
      </w:r>
      <w:r w:rsidR="00183114">
        <w:rPr>
          <w:rStyle w:val="a4"/>
          <w:b w:val="0"/>
          <w:sz w:val="28"/>
          <w:szCs w:val="28"/>
          <w:lang w:val="uk-UA"/>
        </w:rPr>
        <w:t>з</w:t>
      </w:r>
      <w:r w:rsidR="00183114" w:rsidRPr="00622692">
        <w:rPr>
          <w:rStyle w:val="a4"/>
          <w:b w:val="0"/>
          <w:sz w:val="28"/>
          <w:szCs w:val="28"/>
          <w:lang w:val="uk-UA"/>
        </w:rPr>
        <w:t>абезпеч</w:t>
      </w:r>
      <w:r w:rsidR="00BF1D5D">
        <w:rPr>
          <w:rStyle w:val="a4"/>
          <w:b w:val="0"/>
          <w:sz w:val="28"/>
          <w:szCs w:val="28"/>
          <w:lang w:val="uk-UA"/>
        </w:rPr>
        <w:t>ити</w:t>
      </w:r>
      <w:r w:rsidR="007E0997">
        <w:rPr>
          <w:rStyle w:val="a4"/>
          <w:b w:val="0"/>
          <w:sz w:val="28"/>
          <w:szCs w:val="28"/>
          <w:lang w:val="uk-UA"/>
        </w:rPr>
        <w:t xml:space="preserve"> </w:t>
      </w:r>
      <w:r w:rsidR="00183114">
        <w:rPr>
          <w:rStyle w:val="a4"/>
          <w:b w:val="0"/>
          <w:sz w:val="28"/>
          <w:szCs w:val="28"/>
          <w:lang w:val="uk-UA"/>
        </w:rPr>
        <w:t>ефективн</w:t>
      </w:r>
      <w:r w:rsidR="00BF1D5D">
        <w:rPr>
          <w:rStyle w:val="a4"/>
          <w:b w:val="0"/>
          <w:sz w:val="28"/>
          <w:szCs w:val="28"/>
          <w:lang w:val="uk-UA"/>
        </w:rPr>
        <w:t>у</w:t>
      </w:r>
      <w:r w:rsidR="00C70E8A">
        <w:rPr>
          <w:rStyle w:val="a4"/>
          <w:b w:val="0"/>
          <w:sz w:val="28"/>
          <w:szCs w:val="28"/>
          <w:lang w:val="uk-UA"/>
        </w:rPr>
        <w:t xml:space="preserve"> реалізацію</w:t>
      </w:r>
      <w:r w:rsidR="00183114" w:rsidRPr="00622692">
        <w:rPr>
          <w:rStyle w:val="a4"/>
          <w:b w:val="0"/>
          <w:sz w:val="28"/>
          <w:szCs w:val="28"/>
          <w:lang w:val="uk-UA"/>
        </w:rPr>
        <w:t xml:space="preserve"> регуляторної політики</w:t>
      </w:r>
      <w:r w:rsidR="00183114">
        <w:rPr>
          <w:rStyle w:val="a4"/>
          <w:b w:val="0"/>
          <w:sz w:val="28"/>
          <w:szCs w:val="28"/>
          <w:lang w:val="uk-UA"/>
        </w:rPr>
        <w:t>;</w:t>
      </w:r>
    </w:p>
    <w:p w:rsidR="00BF1D5D" w:rsidRDefault="00B337E9" w:rsidP="000814C7">
      <w:pPr>
        <w:pStyle w:val="a3"/>
        <w:spacing w:before="0" w:beforeAutospacing="0" w:after="0" w:afterAutospacing="0"/>
        <w:jc w:val="both"/>
        <w:rPr>
          <w:rStyle w:val="a4"/>
          <w:b w:val="0"/>
          <w:sz w:val="28"/>
          <w:szCs w:val="28"/>
          <w:lang w:val="uk-UA"/>
        </w:rPr>
      </w:pPr>
      <w:r>
        <w:rPr>
          <w:rStyle w:val="a4"/>
          <w:b w:val="0"/>
          <w:sz w:val="28"/>
          <w:szCs w:val="28"/>
          <w:lang w:val="uk-UA"/>
        </w:rPr>
        <w:t>-</w:t>
      </w:r>
      <w:r w:rsidR="007E0997">
        <w:rPr>
          <w:rStyle w:val="a4"/>
          <w:b w:val="0"/>
          <w:sz w:val="28"/>
          <w:szCs w:val="28"/>
          <w:lang w:val="uk-UA"/>
        </w:rPr>
        <w:t xml:space="preserve">   </w:t>
      </w:r>
      <w:r w:rsidR="00183114" w:rsidRPr="00555F6B">
        <w:rPr>
          <w:rStyle w:val="a4"/>
          <w:b w:val="0"/>
          <w:sz w:val="28"/>
          <w:szCs w:val="28"/>
          <w:lang w:val="uk-UA"/>
        </w:rPr>
        <w:t>розшир</w:t>
      </w:r>
      <w:r w:rsidR="00BF1D5D">
        <w:rPr>
          <w:rStyle w:val="a4"/>
          <w:b w:val="0"/>
          <w:sz w:val="28"/>
          <w:szCs w:val="28"/>
          <w:lang w:val="uk-UA"/>
        </w:rPr>
        <w:t>ити</w:t>
      </w:r>
      <w:r w:rsidR="00183114" w:rsidRPr="00555F6B">
        <w:rPr>
          <w:rStyle w:val="a4"/>
          <w:b w:val="0"/>
          <w:sz w:val="28"/>
          <w:szCs w:val="28"/>
          <w:lang w:val="uk-UA"/>
        </w:rPr>
        <w:t xml:space="preserve"> інфраструктур</w:t>
      </w:r>
      <w:r w:rsidR="00BF1D5D">
        <w:rPr>
          <w:rStyle w:val="a4"/>
          <w:b w:val="0"/>
          <w:sz w:val="28"/>
          <w:szCs w:val="28"/>
          <w:lang w:val="uk-UA"/>
        </w:rPr>
        <w:t>у</w:t>
      </w:r>
      <w:r w:rsidR="00183114" w:rsidRPr="00555F6B">
        <w:rPr>
          <w:rStyle w:val="a4"/>
          <w:b w:val="0"/>
          <w:sz w:val="28"/>
          <w:szCs w:val="28"/>
          <w:lang w:val="uk-UA"/>
        </w:rPr>
        <w:t xml:space="preserve"> підтримки малого і середнього підприємництва</w:t>
      </w:r>
      <w:r w:rsidR="00BF1D5D">
        <w:rPr>
          <w:rStyle w:val="a4"/>
          <w:b w:val="0"/>
          <w:sz w:val="28"/>
          <w:szCs w:val="28"/>
          <w:lang w:val="uk-UA"/>
        </w:rPr>
        <w:t>;</w:t>
      </w:r>
    </w:p>
    <w:p w:rsidR="008806A9" w:rsidRDefault="00C70E8A" w:rsidP="000814C7">
      <w:pPr>
        <w:pStyle w:val="a3"/>
        <w:spacing w:before="0" w:beforeAutospacing="0" w:after="0" w:afterAutospacing="0"/>
        <w:jc w:val="both"/>
        <w:rPr>
          <w:rStyle w:val="a4"/>
          <w:b w:val="0"/>
          <w:sz w:val="28"/>
          <w:szCs w:val="28"/>
          <w:lang w:val="uk-UA"/>
        </w:rPr>
      </w:pPr>
      <w:r>
        <w:rPr>
          <w:rStyle w:val="a4"/>
          <w:b w:val="0"/>
          <w:sz w:val="28"/>
          <w:szCs w:val="28"/>
          <w:lang w:val="uk-UA"/>
        </w:rPr>
        <w:t>-</w:t>
      </w:r>
      <w:r w:rsidR="007E0997">
        <w:rPr>
          <w:rStyle w:val="a4"/>
          <w:b w:val="0"/>
          <w:sz w:val="28"/>
          <w:szCs w:val="28"/>
          <w:lang w:val="uk-UA"/>
        </w:rPr>
        <w:t xml:space="preserve">  </w:t>
      </w:r>
      <w:r>
        <w:rPr>
          <w:rStyle w:val="a4"/>
          <w:b w:val="0"/>
          <w:sz w:val="28"/>
          <w:szCs w:val="28"/>
          <w:lang w:val="uk-UA"/>
        </w:rPr>
        <w:t xml:space="preserve"> популяризувати робітничі професії</w:t>
      </w:r>
      <w:r w:rsidR="0038514B">
        <w:rPr>
          <w:rStyle w:val="a4"/>
          <w:b w:val="0"/>
          <w:sz w:val="28"/>
          <w:szCs w:val="28"/>
          <w:lang w:val="uk-UA"/>
        </w:rPr>
        <w:t>.</w:t>
      </w:r>
    </w:p>
    <w:p w:rsidR="00F105C1" w:rsidRDefault="00F105C1" w:rsidP="000814C7">
      <w:pPr>
        <w:pStyle w:val="a3"/>
        <w:spacing w:before="0" w:beforeAutospacing="0" w:after="0" w:afterAutospacing="0"/>
        <w:jc w:val="both"/>
        <w:rPr>
          <w:rStyle w:val="a4"/>
          <w:b w:val="0"/>
          <w:sz w:val="28"/>
          <w:szCs w:val="28"/>
          <w:lang w:val="uk-UA"/>
        </w:rPr>
      </w:pPr>
    </w:p>
    <w:p w:rsidR="00F105C1" w:rsidRDefault="00F105C1" w:rsidP="000814C7">
      <w:pPr>
        <w:pStyle w:val="a3"/>
        <w:spacing w:before="0" w:beforeAutospacing="0" w:after="0" w:afterAutospacing="0"/>
        <w:jc w:val="both"/>
        <w:rPr>
          <w:rStyle w:val="a4"/>
          <w:b w:val="0"/>
          <w:sz w:val="28"/>
          <w:szCs w:val="28"/>
          <w:lang w:val="uk-UA"/>
        </w:rPr>
      </w:pPr>
    </w:p>
    <w:p w:rsidR="00F105C1" w:rsidRDefault="00F105C1" w:rsidP="000814C7">
      <w:pPr>
        <w:pStyle w:val="a3"/>
        <w:spacing w:before="0" w:beforeAutospacing="0" w:after="0" w:afterAutospacing="0"/>
        <w:jc w:val="both"/>
        <w:rPr>
          <w:rStyle w:val="a4"/>
          <w:b w:val="0"/>
          <w:sz w:val="28"/>
          <w:szCs w:val="28"/>
          <w:lang w:val="uk-UA"/>
        </w:rPr>
      </w:pPr>
    </w:p>
    <w:p w:rsidR="00F105C1" w:rsidRDefault="00F105C1" w:rsidP="000814C7">
      <w:pPr>
        <w:pStyle w:val="a3"/>
        <w:spacing w:before="0" w:beforeAutospacing="0" w:after="0" w:afterAutospacing="0"/>
        <w:jc w:val="both"/>
        <w:rPr>
          <w:rStyle w:val="a4"/>
          <w:b w:val="0"/>
          <w:sz w:val="28"/>
          <w:szCs w:val="28"/>
          <w:lang w:val="uk-UA"/>
        </w:rPr>
      </w:pPr>
    </w:p>
    <w:p w:rsidR="007C7AB9" w:rsidRPr="00A03C13" w:rsidRDefault="007C7AB9" w:rsidP="007C7AB9">
      <w:pPr>
        <w:pStyle w:val="af2"/>
        <w:rPr>
          <w:rFonts w:ascii="Times New Roman" w:hAnsi="Times New Roman"/>
          <w:sz w:val="28"/>
          <w:szCs w:val="28"/>
        </w:rPr>
      </w:pPr>
      <w:r w:rsidRPr="00A03C13">
        <w:rPr>
          <w:rFonts w:ascii="Times New Roman" w:hAnsi="Times New Roman"/>
          <w:sz w:val="28"/>
          <w:szCs w:val="28"/>
        </w:rPr>
        <w:t xml:space="preserve">Виконуючий обов’язки міського голови – </w:t>
      </w:r>
    </w:p>
    <w:p w:rsidR="007C7AB9" w:rsidRDefault="007C7AB9" w:rsidP="007C7AB9">
      <w:pPr>
        <w:pStyle w:val="af2"/>
        <w:rPr>
          <w:color w:val="202020"/>
          <w:sz w:val="28"/>
          <w:szCs w:val="28"/>
        </w:rPr>
      </w:pPr>
      <w:r w:rsidRPr="00A03C13">
        <w:rPr>
          <w:rFonts w:ascii="Times New Roman" w:hAnsi="Times New Roman"/>
          <w:sz w:val="28"/>
          <w:szCs w:val="28"/>
        </w:rPr>
        <w:t>заступник міського голови                                                                       О.В.</w:t>
      </w:r>
      <w:proofErr w:type="spellStart"/>
      <w:r w:rsidRPr="00A03C13">
        <w:rPr>
          <w:rFonts w:ascii="Times New Roman" w:hAnsi="Times New Roman"/>
          <w:sz w:val="28"/>
          <w:szCs w:val="28"/>
        </w:rPr>
        <w:t>Резнік</w:t>
      </w:r>
      <w:proofErr w:type="spellEnd"/>
    </w:p>
    <w:p w:rsidR="00F105C1" w:rsidRDefault="00F105C1" w:rsidP="000814C7">
      <w:pPr>
        <w:pStyle w:val="a3"/>
        <w:spacing w:before="0" w:beforeAutospacing="0" w:after="0" w:afterAutospacing="0"/>
        <w:jc w:val="both"/>
        <w:rPr>
          <w:b/>
          <w:sz w:val="28"/>
          <w:szCs w:val="28"/>
          <w:lang w:val="uk-UA"/>
        </w:rPr>
      </w:pPr>
    </w:p>
    <w:p w:rsidR="00352180" w:rsidRDefault="00352180">
      <w:pPr>
        <w:pStyle w:val="a3"/>
        <w:spacing w:before="0" w:beforeAutospacing="0" w:after="0" w:afterAutospacing="0"/>
        <w:jc w:val="both"/>
        <w:rPr>
          <w:b/>
          <w:sz w:val="28"/>
          <w:szCs w:val="28"/>
          <w:lang w:val="uk-UA"/>
        </w:rPr>
      </w:pPr>
    </w:p>
    <w:sectPr w:rsidR="00352180" w:rsidSect="00DA73C4">
      <w:pgSz w:w="11906" w:h="16838"/>
      <w:pgMar w:top="284" w:right="707" w:bottom="539"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1FF" w:rsidRDefault="004771FF" w:rsidP="004A58BF">
      <w:r>
        <w:separator/>
      </w:r>
    </w:p>
  </w:endnote>
  <w:endnote w:type="continuationSeparator" w:id="1">
    <w:p w:rsidR="004771FF" w:rsidRDefault="004771FF" w:rsidP="004A5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1FF" w:rsidRDefault="004771FF" w:rsidP="004A58BF">
      <w:r>
        <w:separator/>
      </w:r>
    </w:p>
  </w:footnote>
  <w:footnote w:type="continuationSeparator" w:id="1">
    <w:p w:rsidR="004771FF" w:rsidRDefault="004771FF" w:rsidP="004A5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15341"/>
    <w:multiLevelType w:val="hybridMultilevel"/>
    <w:tmpl w:val="862CE32C"/>
    <w:lvl w:ilvl="0" w:tplc="E1D0A334">
      <w:start w:val="2018"/>
      <w:numFmt w:val="bullet"/>
      <w:lvlText w:val="-"/>
      <w:lvlJc w:val="left"/>
      <w:pPr>
        <w:ind w:left="720" w:hanging="360"/>
      </w:pPr>
      <w:rPr>
        <w:rFonts w:ascii="Times New Roman" w:eastAsia="Times New Roman" w:hAnsi="Times New Roman" w:cs="Times New Roman" w:hint="default"/>
        <w:color w:val="1A1A1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9A171B1"/>
    <w:multiLevelType w:val="multilevel"/>
    <w:tmpl w:val="DAA478E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A056C4B"/>
    <w:multiLevelType w:val="hybridMultilevel"/>
    <w:tmpl w:val="9566013C"/>
    <w:lvl w:ilvl="0" w:tplc="1F0EDAA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32621DAD"/>
    <w:multiLevelType w:val="singleLevel"/>
    <w:tmpl w:val="54301466"/>
    <w:lvl w:ilvl="0">
      <w:numFmt w:val="bullet"/>
      <w:lvlText w:val="-"/>
      <w:lvlJc w:val="left"/>
      <w:pPr>
        <w:tabs>
          <w:tab w:val="num" w:pos="360"/>
        </w:tabs>
        <w:ind w:left="360" w:hanging="360"/>
      </w:pPr>
      <w:rPr>
        <w:rFonts w:hint="default"/>
      </w:rPr>
    </w:lvl>
  </w:abstractNum>
  <w:abstractNum w:abstractNumId="4">
    <w:nsid w:val="32FC33B3"/>
    <w:multiLevelType w:val="hybridMultilevel"/>
    <w:tmpl w:val="EF483FBE"/>
    <w:lvl w:ilvl="0" w:tplc="DD5CC44A">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F10BD2"/>
    <w:multiLevelType w:val="hybridMultilevel"/>
    <w:tmpl w:val="4CF4A18A"/>
    <w:lvl w:ilvl="0" w:tplc="0EB478C2">
      <w:start w:val="2"/>
      <w:numFmt w:val="bullet"/>
      <w:lvlText w:val="-"/>
      <w:lvlJc w:val="left"/>
      <w:pPr>
        <w:ind w:left="495" w:hanging="360"/>
      </w:pPr>
      <w:rPr>
        <w:rFonts w:ascii="Times New Roman" w:eastAsia="Times New Roman" w:hAnsi="Times New Roman" w:cs="Times New Roman" w:hint="default"/>
      </w:rPr>
    </w:lvl>
    <w:lvl w:ilvl="1" w:tplc="04220003" w:tentative="1">
      <w:start w:val="1"/>
      <w:numFmt w:val="bullet"/>
      <w:lvlText w:val="o"/>
      <w:lvlJc w:val="left"/>
      <w:pPr>
        <w:ind w:left="1215" w:hanging="360"/>
      </w:pPr>
      <w:rPr>
        <w:rFonts w:ascii="Courier New" w:hAnsi="Courier New" w:cs="Courier New" w:hint="default"/>
      </w:rPr>
    </w:lvl>
    <w:lvl w:ilvl="2" w:tplc="04220005" w:tentative="1">
      <w:start w:val="1"/>
      <w:numFmt w:val="bullet"/>
      <w:lvlText w:val=""/>
      <w:lvlJc w:val="left"/>
      <w:pPr>
        <w:ind w:left="1935" w:hanging="360"/>
      </w:pPr>
      <w:rPr>
        <w:rFonts w:ascii="Wingdings" w:hAnsi="Wingdings" w:hint="default"/>
      </w:rPr>
    </w:lvl>
    <w:lvl w:ilvl="3" w:tplc="04220001" w:tentative="1">
      <w:start w:val="1"/>
      <w:numFmt w:val="bullet"/>
      <w:lvlText w:val=""/>
      <w:lvlJc w:val="left"/>
      <w:pPr>
        <w:ind w:left="2655" w:hanging="360"/>
      </w:pPr>
      <w:rPr>
        <w:rFonts w:ascii="Symbol" w:hAnsi="Symbol" w:hint="default"/>
      </w:rPr>
    </w:lvl>
    <w:lvl w:ilvl="4" w:tplc="04220003" w:tentative="1">
      <w:start w:val="1"/>
      <w:numFmt w:val="bullet"/>
      <w:lvlText w:val="o"/>
      <w:lvlJc w:val="left"/>
      <w:pPr>
        <w:ind w:left="3375" w:hanging="360"/>
      </w:pPr>
      <w:rPr>
        <w:rFonts w:ascii="Courier New" w:hAnsi="Courier New" w:cs="Courier New" w:hint="default"/>
      </w:rPr>
    </w:lvl>
    <w:lvl w:ilvl="5" w:tplc="04220005" w:tentative="1">
      <w:start w:val="1"/>
      <w:numFmt w:val="bullet"/>
      <w:lvlText w:val=""/>
      <w:lvlJc w:val="left"/>
      <w:pPr>
        <w:ind w:left="4095" w:hanging="360"/>
      </w:pPr>
      <w:rPr>
        <w:rFonts w:ascii="Wingdings" w:hAnsi="Wingdings" w:hint="default"/>
      </w:rPr>
    </w:lvl>
    <w:lvl w:ilvl="6" w:tplc="04220001" w:tentative="1">
      <w:start w:val="1"/>
      <w:numFmt w:val="bullet"/>
      <w:lvlText w:val=""/>
      <w:lvlJc w:val="left"/>
      <w:pPr>
        <w:ind w:left="4815" w:hanging="360"/>
      </w:pPr>
      <w:rPr>
        <w:rFonts w:ascii="Symbol" w:hAnsi="Symbol" w:hint="default"/>
      </w:rPr>
    </w:lvl>
    <w:lvl w:ilvl="7" w:tplc="04220003" w:tentative="1">
      <w:start w:val="1"/>
      <w:numFmt w:val="bullet"/>
      <w:lvlText w:val="o"/>
      <w:lvlJc w:val="left"/>
      <w:pPr>
        <w:ind w:left="5535" w:hanging="360"/>
      </w:pPr>
      <w:rPr>
        <w:rFonts w:ascii="Courier New" w:hAnsi="Courier New" w:cs="Courier New" w:hint="default"/>
      </w:rPr>
    </w:lvl>
    <w:lvl w:ilvl="8" w:tplc="04220005" w:tentative="1">
      <w:start w:val="1"/>
      <w:numFmt w:val="bullet"/>
      <w:lvlText w:val=""/>
      <w:lvlJc w:val="left"/>
      <w:pPr>
        <w:ind w:left="6255" w:hanging="360"/>
      </w:pPr>
      <w:rPr>
        <w:rFonts w:ascii="Wingdings" w:hAnsi="Wingdings" w:hint="default"/>
      </w:rPr>
    </w:lvl>
  </w:abstractNum>
  <w:abstractNum w:abstractNumId="6">
    <w:nsid w:val="5B3308A7"/>
    <w:multiLevelType w:val="hybridMultilevel"/>
    <w:tmpl w:val="6B040CEA"/>
    <w:lvl w:ilvl="0" w:tplc="3EACA7DE">
      <w:numFmt w:val="bullet"/>
      <w:lvlText w:val="-"/>
      <w:lvlJc w:val="left"/>
      <w:pPr>
        <w:tabs>
          <w:tab w:val="num" w:pos="1098"/>
        </w:tabs>
        <w:ind w:left="1098" w:hanging="39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5CDE6A69"/>
    <w:multiLevelType w:val="hybridMultilevel"/>
    <w:tmpl w:val="41D4D426"/>
    <w:lvl w:ilvl="0" w:tplc="22A4602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10B7B09"/>
    <w:multiLevelType w:val="hybridMultilevel"/>
    <w:tmpl w:val="581C7E06"/>
    <w:lvl w:ilvl="0" w:tplc="22069044">
      <w:start w:val="1"/>
      <w:numFmt w:val="decimal"/>
      <w:lvlText w:val="%1."/>
      <w:lvlJc w:val="left"/>
      <w:pPr>
        <w:ind w:left="360" w:hanging="360"/>
      </w:pPr>
      <w:rPr>
        <w:rFonts w:hint="default"/>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77C57FE1"/>
    <w:multiLevelType w:val="hybridMultilevel"/>
    <w:tmpl w:val="5F20D9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3"/>
  </w:num>
  <w:num w:numId="6">
    <w:abstractNumId w:val="2"/>
  </w:num>
  <w:num w:numId="7">
    <w:abstractNumId w:val="0"/>
  </w:num>
  <w:num w:numId="8">
    <w:abstractNumId w:val="8"/>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A1458D"/>
    <w:rsid w:val="00007783"/>
    <w:rsid w:val="000166AA"/>
    <w:rsid w:val="00027A50"/>
    <w:rsid w:val="00032D2B"/>
    <w:rsid w:val="000414D7"/>
    <w:rsid w:val="00075907"/>
    <w:rsid w:val="000814C7"/>
    <w:rsid w:val="0008330D"/>
    <w:rsid w:val="00091E4E"/>
    <w:rsid w:val="000B123C"/>
    <w:rsid w:val="000B77B1"/>
    <w:rsid w:val="000D69AC"/>
    <w:rsid w:val="000E2323"/>
    <w:rsid w:val="000E44A1"/>
    <w:rsid w:val="001170DD"/>
    <w:rsid w:val="00147BC4"/>
    <w:rsid w:val="00155DEF"/>
    <w:rsid w:val="00156F75"/>
    <w:rsid w:val="00162625"/>
    <w:rsid w:val="00166C86"/>
    <w:rsid w:val="0017636A"/>
    <w:rsid w:val="00183114"/>
    <w:rsid w:val="001A4870"/>
    <w:rsid w:val="001A4B85"/>
    <w:rsid w:val="001C0590"/>
    <w:rsid w:val="001D019F"/>
    <w:rsid w:val="001E54EF"/>
    <w:rsid w:val="001E69AB"/>
    <w:rsid w:val="001F2FA5"/>
    <w:rsid w:val="002024ED"/>
    <w:rsid w:val="00206C39"/>
    <w:rsid w:val="00225F48"/>
    <w:rsid w:val="0024659C"/>
    <w:rsid w:val="00251BAD"/>
    <w:rsid w:val="00257E6E"/>
    <w:rsid w:val="002649DD"/>
    <w:rsid w:val="00270609"/>
    <w:rsid w:val="002822C4"/>
    <w:rsid w:val="00284F81"/>
    <w:rsid w:val="00286D7D"/>
    <w:rsid w:val="00295838"/>
    <w:rsid w:val="002A5612"/>
    <w:rsid w:val="002A7968"/>
    <w:rsid w:val="002C43A2"/>
    <w:rsid w:val="002E33BD"/>
    <w:rsid w:val="002E472E"/>
    <w:rsid w:val="002F6439"/>
    <w:rsid w:val="00300B35"/>
    <w:rsid w:val="00315851"/>
    <w:rsid w:val="00316B39"/>
    <w:rsid w:val="003209F5"/>
    <w:rsid w:val="00324C37"/>
    <w:rsid w:val="00331673"/>
    <w:rsid w:val="00332428"/>
    <w:rsid w:val="003405FE"/>
    <w:rsid w:val="0035077D"/>
    <w:rsid w:val="00352180"/>
    <w:rsid w:val="003548E0"/>
    <w:rsid w:val="0037695A"/>
    <w:rsid w:val="003777A7"/>
    <w:rsid w:val="0038514B"/>
    <w:rsid w:val="003A0E9B"/>
    <w:rsid w:val="003A4624"/>
    <w:rsid w:val="003B50AB"/>
    <w:rsid w:val="003E21FA"/>
    <w:rsid w:val="003E5EFE"/>
    <w:rsid w:val="00420787"/>
    <w:rsid w:val="0042113B"/>
    <w:rsid w:val="00424FCC"/>
    <w:rsid w:val="00430382"/>
    <w:rsid w:val="00430CA6"/>
    <w:rsid w:val="00445BB7"/>
    <w:rsid w:val="004513A5"/>
    <w:rsid w:val="00451E67"/>
    <w:rsid w:val="00463EFA"/>
    <w:rsid w:val="004771FF"/>
    <w:rsid w:val="00480FF0"/>
    <w:rsid w:val="00485638"/>
    <w:rsid w:val="00485BD9"/>
    <w:rsid w:val="004873B3"/>
    <w:rsid w:val="004A58BF"/>
    <w:rsid w:val="004B3D60"/>
    <w:rsid w:val="004B50FD"/>
    <w:rsid w:val="004B7BE9"/>
    <w:rsid w:val="004F2FA7"/>
    <w:rsid w:val="0050570E"/>
    <w:rsid w:val="005106C9"/>
    <w:rsid w:val="00511AC7"/>
    <w:rsid w:val="00513D29"/>
    <w:rsid w:val="00522E69"/>
    <w:rsid w:val="005548E4"/>
    <w:rsid w:val="00555337"/>
    <w:rsid w:val="00555F6B"/>
    <w:rsid w:val="005627C5"/>
    <w:rsid w:val="00570FE4"/>
    <w:rsid w:val="00582CAB"/>
    <w:rsid w:val="005850A8"/>
    <w:rsid w:val="00593896"/>
    <w:rsid w:val="005A1962"/>
    <w:rsid w:val="005A7DAD"/>
    <w:rsid w:val="005C31AB"/>
    <w:rsid w:val="005D3F8E"/>
    <w:rsid w:val="005D79DC"/>
    <w:rsid w:val="005E7256"/>
    <w:rsid w:val="005F1A22"/>
    <w:rsid w:val="006045D4"/>
    <w:rsid w:val="00610A85"/>
    <w:rsid w:val="00614714"/>
    <w:rsid w:val="00620B0D"/>
    <w:rsid w:val="00622692"/>
    <w:rsid w:val="006260DC"/>
    <w:rsid w:val="006560FD"/>
    <w:rsid w:val="00671852"/>
    <w:rsid w:val="00674932"/>
    <w:rsid w:val="00681F83"/>
    <w:rsid w:val="00683187"/>
    <w:rsid w:val="00691738"/>
    <w:rsid w:val="006A1709"/>
    <w:rsid w:val="006A7954"/>
    <w:rsid w:val="006B06B5"/>
    <w:rsid w:val="006B31A3"/>
    <w:rsid w:val="006C170D"/>
    <w:rsid w:val="006C7859"/>
    <w:rsid w:val="006D2128"/>
    <w:rsid w:val="006D2545"/>
    <w:rsid w:val="006E54E5"/>
    <w:rsid w:val="006F1E7C"/>
    <w:rsid w:val="006F6F49"/>
    <w:rsid w:val="0071331D"/>
    <w:rsid w:val="00714DC9"/>
    <w:rsid w:val="007252EA"/>
    <w:rsid w:val="00727812"/>
    <w:rsid w:val="007309F0"/>
    <w:rsid w:val="00736BF4"/>
    <w:rsid w:val="00741E8C"/>
    <w:rsid w:val="00742255"/>
    <w:rsid w:val="00744A3C"/>
    <w:rsid w:val="00757D22"/>
    <w:rsid w:val="00773412"/>
    <w:rsid w:val="00776E2F"/>
    <w:rsid w:val="007871E9"/>
    <w:rsid w:val="007C6885"/>
    <w:rsid w:val="007C6F74"/>
    <w:rsid w:val="007C7AB9"/>
    <w:rsid w:val="007D30DF"/>
    <w:rsid w:val="007D450C"/>
    <w:rsid w:val="007E0997"/>
    <w:rsid w:val="007E1B51"/>
    <w:rsid w:val="007E2C98"/>
    <w:rsid w:val="0084641F"/>
    <w:rsid w:val="00852756"/>
    <w:rsid w:val="008577CA"/>
    <w:rsid w:val="00867118"/>
    <w:rsid w:val="008806A9"/>
    <w:rsid w:val="0088360B"/>
    <w:rsid w:val="0089094E"/>
    <w:rsid w:val="008912BB"/>
    <w:rsid w:val="00895B62"/>
    <w:rsid w:val="008A31F7"/>
    <w:rsid w:val="008A4AAC"/>
    <w:rsid w:val="008F302D"/>
    <w:rsid w:val="00902036"/>
    <w:rsid w:val="00906F4C"/>
    <w:rsid w:val="00916F42"/>
    <w:rsid w:val="009203C8"/>
    <w:rsid w:val="0092385B"/>
    <w:rsid w:val="00951C7D"/>
    <w:rsid w:val="0096214A"/>
    <w:rsid w:val="009621CA"/>
    <w:rsid w:val="009644E1"/>
    <w:rsid w:val="00964726"/>
    <w:rsid w:val="00974E31"/>
    <w:rsid w:val="009750E0"/>
    <w:rsid w:val="00987D5F"/>
    <w:rsid w:val="00987FA4"/>
    <w:rsid w:val="00996E80"/>
    <w:rsid w:val="009A0E3C"/>
    <w:rsid w:val="009B0F8A"/>
    <w:rsid w:val="009E21F7"/>
    <w:rsid w:val="009E4753"/>
    <w:rsid w:val="00A02C12"/>
    <w:rsid w:val="00A102E5"/>
    <w:rsid w:val="00A1458D"/>
    <w:rsid w:val="00A218DA"/>
    <w:rsid w:val="00A23F7F"/>
    <w:rsid w:val="00A26390"/>
    <w:rsid w:val="00A274DE"/>
    <w:rsid w:val="00A316B4"/>
    <w:rsid w:val="00A4529B"/>
    <w:rsid w:val="00A474BA"/>
    <w:rsid w:val="00A54D57"/>
    <w:rsid w:val="00A56981"/>
    <w:rsid w:val="00A65F6B"/>
    <w:rsid w:val="00A66874"/>
    <w:rsid w:val="00A70E36"/>
    <w:rsid w:val="00A73FF9"/>
    <w:rsid w:val="00A8092B"/>
    <w:rsid w:val="00A93B69"/>
    <w:rsid w:val="00AA1796"/>
    <w:rsid w:val="00AA79A5"/>
    <w:rsid w:val="00AB15D7"/>
    <w:rsid w:val="00AC5685"/>
    <w:rsid w:val="00AE2DB9"/>
    <w:rsid w:val="00AE59EB"/>
    <w:rsid w:val="00AF3009"/>
    <w:rsid w:val="00AF7F9A"/>
    <w:rsid w:val="00B16767"/>
    <w:rsid w:val="00B22E02"/>
    <w:rsid w:val="00B244E0"/>
    <w:rsid w:val="00B26CB5"/>
    <w:rsid w:val="00B337E9"/>
    <w:rsid w:val="00B46806"/>
    <w:rsid w:val="00B6128D"/>
    <w:rsid w:val="00B62F2C"/>
    <w:rsid w:val="00B83960"/>
    <w:rsid w:val="00B92834"/>
    <w:rsid w:val="00BA266E"/>
    <w:rsid w:val="00BA40B8"/>
    <w:rsid w:val="00BA7B99"/>
    <w:rsid w:val="00BB28D0"/>
    <w:rsid w:val="00BB2E0B"/>
    <w:rsid w:val="00BB3D2F"/>
    <w:rsid w:val="00BD24C3"/>
    <w:rsid w:val="00BD39E5"/>
    <w:rsid w:val="00BD43B1"/>
    <w:rsid w:val="00BE4CF9"/>
    <w:rsid w:val="00BE7161"/>
    <w:rsid w:val="00BF03FD"/>
    <w:rsid w:val="00BF1D5D"/>
    <w:rsid w:val="00C0232D"/>
    <w:rsid w:val="00C25C31"/>
    <w:rsid w:val="00C30C9D"/>
    <w:rsid w:val="00C40BC8"/>
    <w:rsid w:val="00C41649"/>
    <w:rsid w:val="00C41BB3"/>
    <w:rsid w:val="00C42923"/>
    <w:rsid w:val="00C512FC"/>
    <w:rsid w:val="00C51553"/>
    <w:rsid w:val="00C53BF3"/>
    <w:rsid w:val="00C70E8A"/>
    <w:rsid w:val="00C77DCB"/>
    <w:rsid w:val="00C80A6B"/>
    <w:rsid w:val="00C879CB"/>
    <w:rsid w:val="00C94D84"/>
    <w:rsid w:val="00CA366C"/>
    <w:rsid w:val="00CB2F39"/>
    <w:rsid w:val="00CD5D07"/>
    <w:rsid w:val="00CE4C54"/>
    <w:rsid w:val="00D102FD"/>
    <w:rsid w:val="00D10A06"/>
    <w:rsid w:val="00D11670"/>
    <w:rsid w:val="00D141F8"/>
    <w:rsid w:val="00D20A1F"/>
    <w:rsid w:val="00D2665B"/>
    <w:rsid w:val="00D42C12"/>
    <w:rsid w:val="00D53F4D"/>
    <w:rsid w:val="00D61BC9"/>
    <w:rsid w:val="00D717C7"/>
    <w:rsid w:val="00D75C7C"/>
    <w:rsid w:val="00D826EF"/>
    <w:rsid w:val="00D82880"/>
    <w:rsid w:val="00D931E1"/>
    <w:rsid w:val="00DA2578"/>
    <w:rsid w:val="00DA73C4"/>
    <w:rsid w:val="00DB6615"/>
    <w:rsid w:val="00DB6D69"/>
    <w:rsid w:val="00DB7ADF"/>
    <w:rsid w:val="00DC77B4"/>
    <w:rsid w:val="00DD5146"/>
    <w:rsid w:val="00DF0D4E"/>
    <w:rsid w:val="00DF140C"/>
    <w:rsid w:val="00E00970"/>
    <w:rsid w:val="00E11AAD"/>
    <w:rsid w:val="00E275B9"/>
    <w:rsid w:val="00E403DC"/>
    <w:rsid w:val="00E40BC5"/>
    <w:rsid w:val="00E5040C"/>
    <w:rsid w:val="00E50B16"/>
    <w:rsid w:val="00E91504"/>
    <w:rsid w:val="00E921A2"/>
    <w:rsid w:val="00E9453B"/>
    <w:rsid w:val="00EB39A9"/>
    <w:rsid w:val="00EB6156"/>
    <w:rsid w:val="00ED0B05"/>
    <w:rsid w:val="00ED43A4"/>
    <w:rsid w:val="00ED5B61"/>
    <w:rsid w:val="00ED6415"/>
    <w:rsid w:val="00EE6677"/>
    <w:rsid w:val="00EF4004"/>
    <w:rsid w:val="00EF61D7"/>
    <w:rsid w:val="00F05571"/>
    <w:rsid w:val="00F105C1"/>
    <w:rsid w:val="00F231C8"/>
    <w:rsid w:val="00F243C5"/>
    <w:rsid w:val="00F25C07"/>
    <w:rsid w:val="00F26299"/>
    <w:rsid w:val="00F27A2B"/>
    <w:rsid w:val="00F40188"/>
    <w:rsid w:val="00F4364F"/>
    <w:rsid w:val="00F46DF2"/>
    <w:rsid w:val="00F52FB8"/>
    <w:rsid w:val="00F610DA"/>
    <w:rsid w:val="00F644D4"/>
    <w:rsid w:val="00F714C4"/>
    <w:rsid w:val="00F718A7"/>
    <w:rsid w:val="00F8111C"/>
    <w:rsid w:val="00F87393"/>
    <w:rsid w:val="00FA7947"/>
    <w:rsid w:val="00FB12C2"/>
    <w:rsid w:val="00FB36B5"/>
    <w:rsid w:val="00FD0A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before="24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58D"/>
    <w:pPr>
      <w:spacing w:before="0" w:after="0"/>
      <w:jc w:val="left"/>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A1458D"/>
    <w:pPr>
      <w:keepNext/>
      <w:jc w:val="center"/>
      <w:outlineLvl w:val="6"/>
    </w:pPr>
    <w:rPr>
      <w:b/>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1458D"/>
    <w:rPr>
      <w:rFonts w:ascii="Times New Roman" w:eastAsia="Times New Roman" w:hAnsi="Times New Roman" w:cs="Times New Roman"/>
      <w:b/>
      <w:sz w:val="36"/>
      <w:szCs w:val="20"/>
      <w:lang w:val="en-US" w:eastAsia="ru-RU"/>
    </w:rPr>
  </w:style>
  <w:style w:type="paragraph" w:styleId="a3">
    <w:name w:val="Normal (Web)"/>
    <w:basedOn w:val="a"/>
    <w:rsid w:val="00A1458D"/>
    <w:pPr>
      <w:spacing w:before="100" w:beforeAutospacing="1" w:after="100" w:afterAutospacing="1"/>
    </w:pPr>
  </w:style>
  <w:style w:type="character" w:styleId="a4">
    <w:name w:val="Strong"/>
    <w:basedOn w:val="a0"/>
    <w:qFormat/>
    <w:rsid w:val="00A1458D"/>
    <w:rPr>
      <w:b/>
      <w:bCs/>
    </w:rPr>
  </w:style>
  <w:style w:type="paragraph" w:styleId="a5">
    <w:name w:val="Balloon Text"/>
    <w:basedOn w:val="a"/>
    <w:link w:val="a6"/>
    <w:semiHidden/>
    <w:rsid w:val="00A1458D"/>
    <w:rPr>
      <w:rFonts w:ascii="Tahoma" w:hAnsi="Tahoma" w:cs="Tahoma"/>
      <w:sz w:val="16"/>
      <w:szCs w:val="16"/>
    </w:rPr>
  </w:style>
  <w:style w:type="character" w:customStyle="1" w:styleId="a6">
    <w:name w:val="Текст выноски Знак"/>
    <w:basedOn w:val="a0"/>
    <w:link w:val="a5"/>
    <w:semiHidden/>
    <w:rsid w:val="00A1458D"/>
    <w:rPr>
      <w:rFonts w:ascii="Tahoma" w:eastAsia="Times New Roman" w:hAnsi="Tahoma" w:cs="Tahoma"/>
      <w:sz w:val="16"/>
      <w:szCs w:val="16"/>
      <w:lang w:val="ru-RU" w:eastAsia="ru-RU"/>
    </w:rPr>
  </w:style>
  <w:style w:type="table" w:styleId="a7">
    <w:name w:val="Table Grid"/>
    <w:basedOn w:val="a1"/>
    <w:rsid w:val="00A1458D"/>
    <w:pPr>
      <w:spacing w:before="0" w:after="0"/>
      <w:jc w:val="left"/>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Знак Знак Знак Знак Знак Знак Знак"/>
    <w:basedOn w:val="a"/>
    <w:rsid w:val="00A1458D"/>
    <w:rPr>
      <w:rFonts w:ascii="Verdana" w:hAnsi="Verdana"/>
      <w:sz w:val="20"/>
      <w:szCs w:val="20"/>
      <w:lang w:val="en-US" w:eastAsia="en-US"/>
    </w:rPr>
  </w:style>
  <w:style w:type="paragraph" w:styleId="a9">
    <w:name w:val="Title"/>
    <w:basedOn w:val="a"/>
    <w:link w:val="aa"/>
    <w:qFormat/>
    <w:rsid w:val="00A1458D"/>
    <w:pPr>
      <w:ind w:firstLine="720"/>
      <w:jc w:val="center"/>
    </w:pPr>
    <w:rPr>
      <w:rFonts w:eastAsia="Calibri"/>
      <w:b/>
      <w:caps/>
      <w:sz w:val="28"/>
      <w:szCs w:val="20"/>
      <w:lang w:val="en-US"/>
    </w:rPr>
  </w:style>
  <w:style w:type="character" w:customStyle="1" w:styleId="aa">
    <w:name w:val="Название Знак"/>
    <w:basedOn w:val="a0"/>
    <w:link w:val="a9"/>
    <w:rsid w:val="00A1458D"/>
    <w:rPr>
      <w:rFonts w:ascii="Times New Roman" w:eastAsia="Calibri" w:hAnsi="Times New Roman" w:cs="Times New Roman"/>
      <w:b/>
      <w:caps/>
      <w:sz w:val="28"/>
      <w:szCs w:val="20"/>
      <w:lang w:val="en-US" w:eastAsia="ru-RU"/>
    </w:rPr>
  </w:style>
  <w:style w:type="paragraph" w:customStyle="1" w:styleId="1">
    <w:name w:val="Абзац списка1"/>
    <w:basedOn w:val="a"/>
    <w:rsid w:val="00A1458D"/>
    <w:pPr>
      <w:ind w:left="720"/>
    </w:pPr>
    <w:rPr>
      <w:rFonts w:eastAsia="Calibri"/>
      <w:sz w:val="20"/>
      <w:szCs w:val="20"/>
    </w:rPr>
  </w:style>
  <w:style w:type="paragraph" w:styleId="ab">
    <w:name w:val="header"/>
    <w:basedOn w:val="a"/>
    <w:link w:val="ac"/>
    <w:rsid w:val="00A1458D"/>
    <w:pPr>
      <w:tabs>
        <w:tab w:val="center" w:pos="4677"/>
        <w:tab w:val="right" w:pos="9355"/>
      </w:tabs>
    </w:pPr>
  </w:style>
  <w:style w:type="character" w:customStyle="1" w:styleId="ac">
    <w:name w:val="Верхний колонтитул Знак"/>
    <w:basedOn w:val="a0"/>
    <w:link w:val="ab"/>
    <w:rsid w:val="00A1458D"/>
    <w:rPr>
      <w:rFonts w:ascii="Times New Roman" w:eastAsia="Times New Roman" w:hAnsi="Times New Roman" w:cs="Times New Roman"/>
      <w:sz w:val="24"/>
      <w:szCs w:val="24"/>
      <w:lang w:val="ru-RU" w:eastAsia="ru-RU"/>
    </w:rPr>
  </w:style>
  <w:style w:type="character" w:styleId="ad">
    <w:name w:val="page number"/>
    <w:basedOn w:val="a0"/>
    <w:rsid w:val="00A1458D"/>
  </w:style>
  <w:style w:type="paragraph" w:styleId="ae">
    <w:name w:val="footer"/>
    <w:basedOn w:val="a"/>
    <w:link w:val="af"/>
    <w:rsid w:val="00A1458D"/>
    <w:pPr>
      <w:tabs>
        <w:tab w:val="center" w:pos="4677"/>
        <w:tab w:val="right" w:pos="9355"/>
      </w:tabs>
    </w:pPr>
  </w:style>
  <w:style w:type="character" w:customStyle="1" w:styleId="af">
    <w:name w:val="Нижний колонтитул Знак"/>
    <w:basedOn w:val="a0"/>
    <w:link w:val="ae"/>
    <w:rsid w:val="00A1458D"/>
    <w:rPr>
      <w:rFonts w:ascii="Times New Roman" w:eastAsia="Times New Roman" w:hAnsi="Times New Roman" w:cs="Times New Roman"/>
      <w:sz w:val="24"/>
      <w:szCs w:val="24"/>
      <w:lang w:val="ru-RU" w:eastAsia="ru-RU"/>
    </w:rPr>
  </w:style>
  <w:style w:type="paragraph" w:customStyle="1" w:styleId="Char">
    <w:name w:val="Char Знак Знак Знак Знак Знак Знак Знак Знак Знак Знак Знак Знак Знак Знак Знак Знак Знак Знак Знак Знак Знак Знак"/>
    <w:basedOn w:val="a"/>
    <w:rsid w:val="00A1458D"/>
    <w:rPr>
      <w:rFonts w:ascii="Verdana" w:hAnsi="Verdana" w:cs="Verdana"/>
      <w:sz w:val="20"/>
      <w:szCs w:val="20"/>
      <w:lang w:val="en-US" w:eastAsia="en-US"/>
    </w:rPr>
  </w:style>
  <w:style w:type="paragraph" w:customStyle="1" w:styleId="10">
    <w:name w:val="Знак Знак1 Знак Знак Знак Знак Знак Знак Знак"/>
    <w:basedOn w:val="a"/>
    <w:rsid w:val="00A1458D"/>
    <w:rPr>
      <w:rFonts w:ascii="Verdana" w:hAnsi="Verdana"/>
      <w:sz w:val="20"/>
      <w:szCs w:val="20"/>
      <w:lang w:val="en-US" w:eastAsia="en-US"/>
    </w:rPr>
  </w:style>
  <w:style w:type="paragraph" w:customStyle="1" w:styleId="af0">
    <w:name w:val="Знак Знак Знак Знак Знак Знак Знак Знак Знак Знак"/>
    <w:basedOn w:val="a"/>
    <w:rsid w:val="00A1458D"/>
    <w:rPr>
      <w:rFonts w:ascii="Verdana" w:hAnsi="Verdana"/>
      <w:sz w:val="20"/>
      <w:szCs w:val="20"/>
      <w:lang w:val="en-US" w:eastAsia="en-US"/>
    </w:rPr>
  </w:style>
  <w:style w:type="character" w:styleId="af1">
    <w:name w:val="Emphasis"/>
    <w:basedOn w:val="a0"/>
    <w:qFormat/>
    <w:rsid w:val="00A1458D"/>
    <w:rPr>
      <w:i/>
      <w:iCs/>
    </w:rPr>
  </w:style>
  <w:style w:type="paragraph" w:styleId="af2">
    <w:name w:val="No Spacing"/>
    <w:uiPriority w:val="1"/>
    <w:qFormat/>
    <w:rsid w:val="00964726"/>
    <w:pPr>
      <w:spacing w:before="0" w:after="0"/>
      <w:jc w:val="left"/>
    </w:pPr>
    <w:rPr>
      <w:rFonts w:ascii="Calibri" w:eastAsia="Calibri" w:hAnsi="Calibri" w:cs="Times New Roman"/>
    </w:rPr>
  </w:style>
  <w:style w:type="paragraph" w:customStyle="1" w:styleId="Default">
    <w:name w:val="Default"/>
    <w:rsid w:val="00BD39E5"/>
    <w:pPr>
      <w:autoSpaceDE w:val="0"/>
      <w:autoSpaceDN w:val="0"/>
      <w:adjustRightInd w:val="0"/>
      <w:spacing w:before="0" w:after="0"/>
      <w:jc w:val="left"/>
    </w:pPr>
    <w:rPr>
      <w:rFonts w:ascii="Arial" w:hAnsi="Arial" w:cs="Arial"/>
      <w:color w:val="000000"/>
      <w:sz w:val="24"/>
      <w:szCs w:val="24"/>
    </w:rPr>
  </w:style>
  <w:style w:type="paragraph" w:styleId="af3">
    <w:name w:val="List Paragraph"/>
    <w:basedOn w:val="a"/>
    <w:uiPriority w:val="34"/>
    <w:qFormat/>
    <w:rsid w:val="006F6F49"/>
    <w:pPr>
      <w:ind w:left="720"/>
      <w:contextualSpacing/>
    </w:pPr>
  </w:style>
</w:styles>
</file>

<file path=word/webSettings.xml><?xml version="1.0" encoding="utf-8"?>
<w:webSettings xmlns:r="http://schemas.openxmlformats.org/officeDocument/2006/relationships" xmlns:w="http://schemas.openxmlformats.org/wordprocessingml/2006/main">
  <w:divs>
    <w:div w:id="3242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a\Documents\&#1055;&#1088;&#1086;&#1075;&#1088;&#1072;&#1084;&#1072;%20&#1052;&#1057;&#1055;%20&#1076;&#1110;&#1072;&#1075;&#1088;&#1072;&#1084;&#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a\Documents\&#1055;&#1088;&#1086;&#1075;&#1088;&#1072;&#1084;&#1072;%20&#1052;&#1057;&#1055;%20&#1076;&#1110;&#1072;&#1075;&#1088;&#1072;&#1084;&#10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a\Documents\&#1055;&#1088;&#1086;&#1075;&#1088;&#1072;&#1084;&#1072;%20&#1052;&#1057;&#1055;%20&#1076;&#1110;&#1072;&#1075;&#1088;&#1072;&#1084;&#1080;.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8.4144286514944128E-2"/>
          <c:y val="5.1046067517422404E-2"/>
          <c:w val="0.86211616806325519"/>
          <c:h val="0.70642842721583265"/>
        </c:manualLayout>
      </c:layout>
      <c:bar3DChart>
        <c:barDir val="col"/>
        <c:grouping val="clustered"/>
        <c:ser>
          <c:idx val="0"/>
          <c:order val="0"/>
          <c:tx>
            <c:strRef>
              <c:f>Лист1!$B$1</c:f>
              <c:strCache>
                <c:ptCount val="1"/>
                <c:pt idx="0">
                  <c:v>фізичні особи</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Лист1!$B$2:$B$4</c:f>
              <c:numCache>
                <c:formatCode>General</c:formatCode>
                <c:ptCount val="3"/>
                <c:pt idx="0">
                  <c:v>8323</c:v>
                </c:pt>
                <c:pt idx="1">
                  <c:v>7668</c:v>
                </c:pt>
                <c:pt idx="2">
                  <c:v>8057</c:v>
                </c:pt>
              </c:numCache>
            </c:numRef>
          </c:val>
          <c:extLst xmlns:c16r2="http://schemas.microsoft.com/office/drawing/2015/06/chart">
            <c:ext xmlns:c16="http://schemas.microsoft.com/office/drawing/2014/chart" uri="{C3380CC4-5D6E-409C-BE32-E72D297353CC}">
              <c16:uniqueId val="{00000000-DF73-4229-8839-9709FE9D3602}"/>
            </c:ext>
          </c:extLst>
        </c:ser>
        <c:ser>
          <c:idx val="1"/>
          <c:order val="1"/>
          <c:tx>
            <c:strRef>
              <c:f>Лист1!$C$1</c:f>
              <c:strCache>
                <c:ptCount val="1"/>
                <c:pt idx="0">
                  <c:v>юридичні особи</c:v>
                </c:pt>
              </c:strCache>
            </c:strRef>
          </c:tx>
          <c:spPr>
            <a:solidFill>
              <a:schemeClr val="accent2"/>
            </a:solidFill>
            <a:ln>
              <a:noFill/>
            </a:ln>
            <a:effectLst/>
            <a:sp3d/>
          </c:spPr>
          <c:dLbls>
            <c:dLbl>
              <c:idx val="0"/>
              <c:layout>
                <c:manualLayout>
                  <c:x val="2.0833333333333651E-2"/>
                  <c:y val="-7.936507936507953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F73-4229-8839-9709FE9D3602}"/>
                </c:ext>
              </c:extLst>
            </c:dLbl>
            <c:dLbl>
              <c:idx val="1"/>
              <c:layout>
                <c:manualLayout>
                  <c:x val="2.5462962962963319E-2"/>
                  <c:y val="-3.968253968254019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F73-4229-8839-9709FE9D3602}"/>
                </c:ext>
              </c:extLst>
            </c:dLbl>
            <c:dLbl>
              <c:idx val="2"/>
              <c:layout>
                <c:manualLayout>
                  <c:x val="2.31481481481481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F73-4229-8839-9709FE9D3602}"/>
                </c:ext>
              </c:extLst>
            </c:dLbl>
            <c:dLbl>
              <c:idx val="3"/>
              <c:layout>
                <c:manualLayout>
                  <c:x val="3.2407407407408127E-2"/>
                  <c:y val="3.968253968254019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F73-4229-8839-9709FE9D3602}"/>
                </c:ext>
              </c:extLst>
            </c:dLbl>
            <c:dLbl>
              <c:idx val="4"/>
              <c:layout>
                <c:manualLayout>
                  <c:x val="3.0092592592592681E-2"/>
                  <c:y val="-1.58730158730158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F73-4229-8839-9709FE9D3602}"/>
                </c:ext>
              </c:extLst>
            </c:dLbl>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chemeClr val="tx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Лист1!$A$2:$A$4</c:f>
              <c:numCache>
                <c:formatCode>General</c:formatCode>
                <c:ptCount val="3"/>
                <c:pt idx="0">
                  <c:v>2016</c:v>
                </c:pt>
                <c:pt idx="1">
                  <c:v>2017</c:v>
                </c:pt>
                <c:pt idx="2">
                  <c:v>2018</c:v>
                </c:pt>
              </c:numCache>
            </c:numRef>
          </c:cat>
          <c:val>
            <c:numRef>
              <c:f>Лист1!$C$2:$C$4</c:f>
              <c:numCache>
                <c:formatCode>General</c:formatCode>
                <c:ptCount val="3"/>
                <c:pt idx="0">
                  <c:v>5528</c:v>
                </c:pt>
                <c:pt idx="1">
                  <c:v>5856</c:v>
                </c:pt>
                <c:pt idx="2">
                  <c:v>6225</c:v>
                </c:pt>
              </c:numCache>
            </c:numRef>
          </c:val>
          <c:extLst xmlns:c16r2="http://schemas.microsoft.com/office/drawing/2015/06/chart">
            <c:ext xmlns:c16="http://schemas.microsoft.com/office/drawing/2014/chart" uri="{C3380CC4-5D6E-409C-BE32-E72D297353CC}">
              <c16:uniqueId val="{00000006-DF73-4229-8839-9709FE9D3602}"/>
            </c:ext>
          </c:extLst>
        </c:ser>
        <c:shape val="box"/>
        <c:axId val="243412352"/>
        <c:axId val="268199040"/>
        <c:axId val="0"/>
      </c:bar3DChart>
      <c:catAx>
        <c:axId val="243412352"/>
        <c:scaling>
          <c:orientation val="minMax"/>
        </c:scaling>
        <c:axPos val="b"/>
        <c:numFmt formatCode="General" sourceLinked="1"/>
        <c:tickLblPos val="nextTo"/>
        <c:spPr>
          <a:noFill/>
          <a:ln w="6352"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200" b="0" i="0" u="none" strike="noStrike" kern="1200" baseline="0">
                <a:solidFill>
                  <a:schemeClr val="tx1"/>
                </a:solidFill>
                <a:latin typeface="+mn-lt"/>
                <a:ea typeface="+mn-ea"/>
                <a:cs typeface="+mn-cs"/>
              </a:defRPr>
            </a:pPr>
            <a:endParaRPr lang="ru-RU"/>
          </a:p>
        </c:txPr>
        <c:crossAx val="268199040"/>
        <c:crosses val="autoZero"/>
        <c:auto val="1"/>
        <c:lblAlgn val="ctr"/>
        <c:lblOffset val="100"/>
      </c:catAx>
      <c:valAx>
        <c:axId val="268199040"/>
        <c:scaling>
          <c:orientation val="minMax"/>
        </c:scaling>
        <c:axPos val="l"/>
        <c:majorGridlines>
          <c:spPr>
            <a:ln w="6352" cap="flat" cmpd="sng" algn="ctr">
              <a:solidFill>
                <a:schemeClr val="tx1">
                  <a:tint val="75000"/>
                </a:schemeClr>
              </a:solidFill>
              <a:prstDash val="solid"/>
              <a:round/>
            </a:ln>
            <a:effectLst/>
          </c:spPr>
        </c:majorGridlines>
        <c:numFmt formatCode="General" sourceLinked="1"/>
        <c:tickLblPos val="nextTo"/>
        <c:spPr>
          <a:noFill/>
          <a:ln w="6352" cap="flat" cmpd="sng" algn="ctr">
            <a:solidFill>
              <a:schemeClr val="tx1">
                <a:tint val="75000"/>
              </a:schemeClr>
            </a:solidFill>
            <a:prstDash val="solid"/>
            <a:round/>
          </a:ln>
          <a:effectLst/>
        </c:spPr>
        <c:txPr>
          <a:bodyPr rot="-60000000" spcFirstLastPara="1"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243412352"/>
        <c:crosses val="autoZero"/>
        <c:crossBetween val="between"/>
      </c:valAx>
      <c:spPr>
        <a:noFill/>
        <a:ln w="25408">
          <a:noFill/>
        </a:ln>
      </c:spPr>
    </c:plotArea>
    <c:legend>
      <c:legendPos val="b"/>
      <c:layout>
        <c:manualLayout>
          <c:xMode val="edge"/>
          <c:yMode val="edge"/>
          <c:x val="0.1971227087641777"/>
          <c:y val="0.86677234882063559"/>
          <c:w val="0.64641790086189999"/>
          <c:h val="0.13171438007335362"/>
        </c:manualLayout>
      </c:layout>
      <c:spPr>
        <a:noFill/>
        <a:ln>
          <a:noFill/>
        </a:ln>
        <a:effectLst/>
      </c:spPr>
      <c:txPr>
        <a:bodyPr rot="0" spcFirstLastPara="1" vertOverflow="ellipsis" vert="horz" wrap="square" anchor="ctr" anchorCtr="1"/>
        <a:lstStyle/>
        <a:p>
          <a:pPr>
            <a:defRPr lang="ru-RU" sz="1200" b="0" i="0" u="none" strike="noStrike" kern="1200" baseline="0">
              <a:solidFill>
                <a:schemeClr val="tx1"/>
              </a:solidFill>
              <a:latin typeface="+mn-lt"/>
              <a:ea typeface="+mn-ea"/>
              <a:cs typeface="+mn-cs"/>
            </a:defRPr>
          </a:pPr>
          <a:endParaRPr lang="ru-RU"/>
        </a:p>
      </c:txPr>
    </c:legend>
    <c:plotVisOnly val="1"/>
    <c:dispBlanksAs val="gap"/>
  </c:chart>
  <c:spPr>
    <a:solidFill>
      <a:schemeClr val="bg1"/>
    </a:solidFill>
    <a:ln w="6352" cap="flat" cmpd="sng" algn="ctr">
      <a:solidFill>
        <a:schemeClr val="bg1"/>
      </a:solidFill>
      <a:prstDash val="solid"/>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9"/>
  <c:chart>
    <c:view3D>
      <c:rAngAx val="1"/>
    </c:view3D>
    <c:plotArea>
      <c:layout/>
      <c:bar3DChart>
        <c:barDir val="col"/>
        <c:grouping val="stacked"/>
        <c:ser>
          <c:idx val="0"/>
          <c:order val="0"/>
          <c:tx>
            <c:strRef>
              <c:f>Лист1!$B$3</c:f>
              <c:strCache>
                <c:ptCount val="1"/>
                <c:pt idx="0">
                  <c:v>Мікро</c:v>
                </c:pt>
              </c:strCache>
            </c:strRef>
          </c:tx>
          <c:dLbls>
            <c:spPr>
              <a:noFill/>
              <a:ln>
                <a:noFill/>
              </a:ln>
              <a:effectLst/>
            </c:spPr>
            <c:txPr>
              <a:bodyPr/>
              <a:lstStyle/>
              <a:p>
                <a:pPr>
                  <a:defRPr lang="ru-RU" sz="1100" b="1"/>
                </a:pPr>
                <a:endParaRPr lang="ru-RU"/>
              </a:p>
            </c:txPr>
            <c:showVal val="1"/>
            <c:extLst xmlns:c16r2="http://schemas.microsoft.com/office/drawing/2015/06/chart">
              <c:ext xmlns:c15="http://schemas.microsoft.com/office/drawing/2012/chart" uri="{CE6537A1-D6FC-4f65-9D91-7224C49458BB}">
                <c15:showLeaderLines val="0"/>
              </c:ext>
            </c:extLst>
          </c:dLbls>
          <c:cat>
            <c:numRef>
              <c:f>Лист1!$C$2:$E$2</c:f>
              <c:numCache>
                <c:formatCode>General</c:formatCode>
                <c:ptCount val="3"/>
                <c:pt idx="0">
                  <c:v>2016</c:v>
                </c:pt>
                <c:pt idx="1">
                  <c:v>2017</c:v>
                </c:pt>
                <c:pt idx="2">
                  <c:v>2018</c:v>
                </c:pt>
              </c:numCache>
            </c:numRef>
          </c:cat>
          <c:val>
            <c:numRef>
              <c:f>Лист1!$C$3:$E$3</c:f>
              <c:numCache>
                <c:formatCode>General</c:formatCode>
                <c:ptCount val="3"/>
                <c:pt idx="0">
                  <c:v>13483</c:v>
                </c:pt>
                <c:pt idx="1">
                  <c:v>12955</c:v>
                </c:pt>
                <c:pt idx="2">
                  <c:v>13860</c:v>
                </c:pt>
              </c:numCache>
            </c:numRef>
          </c:val>
          <c:extLst xmlns:c16r2="http://schemas.microsoft.com/office/drawing/2015/06/chart">
            <c:ext xmlns:c16="http://schemas.microsoft.com/office/drawing/2014/chart" uri="{C3380CC4-5D6E-409C-BE32-E72D297353CC}">
              <c16:uniqueId val="{00000000-1D22-4DE2-AC9B-B73B3BF6EF10}"/>
            </c:ext>
          </c:extLst>
        </c:ser>
        <c:ser>
          <c:idx val="1"/>
          <c:order val="1"/>
          <c:tx>
            <c:strRef>
              <c:f>Лист1!$B$4</c:f>
              <c:strCache>
                <c:ptCount val="1"/>
                <c:pt idx="0">
                  <c:v>Малі</c:v>
                </c:pt>
              </c:strCache>
            </c:strRef>
          </c:tx>
          <c:dLbls>
            <c:spPr>
              <a:noFill/>
              <a:ln>
                <a:noFill/>
              </a:ln>
              <a:effectLst/>
            </c:spPr>
            <c:txPr>
              <a:bodyPr anchor="ctr" anchorCtr="1"/>
              <a:lstStyle/>
              <a:p>
                <a:pPr>
                  <a:defRPr lang="ru-RU" sz="1100" b="1">
                    <a:solidFill>
                      <a:schemeClr val="tx1">
                        <a:lumMod val="95000"/>
                        <a:lumOff val="5000"/>
                      </a:schemeClr>
                    </a:solidFill>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Лист1!$C$2:$E$2</c:f>
              <c:numCache>
                <c:formatCode>General</c:formatCode>
                <c:ptCount val="3"/>
                <c:pt idx="0">
                  <c:v>2016</c:v>
                </c:pt>
                <c:pt idx="1">
                  <c:v>2017</c:v>
                </c:pt>
                <c:pt idx="2">
                  <c:v>2018</c:v>
                </c:pt>
              </c:numCache>
            </c:numRef>
          </c:cat>
          <c:val>
            <c:numRef>
              <c:f>Лист1!$C$4:$E$4</c:f>
              <c:numCache>
                <c:formatCode>General</c:formatCode>
                <c:ptCount val="3"/>
                <c:pt idx="0">
                  <c:v>277</c:v>
                </c:pt>
                <c:pt idx="1">
                  <c:v>405</c:v>
                </c:pt>
                <c:pt idx="2">
                  <c:v>312</c:v>
                </c:pt>
              </c:numCache>
            </c:numRef>
          </c:val>
          <c:extLst xmlns:c16r2="http://schemas.microsoft.com/office/drawing/2015/06/chart">
            <c:ext xmlns:c16="http://schemas.microsoft.com/office/drawing/2014/chart" uri="{C3380CC4-5D6E-409C-BE32-E72D297353CC}">
              <c16:uniqueId val="{00000001-1D22-4DE2-AC9B-B73B3BF6EF10}"/>
            </c:ext>
          </c:extLst>
        </c:ser>
        <c:ser>
          <c:idx val="2"/>
          <c:order val="2"/>
          <c:tx>
            <c:strRef>
              <c:f>Лист1!$B$5</c:f>
              <c:strCache>
                <c:ptCount val="1"/>
                <c:pt idx="0">
                  <c:v>Середні</c:v>
                </c:pt>
              </c:strCache>
            </c:strRef>
          </c:tx>
          <c:dLbls>
            <c:spPr>
              <a:noFill/>
              <a:ln>
                <a:noFill/>
              </a:ln>
              <a:effectLst/>
            </c:spPr>
            <c:txPr>
              <a:bodyPr/>
              <a:lstStyle/>
              <a:p>
                <a:pPr>
                  <a:defRPr lang="ru-RU" sz="1100" b="1">
                    <a:solidFill>
                      <a:schemeClr val="tx1">
                        <a:lumMod val="95000"/>
                        <a:lumOff val="5000"/>
                      </a:schemeClr>
                    </a:solidFill>
                  </a:defRPr>
                </a:pPr>
                <a:endParaRPr lang="ru-RU"/>
              </a:p>
            </c:txPr>
            <c:showVal val="1"/>
            <c:extLst xmlns:c16r2="http://schemas.microsoft.com/office/drawing/2015/06/chart">
              <c:ext xmlns:c15="http://schemas.microsoft.com/office/drawing/2012/chart" uri="{CE6537A1-D6FC-4f65-9D91-7224C49458BB}">
                <c15:showLeaderLines val="0"/>
              </c:ext>
            </c:extLst>
          </c:dLbls>
          <c:cat>
            <c:numRef>
              <c:f>Лист1!$C$2:$E$2</c:f>
              <c:numCache>
                <c:formatCode>General</c:formatCode>
                <c:ptCount val="3"/>
                <c:pt idx="0">
                  <c:v>2016</c:v>
                </c:pt>
                <c:pt idx="1">
                  <c:v>2017</c:v>
                </c:pt>
                <c:pt idx="2">
                  <c:v>2018</c:v>
                </c:pt>
              </c:numCache>
            </c:numRef>
          </c:cat>
          <c:val>
            <c:numRef>
              <c:f>Лист1!$C$5:$E$5</c:f>
              <c:numCache>
                <c:formatCode>General</c:formatCode>
                <c:ptCount val="3"/>
                <c:pt idx="0">
                  <c:v>91</c:v>
                </c:pt>
                <c:pt idx="1">
                  <c:v>164</c:v>
                </c:pt>
                <c:pt idx="2">
                  <c:v>110</c:v>
                </c:pt>
              </c:numCache>
            </c:numRef>
          </c:val>
          <c:extLst xmlns:c16r2="http://schemas.microsoft.com/office/drawing/2015/06/chart">
            <c:ext xmlns:c16="http://schemas.microsoft.com/office/drawing/2014/chart" uri="{C3380CC4-5D6E-409C-BE32-E72D297353CC}">
              <c16:uniqueId val="{00000002-1D22-4DE2-AC9B-B73B3BF6EF10}"/>
            </c:ext>
          </c:extLst>
        </c:ser>
        <c:shape val="cylinder"/>
        <c:axId val="243352704"/>
        <c:axId val="243354240"/>
        <c:axId val="0"/>
      </c:bar3DChart>
      <c:catAx>
        <c:axId val="243352704"/>
        <c:scaling>
          <c:orientation val="minMax"/>
        </c:scaling>
        <c:axPos val="b"/>
        <c:numFmt formatCode="General" sourceLinked="1"/>
        <c:tickLblPos val="nextTo"/>
        <c:txPr>
          <a:bodyPr/>
          <a:lstStyle/>
          <a:p>
            <a:pPr>
              <a:defRPr lang="ru-RU"/>
            </a:pPr>
            <a:endParaRPr lang="ru-RU"/>
          </a:p>
        </c:txPr>
        <c:crossAx val="243354240"/>
        <c:crosses val="autoZero"/>
        <c:auto val="1"/>
        <c:lblAlgn val="ctr"/>
        <c:lblOffset val="100"/>
      </c:catAx>
      <c:valAx>
        <c:axId val="243354240"/>
        <c:scaling>
          <c:orientation val="minMax"/>
        </c:scaling>
        <c:axPos val="l"/>
        <c:majorGridlines/>
        <c:numFmt formatCode="General" sourceLinked="1"/>
        <c:tickLblPos val="nextTo"/>
        <c:txPr>
          <a:bodyPr/>
          <a:lstStyle/>
          <a:p>
            <a:pPr>
              <a:defRPr lang="ru-RU"/>
            </a:pPr>
            <a:endParaRPr lang="ru-RU"/>
          </a:p>
        </c:txPr>
        <c:crossAx val="243352704"/>
        <c:crosses val="autoZero"/>
        <c:crossBetween val="between"/>
      </c:valAx>
    </c:plotArea>
    <c:legend>
      <c:legendPos val="r"/>
      <c:layout/>
      <c:txPr>
        <a:bodyPr/>
        <a:lstStyle/>
        <a:p>
          <a:pPr>
            <a:defRPr lang="ru-RU"/>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Лист2!$B$3</c:f>
              <c:strCache>
                <c:ptCount val="1"/>
                <c:pt idx="0">
                  <c:v>Кількість малих підприємств  у розрахунку на  10 тис. осіб  наявного населення </c:v>
                </c:pt>
              </c:strCache>
            </c:strRef>
          </c:tx>
          <c:dLbls>
            <c:spPr>
              <a:noFill/>
              <a:ln>
                <a:noFill/>
              </a:ln>
              <a:effectLst/>
            </c:spPr>
            <c:txPr>
              <a:bodyPr/>
              <a:lstStyle/>
              <a:p>
                <a:pPr>
                  <a:defRPr lang="ru-RU" sz="11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Лист2!$C$2:$E$2</c:f>
              <c:strCache>
                <c:ptCount val="3"/>
                <c:pt idx="0">
                  <c:v>2016 рік</c:v>
                </c:pt>
                <c:pt idx="1">
                  <c:v>2017 рік</c:v>
                </c:pt>
                <c:pt idx="2">
                  <c:v>2018 рік</c:v>
                </c:pt>
              </c:strCache>
            </c:strRef>
          </c:cat>
          <c:val>
            <c:numRef>
              <c:f>Лист2!$C$3:$E$3</c:f>
              <c:numCache>
                <c:formatCode>General</c:formatCode>
                <c:ptCount val="3"/>
                <c:pt idx="0">
                  <c:v>277</c:v>
                </c:pt>
                <c:pt idx="1">
                  <c:v>405</c:v>
                </c:pt>
                <c:pt idx="2">
                  <c:v>312</c:v>
                </c:pt>
              </c:numCache>
            </c:numRef>
          </c:val>
          <c:extLst xmlns:c16r2="http://schemas.microsoft.com/office/drawing/2015/06/chart">
            <c:ext xmlns:c16="http://schemas.microsoft.com/office/drawing/2014/chart" uri="{C3380CC4-5D6E-409C-BE32-E72D297353CC}">
              <c16:uniqueId val="{00000000-0EF9-4952-87B9-C8B548699969}"/>
            </c:ext>
          </c:extLst>
        </c:ser>
        <c:ser>
          <c:idx val="1"/>
          <c:order val="1"/>
          <c:tx>
            <c:strRef>
              <c:f>Лист2!$B$4</c:f>
              <c:strCache>
                <c:ptCount val="1"/>
                <c:pt idx="0">
                  <c:v>Кількість прибуткових малих підприємств </c:v>
                </c:pt>
              </c:strCache>
            </c:strRef>
          </c:tx>
          <c:dLbls>
            <c:spPr>
              <a:noFill/>
              <a:ln>
                <a:noFill/>
              </a:ln>
              <a:effectLst/>
            </c:spPr>
            <c:txPr>
              <a:bodyPr/>
              <a:lstStyle/>
              <a:p>
                <a:pPr>
                  <a:defRPr lang="ru-RU" sz="11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Лист2!$C$2:$E$2</c:f>
              <c:strCache>
                <c:ptCount val="3"/>
                <c:pt idx="0">
                  <c:v>2016 рік</c:v>
                </c:pt>
                <c:pt idx="1">
                  <c:v>2017 рік</c:v>
                </c:pt>
                <c:pt idx="2">
                  <c:v>2018 рік</c:v>
                </c:pt>
              </c:strCache>
            </c:strRef>
          </c:cat>
          <c:val>
            <c:numRef>
              <c:f>Лист2!$C$4:$E$4</c:f>
              <c:numCache>
                <c:formatCode>General</c:formatCode>
                <c:ptCount val="3"/>
                <c:pt idx="0">
                  <c:v>242</c:v>
                </c:pt>
                <c:pt idx="1">
                  <c:v>178</c:v>
                </c:pt>
                <c:pt idx="2">
                  <c:v>189</c:v>
                </c:pt>
              </c:numCache>
            </c:numRef>
          </c:val>
          <c:extLst xmlns:c16r2="http://schemas.microsoft.com/office/drawing/2015/06/chart">
            <c:ext xmlns:c16="http://schemas.microsoft.com/office/drawing/2014/chart" uri="{C3380CC4-5D6E-409C-BE32-E72D297353CC}">
              <c16:uniqueId val="{00000001-0EF9-4952-87B9-C8B548699969}"/>
            </c:ext>
          </c:extLst>
        </c:ser>
        <c:ser>
          <c:idx val="2"/>
          <c:order val="2"/>
          <c:tx>
            <c:strRef>
              <c:f>Лист2!$B$5</c:f>
              <c:strCache>
                <c:ptCount val="1"/>
                <c:pt idx="0">
                  <c:v>Кількість збиткових підприємств</c:v>
                </c:pt>
              </c:strCache>
            </c:strRef>
          </c:tx>
          <c:dLbls>
            <c:spPr>
              <a:noFill/>
              <a:ln>
                <a:noFill/>
              </a:ln>
              <a:effectLst/>
            </c:spPr>
            <c:txPr>
              <a:bodyPr/>
              <a:lstStyle/>
              <a:p>
                <a:pPr>
                  <a:defRPr lang="ru-RU" sz="1100"/>
                </a:pPr>
                <a:endParaRPr lang="ru-RU"/>
              </a:p>
            </c:txPr>
            <c:showVal val="1"/>
            <c:extLst xmlns:c16r2="http://schemas.microsoft.com/office/drawing/2015/06/chart">
              <c:ext xmlns:c15="http://schemas.microsoft.com/office/drawing/2012/chart" uri="{CE6537A1-D6FC-4f65-9D91-7224C49458BB}">
                <c15:showLeaderLines val="0"/>
              </c:ext>
            </c:extLst>
          </c:dLbls>
          <c:cat>
            <c:strRef>
              <c:f>Лист2!$C$2:$E$2</c:f>
              <c:strCache>
                <c:ptCount val="3"/>
                <c:pt idx="0">
                  <c:v>2016 рік</c:v>
                </c:pt>
                <c:pt idx="1">
                  <c:v>2017 рік</c:v>
                </c:pt>
                <c:pt idx="2">
                  <c:v>2018 рік</c:v>
                </c:pt>
              </c:strCache>
            </c:strRef>
          </c:cat>
          <c:val>
            <c:numRef>
              <c:f>Лист2!$C$5:$E$5</c:f>
              <c:numCache>
                <c:formatCode>General</c:formatCode>
                <c:ptCount val="3"/>
                <c:pt idx="0">
                  <c:v>35</c:v>
                </c:pt>
                <c:pt idx="1">
                  <c:v>18</c:v>
                </c:pt>
                <c:pt idx="2">
                  <c:v>46</c:v>
                </c:pt>
              </c:numCache>
            </c:numRef>
          </c:val>
          <c:extLst xmlns:c16r2="http://schemas.microsoft.com/office/drawing/2015/06/chart">
            <c:ext xmlns:c16="http://schemas.microsoft.com/office/drawing/2014/chart" uri="{C3380CC4-5D6E-409C-BE32-E72D297353CC}">
              <c16:uniqueId val="{00000002-0EF9-4952-87B9-C8B548699969}"/>
            </c:ext>
          </c:extLst>
        </c:ser>
        <c:axId val="268314496"/>
        <c:axId val="268316032"/>
      </c:barChart>
      <c:catAx>
        <c:axId val="268314496"/>
        <c:scaling>
          <c:orientation val="minMax"/>
        </c:scaling>
        <c:axPos val="b"/>
        <c:numFmt formatCode="General" sourceLinked="0"/>
        <c:tickLblPos val="nextTo"/>
        <c:txPr>
          <a:bodyPr/>
          <a:lstStyle/>
          <a:p>
            <a:pPr>
              <a:defRPr lang="ru-RU"/>
            </a:pPr>
            <a:endParaRPr lang="ru-RU"/>
          </a:p>
        </c:txPr>
        <c:crossAx val="268316032"/>
        <c:crosses val="autoZero"/>
        <c:auto val="1"/>
        <c:lblAlgn val="ctr"/>
        <c:lblOffset val="100"/>
      </c:catAx>
      <c:valAx>
        <c:axId val="268316032"/>
        <c:scaling>
          <c:orientation val="minMax"/>
        </c:scaling>
        <c:axPos val="l"/>
        <c:majorGridlines/>
        <c:numFmt formatCode="General" sourceLinked="1"/>
        <c:tickLblPos val="nextTo"/>
        <c:txPr>
          <a:bodyPr/>
          <a:lstStyle/>
          <a:p>
            <a:pPr>
              <a:defRPr lang="ru-RU"/>
            </a:pPr>
            <a:endParaRPr lang="ru-RU"/>
          </a:p>
        </c:txPr>
        <c:crossAx val="268314496"/>
        <c:crosses val="autoZero"/>
        <c:crossBetween val="between"/>
      </c:valAx>
    </c:plotArea>
    <c:legend>
      <c:legendPos val="r"/>
      <c:layout>
        <c:manualLayout>
          <c:xMode val="edge"/>
          <c:yMode val="edge"/>
          <c:x val="0.67004308836395465"/>
          <c:y val="0.11845107903178771"/>
          <c:w val="0.31329024496937885"/>
          <c:h val="0.88154892096821236"/>
        </c:manualLayout>
      </c:layout>
      <c:txPr>
        <a:bodyPr/>
        <a:lstStyle/>
        <a:p>
          <a:pPr>
            <a:defRPr lang="ru-RU"/>
          </a:pPr>
          <a:endParaRPr lang="ru-RU"/>
        </a:p>
      </c:txPr>
    </c:legend>
    <c:plotVisOnly val="1"/>
    <c:dispBlanksAs val="gap"/>
  </c:chart>
  <c:spPr>
    <a:ln>
      <a:solidFill>
        <a:schemeClr val="tx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manualLayout>
          <c:layoutTarget val="inner"/>
          <c:xMode val="edge"/>
          <c:yMode val="edge"/>
          <c:x val="0.15729396325459324"/>
          <c:y val="7.4548702245552628E-2"/>
          <c:w val="0.84270603674541122"/>
          <c:h val="0.79822506561679785"/>
        </c:manualLayout>
      </c:layout>
      <c:bar3DChart>
        <c:barDir val="col"/>
        <c:grouping val="clustered"/>
        <c:ser>
          <c:idx val="0"/>
          <c:order val="0"/>
          <c:tx>
            <c:strRef>
              <c:f>Лист3!$B$3</c:f>
              <c:strCache>
                <c:ptCount val="1"/>
                <c:pt idx="0">
                  <c:v>Обсяг реалізованої продукції</c:v>
                </c:pt>
              </c:strCache>
            </c:strRef>
          </c:tx>
          <c:dLbls>
            <c:spPr>
              <a:noFill/>
              <a:ln>
                <a:noFill/>
              </a:ln>
              <a:effectLst/>
            </c:spPr>
            <c:txPr>
              <a:bodyPr/>
              <a:lstStyle/>
              <a:p>
                <a:pPr>
                  <a:defRPr lang="ru-RU" sz="1100" b="1"/>
                </a:pPr>
                <a:endParaRPr lang="ru-RU"/>
              </a:p>
            </c:txPr>
            <c:showVal val="1"/>
            <c:extLst xmlns:c16r2="http://schemas.microsoft.com/office/drawing/2015/06/chart">
              <c:ext xmlns:c15="http://schemas.microsoft.com/office/drawing/2012/chart" uri="{CE6537A1-D6FC-4f65-9D91-7224C49458BB}">
                <c15:showLeaderLines val="0"/>
              </c:ext>
            </c:extLst>
          </c:dLbls>
          <c:cat>
            <c:numRef>
              <c:f>Лист3!$C$2:$E$2</c:f>
              <c:numCache>
                <c:formatCode>General</c:formatCode>
                <c:ptCount val="3"/>
                <c:pt idx="0">
                  <c:v>2016</c:v>
                </c:pt>
                <c:pt idx="1">
                  <c:v>2017</c:v>
                </c:pt>
                <c:pt idx="2">
                  <c:v>2018</c:v>
                </c:pt>
              </c:numCache>
            </c:numRef>
          </c:cat>
          <c:val>
            <c:numRef>
              <c:f>Лист3!$C$3:$E$3</c:f>
              <c:numCache>
                <c:formatCode>General</c:formatCode>
                <c:ptCount val="3"/>
                <c:pt idx="0">
                  <c:v>5946</c:v>
                </c:pt>
                <c:pt idx="1">
                  <c:v>9315.2000000000007</c:v>
                </c:pt>
                <c:pt idx="2">
                  <c:v>11084.4</c:v>
                </c:pt>
              </c:numCache>
            </c:numRef>
          </c:val>
          <c:extLst xmlns:c16r2="http://schemas.microsoft.com/office/drawing/2015/06/chart">
            <c:ext xmlns:c16="http://schemas.microsoft.com/office/drawing/2014/chart" uri="{C3380CC4-5D6E-409C-BE32-E72D297353CC}">
              <c16:uniqueId val="{00000000-AADE-4D73-A27F-EEA22ED86AF7}"/>
            </c:ext>
          </c:extLst>
        </c:ser>
        <c:shape val="cone"/>
        <c:axId val="268333056"/>
        <c:axId val="268334592"/>
        <c:axId val="0"/>
      </c:bar3DChart>
      <c:catAx>
        <c:axId val="268333056"/>
        <c:scaling>
          <c:orientation val="minMax"/>
        </c:scaling>
        <c:axPos val="b"/>
        <c:numFmt formatCode="General" sourceLinked="1"/>
        <c:tickLblPos val="nextTo"/>
        <c:txPr>
          <a:bodyPr/>
          <a:lstStyle/>
          <a:p>
            <a:pPr>
              <a:defRPr lang="ru-RU"/>
            </a:pPr>
            <a:endParaRPr lang="ru-RU"/>
          </a:p>
        </c:txPr>
        <c:crossAx val="268334592"/>
        <c:crosses val="autoZero"/>
        <c:auto val="1"/>
        <c:lblAlgn val="ctr"/>
        <c:lblOffset val="100"/>
      </c:catAx>
      <c:valAx>
        <c:axId val="268334592"/>
        <c:scaling>
          <c:orientation val="minMax"/>
        </c:scaling>
        <c:axPos val="l"/>
        <c:majorGridlines/>
        <c:numFmt formatCode="General" sourceLinked="1"/>
        <c:tickLblPos val="nextTo"/>
        <c:txPr>
          <a:bodyPr/>
          <a:lstStyle/>
          <a:p>
            <a:pPr>
              <a:defRPr lang="ru-RU"/>
            </a:pPr>
            <a:endParaRPr lang="ru-RU"/>
          </a:p>
        </c:txPr>
        <c:crossAx val="268333056"/>
        <c:crosses val="autoZero"/>
        <c:crossBetween val="between"/>
      </c:valAx>
    </c:plotArea>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965406717956605"/>
          <c:y val="2.84229758494518E-2"/>
          <c:w val="0.85420240137221259"/>
          <c:h val="0.72536637838302997"/>
        </c:manualLayout>
      </c:layout>
      <c:bar3DChart>
        <c:barDir val="col"/>
        <c:grouping val="clustered"/>
        <c:ser>
          <c:idx val="1"/>
          <c:order val="0"/>
          <c:tx>
            <c:strRef>
              <c:f>Sheet1!$A$2</c:f>
              <c:strCache>
                <c:ptCount val="1"/>
                <c:pt idx="0">
                  <c:v>фізичні особи</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ru-RU" sz="1199" b="1" i="0" u="none" strike="noStrike" kern="1200" baseline="0">
                    <a:solidFill>
                      <a:schemeClr val="tx1">
                        <a:lumMod val="95000"/>
                        <a:lumOff val="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2016</c:v>
                </c:pt>
                <c:pt idx="1">
                  <c:v>2017</c:v>
                </c:pt>
                <c:pt idx="2">
                  <c:v>2018</c:v>
                </c:pt>
              </c:numCache>
            </c:numRef>
          </c:cat>
          <c:val>
            <c:numRef>
              <c:f>Sheet1!$B$2:$D$2</c:f>
              <c:numCache>
                <c:formatCode>General</c:formatCode>
                <c:ptCount val="3"/>
                <c:pt idx="0">
                  <c:v>147.5</c:v>
                </c:pt>
                <c:pt idx="1">
                  <c:v>158.19999999999999</c:v>
                </c:pt>
                <c:pt idx="2">
                  <c:v>195.6</c:v>
                </c:pt>
              </c:numCache>
            </c:numRef>
          </c:val>
          <c:extLst xmlns:c16r2="http://schemas.microsoft.com/office/drawing/2015/06/chart">
            <c:ext xmlns:c16="http://schemas.microsoft.com/office/drawing/2014/chart" uri="{C3380CC4-5D6E-409C-BE32-E72D297353CC}">
              <c16:uniqueId val="{00000000-81A9-4221-AA91-7A48871F805F}"/>
            </c:ext>
          </c:extLst>
        </c:ser>
        <c:ser>
          <c:idx val="2"/>
          <c:order val="1"/>
          <c:tx>
            <c:strRef>
              <c:f>Sheet1!$A$3</c:f>
              <c:strCache>
                <c:ptCount val="1"/>
                <c:pt idx="0">
                  <c:v>юридичні особи</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ru-RU" sz="1199" b="1" i="0" u="none" strike="noStrike" kern="1200" baseline="0">
                    <a:solidFill>
                      <a:schemeClr val="tx1">
                        <a:lumMod val="95000"/>
                        <a:lumOff val="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2016</c:v>
                </c:pt>
                <c:pt idx="1">
                  <c:v>2017</c:v>
                </c:pt>
                <c:pt idx="2">
                  <c:v>2018</c:v>
                </c:pt>
              </c:numCache>
            </c:numRef>
          </c:cat>
          <c:val>
            <c:numRef>
              <c:f>Sheet1!$B$3:$D$3</c:f>
              <c:numCache>
                <c:formatCode>General</c:formatCode>
                <c:ptCount val="3"/>
                <c:pt idx="0">
                  <c:v>841</c:v>
                </c:pt>
                <c:pt idx="1">
                  <c:v>892.1</c:v>
                </c:pt>
                <c:pt idx="2">
                  <c:v>1164.2</c:v>
                </c:pt>
              </c:numCache>
            </c:numRef>
          </c:val>
          <c:extLst xmlns:c16r2="http://schemas.microsoft.com/office/drawing/2015/06/chart">
            <c:ext xmlns:c16="http://schemas.microsoft.com/office/drawing/2014/chart" uri="{C3380CC4-5D6E-409C-BE32-E72D297353CC}">
              <c16:uniqueId val="{00000001-81A9-4221-AA91-7A48871F805F}"/>
            </c:ext>
          </c:extLst>
        </c:ser>
        <c:shape val="cone"/>
        <c:axId val="173363200"/>
        <c:axId val="173364736"/>
        <c:axId val="0"/>
      </c:bar3DChart>
      <c:catAx>
        <c:axId val="173363200"/>
        <c:scaling>
          <c:orientation val="minMax"/>
        </c:scaling>
        <c:axPos val="b"/>
        <c:numFmt formatCode="General" sourceLinked="1"/>
        <c:majorTickMark val="none"/>
        <c:tickLblPos val="nextTo"/>
        <c:spPr>
          <a:noFill/>
          <a:ln>
            <a:noFill/>
          </a:ln>
          <a:effectLst/>
        </c:spPr>
        <c:txPr>
          <a:bodyPr rot="0" spcFirstLastPara="1" vertOverflow="ellipsis" wrap="square" anchor="ctr" anchorCtr="1"/>
          <a:lstStyle/>
          <a:p>
            <a:pPr>
              <a:defRPr lang="ru-RU" sz="1199" b="0" i="0" u="none" strike="noStrike" kern="1200" baseline="0">
                <a:solidFill>
                  <a:schemeClr val="tx1">
                    <a:lumMod val="95000"/>
                    <a:lumOff val="5000"/>
                  </a:schemeClr>
                </a:solidFill>
                <a:latin typeface="+mn-lt"/>
                <a:ea typeface="+mn-ea"/>
                <a:cs typeface="+mn-cs"/>
              </a:defRPr>
            </a:pPr>
            <a:endParaRPr lang="ru-RU"/>
          </a:p>
        </c:txPr>
        <c:crossAx val="173364736"/>
        <c:crosses val="autoZero"/>
        <c:auto val="1"/>
        <c:lblAlgn val="ctr"/>
        <c:lblOffset val="100"/>
        <c:tickLblSkip val="1"/>
        <c:tickMarkSkip val="1"/>
      </c:catAx>
      <c:valAx>
        <c:axId val="173364736"/>
        <c:scaling>
          <c:orientation val="minMax"/>
        </c:scaling>
        <c:axPos val="l"/>
        <c:majorGridlines>
          <c:spPr>
            <a:ln w="9519"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0" spcFirstLastPara="1" vertOverflow="ellipsis" wrap="square" anchor="ctr" anchorCtr="1"/>
          <a:lstStyle/>
          <a:p>
            <a:pPr>
              <a:defRPr lang="ru-RU" sz="899" b="0" i="0" u="none" strike="noStrike" kern="1200" baseline="0">
                <a:solidFill>
                  <a:schemeClr val="tx1">
                    <a:lumMod val="95000"/>
                    <a:lumOff val="5000"/>
                  </a:schemeClr>
                </a:solidFill>
                <a:latin typeface="+mn-lt"/>
                <a:ea typeface="+mn-ea"/>
                <a:cs typeface="+mn-cs"/>
              </a:defRPr>
            </a:pPr>
            <a:endParaRPr lang="ru-RU"/>
          </a:p>
        </c:txPr>
        <c:crossAx val="173363200"/>
        <c:crosses val="autoZero"/>
        <c:crossBetween val="between"/>
      </c:valAx>
      <c:spPr>
        <a:noFill/>
        <a:ln w="25385">
          <a:noFill/>
        </a:ln>
      </c:spPr>
    </c:plotArea>
    <c:legend>
      <c:legendPos val="b"/>
      <c:layout>
        <c:manualLayout>
          <c:xMode val="edge"/>
          <c:yMode val="edge"/>
          <c:x val="0.25852314656320124"/>
          <c:y val="0.85685057164464662"/>
          <c:w val="0.48295370687359751"/>
          <c:h val="9.5766893545088494E-2"/>
        </c:manualLayout>
      </c:layout>
      <c:spPr>
        <a:noFill/>
        <a:ln>
          <a:noFill/>
        </a:ln>
        <a:effectLst/>
      </c:spPr>
      <c:txPr>
        <a:bodyPr rot="0" spcFirstLastPara="1" vertOverflow="ellipsis" vert="horz" wrap="square" anchor="ctr" anchorCtr="1"/>
        <a:lstStyle/>
        <a:p>
          <a:pPr>
            <a:defRPr lang="ru-RU" sz="1199" b="0" i="0" u="none" strike="noStrike" kern="1200" baseline="0">
              <a:solidFill>
                <a:schemeClr val="tx1">
                  <a:lumMod val="95000"/>
                  <a:lumOff val="5000"/>
                </a:schemeClr>
              </a:solidFill>
              <a:latin typeface="+mn-lt"/>
              <a:ea typeface="+mn-ea"/>
              <a:cs typeface="+mn-cs"/>
            </a:defRPr>
          </a:pPr>
          <a:endParaRPr lang="ru-RU"/>
        </a:p>
      </c:txPr>
    </c:legend>
    <c:plotVisOnly val="1"/>
    <c:dispBlanksAs val="gap"/>
  </c:chart>
  <c:spPr>
    <a:solidFill>
      <a:schemeClr val="bg1"/>
    </a:solidFill>
    <a:ln w="9519"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400" b="1" i="0" u="none" strike="noStrike" kern="1200" spc="0" baseline="0">
                <a:solidFill>
                  <a:schemeClr val="tx1">
                    <a:lumMod val="95000"/>
                    <a:lumOff val="5000"/>
                  </a:schemeClr>
                </a:solidFill>
                <a:latin typeface="+mn-lt"/>
                <a:ea typeface="+mn-ea"/>
                <a:cs typeface="+mn-cs"/>
              </a:defRPr>
            </a:pPr>
            <a:r>
              <a:rPr lang="uk-UA" b="1">
                <a:solidFill>
                  <a:schemeClr val="tx1">
                    <a:lumMod val="95000"/>
                    <a:lumOff val="5000"/>
                  </a:schemeClr>
                </a:solidFill>
              </a:rPr>
              <a:t>Динаміка сплати Єдиного податку фізичними особами</a:t>
            </a:r>
            <a:r>
              <a:rPr lang="uk-UA" b="1" baseline="0">
                <a:solidFill>
                  <a:schemeClr val="tx1">
                    <a:lumMod val="95000"/>
                    <a:lumOff val="5000"/>
                  </a:schemeClr>
                </a:solidFill>
              </a:rPr>
              <a:t> у 2016-2018р.р., тис. грн.</a:t>
            </a:r>
            <a:endParaRPr lang="uk-UA" b="1">
              <a:solidFill>
                <a:schemeClr val="tx1">
                  <a:lumMod val="95000"/>
                  <a:lumOff val="5000"/>
                </a:schemeClr>
              </a:solidFill>
            </a:endParaRPr>
          </a:p>
        </c:rich>
      </c:tx>
      <c:layout/>
      <c:spPr>
        <a:noFill/>
        <a:ln>
          <a:noFill/>
        </a:ln>
        <a:effectLst/>
      </c:spPr>
    </c:title>
    <c:plotArea>
      <c:layout>
        <c:manualLayout>
          <c:layoutTarget val="inner"/>
          <c:xMode val="edge"/>
          <c:yMode val="edge"/>
          <c:x val="0.11724759405074348"/>
          <c:y val="0.25083333333333324"/>
          <c:w val="0.85219685039370918"/>
          <c:h val="0.5584339457567733"/>
        </c:manualLayout>
      </c:layout>
      <c:barChart>
        <c:barDir val="col"/>
        <c:grouping val="clustered"/>
        <c:ser>
          <c:idx val="0"/>
          <c:order val="0"/>
          <c:tx>
            <c:strRef>
              <c:f>'фіз особи'!$A$2</c:f>
              <c:strCache>
                <c:ptCount val="1"/>
                <c:pt idx="0">
                  <c:v>Єдиний податок</c:v>
                </c:pt>
              </c:strCache>
            </c:strRef>
          </c:tx>
          <c:spPr>
            <a:solidFill>
              <a:schemeClr val="accent1"/>
            </a:solidFill>
            <a:ln>
              <a:noFill/>
            </a:ln>
            <a:effectLst/>
          </c:spPr>
          <c:dLbls>
            <c:spPr>
              <a:solidFill>
                <a:sysClr val="window" lastClr="FFFFFF"/>
              </a:solidFill>
              <a:ln w="12702" cap="flat" cmpd="sng" algn="ctr">
                <a:solidFill>
                  <a:srgbClr val="4E67C8"/>
                </a:solidFill>
                <a:prstDash val="solid"/>
                <a:miter lim="800000"/>
              </a:ln>
              <a:effectLst/>
            </c:spPr>
            <c:txPr>
              <a:bodyPr rot="0" spcFirstLastPara="1" vertOverflow="clip" horzOverflow="clip" vert="horz" wrap="square" lIns="38100" tIns="19050" rIns="38100" bIns="19050" anchor="ctr" anchorCtr="1">
                <a:spAutoFit/>
              </a:bodyPr>
              <a:lstStyle/>
              <a:p>
                <a:pPr>
                  <a:defRPr lang="ru-RU" sz="1200" b="0" i="0" u="none" strike="noStrike" kern="1200" baseline="0">
                    <a:solidFill>
                      <a:schemeClr val="dk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'фіз особи'!$B$1:$D$1</c:f>
              <c:numCache>
                <c:formatCode>General</c:formatCode>
                <c:ptCount val="3"/>
                <c:pt idx="0">
                  <c:v>2016</c:v>
                </c:pt>
                <c:pt idx="1">
                  <c:v>2017</c:v>
                </c:pt>
                <c:pt idx="2">
                  <c:v>2018</c:v>
                </c:pt>
              </c:numCache>
            </c:numRef>
          </c:cat>
          <c:val>
            <c:numRef>
              <c:f>'фіз особи'!$B$2:$D$2</c:f>
              <c:numCache>
                <c:formatCode>General</c:formatCode>
                <c:ptCount val="3"/>
                <c:pt idx="0">
                  <c:v>59578</c:v>
                </c:pt>
                <c:pt idx="1">
                  <c:v>87399.1</c:v>
                </c:pt>
                <c:pt idx="2">
                  <c:v>115308.9</c:v>
                </c:pt>
              </c:numCache>
            </c:numRef>
          </c:val>
          <c:extLst xmlns:c16r2="http://schemas.microsoft.com/office/drawing/2015/06/chart">
            <c:ext xmlns:c16="http://schemas.microsoft.com/office/drawing/2014/chart" uri="{C3380CC4-5D6E-409C-BE32-E72D297353CC}">
              <c16:uniqueId val="{00000000-A8CA-4E09-BE50-B17FB4E6B794}"/>
            </c:ext>
          </c:extLst>
        </c:ser>
        <c:gapWidth val="219"/>
        <c:overlap val="-27"/>
        <c:axId val="274610432"/>
        <c:axId val="206618624"/>
      </c:barChart>
      <c:catAx>
        <c:axId val="274610432"/>
        <c:scaling>
          <c:orientation val="minMax"/>
        </c:scaling>
        <c:axPos val="b"/>
        <c:numFmt formatCode="General" sourceLinked="1"/>
        <c:maj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1100" b="0" i="0" u="none" strike="noStrike" kern="1200" baseline="0">
                <a:solidFill>
                  <a:schemeClr val="tx1">
                    <a:lumMod val="95000"/>
                    <a:lumOff val="5000"/>
                  </a:schemeClr>
                </a:solidFill>
                <a:latin typeface="+mn-lt"/>
                <a:ea typeface="+mn-ea"/>
                <a:cs typeface="+mn-cs"/>
              </a:defRPr>
            </a:pPr>
            <a:endParaRPr lang="ru-RU"/>
          </a:p>
        </c:txPr>
        <c:crossAx val="206618624"/>
        <c:crosses val="autoZero"/>
        <c:auto val="1"/>
        <c:lblAlgn val="ctr"/>
        <c:lblOffset val="100"/>
      </c:catAx>
      <c:valAx>
        <c:axId val="206618624"/>
        <c:scaling>
          <c:orientation val="minMax"/>
        </c:scaling>
        <c:delete val="1"/>
        <c:axPos val="l"/>
        <c:numFmt formatCode="General" sourceLinked="1"/>
        <c:tickLblPos val="nextTo"/>
        <c:crossAx val="274610432"/>
        <c:crosses val="autoZero"/>
        <c:crossBetween val="between"/>
      </c:valAx>
      <c:spPr>
        <a:noFill/>
        <a:ln w="25403">
          <a:noFill/>
        </a:ln>
      </c:spPr>
    </c:plotArea>
    <c:plotVisOnly val="1"/>
    <c:dispBlanksAs val="gap"/>
  </c:chart>
  <c:spPr>
    <a:solidFill>
      <a:schemeClr val="bg1"/>
    </a:solidFill>
    <a:ln w="9526" cap="flat" cmpd="sng" algn="ctr">
      <a:solidFill>
        <a:sysClr val="window" lastClr="FFFFFF"/>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400" b="1" i="0" u="none" strike="noStrike" kern="1200" spc="0" baseline="0">
                <a:solidFill>
                  <a:schemeClr val="tx1">
                    <a:lumMod val="95000"/>
                    <a:lumOff val="5000"/>
                  </a:schemeClr>
                </a:solidFill>
                <a:latin typeface="+mn-lt"/>
                <a:ea typeface="+mn-ea"/>
                <a:cs typeface="+mn-cs"/>
              </a:defRPr>
            </a:pPr>
            <a:r>
              <a:rPr lang="uk-UA" b="1">
                <a:solidFill>
                  <a:schemeClr val="tx1">
                    <a:lumMod val="95000"/>
                    <a:lumOff val="5000"/>
                  </a:schemeClr>
                </a:solidFill>
              </a:rPr>
              <a:t>Динаміка</a:t>
            </a:r>
            <a:r>
              <a:rPr lang="uk-UA" b="1" baseline="0">
                <a:solidFill>
                  <a:schemeClr val="tx1">
                    <a:lumMod val="95000"/>
                    <a:lumOff val="5000"/>
                  </a:schemeClr>
                </a:solidFill>
              </a:rPr>
              <a:t> сплати податків фізичними особами підприємців у 2016-2018 р.р., тис. грн.</a:t>
            </a:r>
            <a:endParaRPr lang="uk-UA" b="1">
              <a:solidFill>
                <a:schemeClr val="tx1">
                  <a:lumMod val="95000"/>
                  <a:lumOff val="5000"/>
                </a:schemeClr>
              </a:solidFill>
            </a:endParaRPr>
          </a:p>
        </c:rich>
      </c:tx>
      <c:layout/>
      <c:spPr>
        <a:noFill/>
        <a:ln>
          <a:noFill/>
        </a:ln>
        <a:effectLst/>
      </c:spPr>
    </c:title>
    <c:plotArea>
      <c:layout>
        <c:manualLayout>
          <c:layoutTarget val="inner"/>
          <c:xMode val="edge"/>
          <c:yMode val="edge"/>
          <c:x val="4.699212598425196E-2"/>
          <c:y val="0.17171296296296487"/>
          <c:w val="0.9379785421559147"/>
          <c:h val="0.5602037822195306"/>
        </c:manualLayout>
      </c:layout>
      <c:lineChart>
        <c:grouping val="standard"/>
        <c:ser>
          <c:idx val="0"/>
          <c:order val="0"/>
          <c:tx>
            <c:strRef>
              <c:f>'фіз особи'!$A$3</c:f>
              <c:strCache>
                <c:ptCount val="1"/>
                <c:pt idx="0">
                  <c:v>Земельний податок</c:v>
                </c:pt>
              </c:strCache>
            </c:strRef>
          </c:tx>
          <c:spPr>
            <a:ln w="28567" cap="rnd">
              <a:solidFill>
                <a:schemeClr val="accent1"/>
              </a:solidFill>
              <a:round/>
              <a:tailEnd type="triangle" w="lg" len="lg"/>
            </a:ln>
            <a:effectLst/>
          </c:spPr>
          <c:marker>
            <c:symbol val="circle"/>
            <c:size val="4"/>
            <c:spPr>
              <a:solidFill>
                <a:schemeClr val="accent1"/>
              </a:solidFill>
              <a:ln w="9522">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accent1">
                        <a:lumMod val="7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'фіз особи'!$B$1:$D$1</c:f>
              <c:numCache>
                <c:formatCode>General</c:formatCode>
                <c:ptCount val="3"/>
                <c:pt idx="0">
                  <c:v>2016</c:v>
                </c:pt>
                <c:pt idx="1">
                  <c:v>2017</c:v>
                </c:pt>
                <c:pt idx="2">
                  <c:v>2018</c:v>
                </c:pt>
              </c:numCache>
            </c:numRef>
          </c:cat>
          <c:val>
            <c:numRef>
              <c:f>'фіз особи'!$B$3:$D$3</c:f>
              <c:numCache>
                <c:formatCode>General</c:formatCode>
                <c:ptCount val="3"/>
                <c:pt idx="0">
                  <c:v>712.2</c:v>
                </c:pt>
                <c:pt idx="1">
                  <c:v>699.9</c:v>
                </c:pt>
                <c:pt idx="2">
                  <c:v>891</c:v>
                </c:pt>
              </c:numCache>
            </c:numRef>
          </c:val>
          <c:extLst xmlns:c16r2="http://schemas.microsoft.com/office/drawing/2015/06/chart">
            <c:ext xmlns:c16="http://schemas.microsoft.com/office/drawing/2014/chart" uri="{C3380CC4-5D6E-409C-BE32-E72D297353CC}">
              <c16:uniqueId val="{00000000-83F1-414E-B480-197A9740BFA2}"/>
            </c:ext>
          </c:extLst>
        </c:ser>
        <c:ser>
          <c:idx val="1"/>
          <c:order val="1"/>
          <c:tx>
            <c:strRef>
              <c:f>'фіз особи'!$A$4</c:f>
              <c:strCache>
                <c:ptCount val="1"/>
                <c:pt idx="0">
                  <c:v>Орендна плата </c:v>
                </c:pt>
              </c:strCache>
            </c:strRef>
          </c:tx>
          <c:spPr>
            <a:ln w="28567" cap="rnd">
              <a:solidFill>
                <a:schemeClr val="accent2"/>
              </a:solidFill>
              <a:round/>
              <a:tailEnd type="triangle" w="lg" len="lg"/>
            </a:ln>
            <a:effectLst/>
          </c:spPr>
          <c:marker>
            <c:symbol val="circle"/>
            <c:size val="4"/>
            <c:spPr>
              <a:solidFill>
                <a:schemeClr val="accent2"/>
              </a:solidFill>
              <a:ln w="9522">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'фіз особи'!$B$1:$D$1</c:f>
              <c:numCache>
                <c:formatCode>General</c:formatCode>
                <c:ptCount val="3"/>
                <c:pt idx="0">
                  <c:v>2016</c:v>
                </c:pt>
                <c:pt idx="1">
                  <c:v>2017</c:v>
                </c:pt>
                <c:pt idx="2">
                  <c:v>2018</c:v>
                </c:pt>
              </c:numCache>
            </c:numRef>
          </c:cat>
          <c:val>
            <c:numRef>
              <c:f>'фіз особи'!$B$4:$D$4</c:f>
              <c:numCache>
                <c:formatCode>General</c:formatCode>
                <c:ptCount val="3"/>
                <c:pt idx="0">
                  <c:v>4000.4</c:v>
                </c:pt>
                <c:pt idx="1">
                  <c:v>4859.7</c:v>
                </c:pt>
                <c:pt idx="2">
                  <c:v>5573.5</c:v>
                </c:pt>
              </c:numCache>
            </c:numRef>
          </c:val>
          <c:extLst xmlns:c16r2="http://schemas.microsoft.com/office/drawing/2015/06/chart">
            <c:ext xmlns:c16="http://schemas.microsoft.com/office/drawing/2014/chart" uri="{C3380CC4-5D6E-409C-BE32-E72D297353CC}">
              <c16:uniqueId val="{00000001-83F1-414E-B480-197A9740BFA2}"/>
            </c:ext>
          </c:extLst>
        </c:ser>
        <c:ser>
          <c:idx val="2"/>
          <c:order val="2"/>
          <c:tx>
            <c:strRef>
              <c:f>'фіз особи'!$A$5</c:f>
              <c:strCache>
                <c:ptCount val="1"/>
                <c:pt idx="0">
                  <c:v>Податок на нерухоме майно відмінне від земельної ділянки</c:v>
                </c:pt>
              </c:strCache>
            </c:strRef>
          </c:tx>
          <c:spPr>
            <a:ln w="28567" cap="rnd">
              <a:solidFill>
                <a:schemeClr val="accent3"/>
              </a:solidFill>
              <a:round/>
            </a:ln>
            <a:effectLst/>
          </c:spPr>
          <c:marker>
            <c:symbol val="circle"/>
            <c:size val="4"/>
            <c:spPr>
              <a:solidFill>
                <a:schemeClr val="accent3"/>
              </a:solidFill>
              <a:ln w="9522">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l"/>
            <c:showVal val="1"/>
            <c:extLst xmlns:c16r2="http://schemas.microsoft.com/office/drawing/2015/06/chart">
              <c:ext xmlns:c15="http://schemas.microsoft.com/office/drawing/2012/chart" uri="{CE6537A1-D6FC-4f65-9D91-7224C49458BB}">
                <c15:showLeaderLines val="0"/>
              </c:ext>
            </c:extLst>
          </c:dLbls>
          <c:cat>
            <c:numRef>
              <c:f>'фіз особи'!$B$1:$D$1</c:f>
              <c:numCache>
                <c:formatCode>General</c:formatCode>
                <c:ptCount val="3"/>
                <c:pt idx="0">
                  <c:v>2016</c:v>
                </c:pt>
                <c:pt idx="1">
                  <c:v>2017</c:v>
                </c:pt>
                <c:pt idx="2">
                  <c:v>2018</c:v>
                </c:pt>
              </c:numCache>
            </c:numRef>
          </c:cat>
          <c:val>
            <c:numRef>
              <c:f>'фіз особи'!$B$5:$D$5</c:f>
              <c:numCache>
                <c:formatCode>General</c:formatCode>
                <c:ptCount val="3"/>
                <c:pt idx="0">
                  <c:v>891.9</c:v>
                </c:pt>
                <c:pt idx="1">
                  <c:v>1404.2</c:v>
                </c:pt>
                <c:pt idx="2">
                  <c:v>3325.5</c:v>
                </c:pt>
              </c:numCache>
            </c:numRef>
          </c:val>
          <c:extLst xmlns:c16r2="http://schemas.microsoft.com/office/drawing/2015/06/chart">
            <c:ext xmlns:c16="http://schemas.microsoft.com/office/drawing/2014/chart" uri="{C3380CC4-5D6E-409C-BE32-E72D297353CC}">
              <c16:uniqueId val="{00000002-83F1-414E-B480-197A9740BFA2}"/>
            </c:ext>
          </c:extLst>
        </c:ser>
        <c:marker val="1"/>
        <c:axId val="206524416"/>
        <c:axId val="206525952"/>
      </c:lineChart>
      <c:catAx>
        <c:axId val="206524416"/>
        <c:scaling>
          <c:orientation val="minMax"/>
        </c:scaling>
        <c:axPos val="b"/>
        <c:minorGridlines>
          <c:spPr>
            <a:ln w="9522" cap="flat" cmpd="sng" algn="ctr">
              <a:solidFill>
                <a:schemeClr val="tx1">
                  <a:lumMod val="5000"/>
                  <a:lumOff val="95000"/>
                </a:schemeClr>
              </a:solidFill>
              <a:round/>
            </a:ln>
            <a:effectLst/>
          </c:spPr>
        </c:minorGridlines>
        <c:numFmt formatCode="General" sourceLinked="1"/>
        <c:maj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crossAx val="206525952"/>
        <c:crosses val="autoZero"/>
        <c:auto val="1"/>
        <c:lblAlgn val="ctr"/>
        <c:lblOffset val="100"/>
      </c:catAx>
      <c:valAx>
        <c:axId val="206525952"/>
        <c:scaling>
          <c:orientation val="minMax"/>
        </c:scaling>
        <c:delete val="1"/>
        <c:axPos val="l"/>
        <c:majorGridlines>
          <c:spPr>
            <a:ln w="9522" cap="flat" cmpd="sng" algn="ctr">
              <a:solidFill>
                <a:schemeClr val="tx1">
                  <a:lumMod val="15000"/>
                  <a:lumOff val="85000"/>
                </a:schemeClr>
              </a:solidFill>
              <a:round/>
            </a:ln>
            <a:effectLst/>
          </c:spPr>
        </c:majorGridlines>
        <c:numFmt formatCode="General" sourceLinked="1"/>
        <c:tickLblPos val="nextTo"/>
        <c:crossAx val="206524416"/>
        <c:crosses val="autoZero"/>
        <c:crossBetween val="between"/>
      </c:valAx>
      <c:spPr>
        <a:noFill/>
        <a:ln w="25392">
          <a:noFill/>
        </a:ln>
      </c:spPr>
    </c:plotArea>
    <c:legend>
      <c:legendPos val="b"/>
      <c:layout>
        <c:manualLayout>
          <c:xMode val="edge"/>
          <c:yMode val="edge"/>
          <c:x val="0.13309936257967794"/>
          <c:y val="0.81153737600981701"/>
          <c:w val="0.73614041994751278"/>
          <c:h val="0.16794982445376191"/>
        </c:manualLayout>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85000"/>
                  <a:lumOff val="15000"/>
                </a:schemeClr>
              </a:solidFill>
              <a:latin typeface="+mn-lt"/>
              <a:ea typeface="+mn-ea"/>
              <a:cs typeface="+mn-cs"/>
            </a:defRPr>
          </a:pPr>
          <a:endParaRPr lang="ru-RU"/>
        </a:p>
      </c:txPr>
    </c:legend>
    <c:plotVisOnly val="1"/>
    <c:dispBlanksAs val="gap"/>
  </c:chart>
  <c:spPr>
    <a:solidFill>
      <a:schemeClr val="bg1"/>
    </a:solidFill>
    <a:ln w="9522" cap="flat" cmpd="sng" algn="ctr">
      <a:solidFill>
        <a:sysClr val="window" lastClr="FFFFFF"/>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lang="ru-RU" sz="1200" b="1" i="0" u="none" strike="noStrike" kern="1200" cap="all" spc="120" normalizeH="0" baseline="0">
                <a:solidFill>
                  <a:schemeClr val="tx1">
                    <a:lumMod val="65000"/>
                    <a:lumOff val="35000"/>
                  </a:schemeClr>
                </a:solidFill>
                <a:latin typeface="+mn-lt"/>
                <a:ea typeface="+mn-ea"/>
                <a:cs typeface="+mn-cs"/>
              </a:defRPr>
            </a:pPr>
            <a:r>
              <a:rPr lang="uk-UA" sz="1200" baseline="0">
                <a:latin typeface="Arial" panose="020B0604020202020204" pitchFamily="34" charset="0"/>
                <a:cs typeface="Arial" panose="020B0604020202020204" pitchFamily="34" charset="0"/>
              </a:rPr>
              <a:t>динаміка сплати податків юридичними особами у 2016-2018р.р.</a:t>
            </a:r>
          </a:p>
        </c:rich>
      </c:tx>
      <c:layout/>
      <c:spPr>
        <a:noFill/>
        <a:ln>
          <a:noFill/>
        </a:ln>
        <a:effectLst/>
      </c:spPr>
    </c:title>
    <c:plotArea>
      <c:layout>
        <c:manualLayout>
          <c:layoutTarget val="inner"/>
          <c:xMode val="edge"/>
          <c:yMode val="edge"/>
          <c:x val="2.5596276905177431E-2"/>
          <c:y val="0.30258646663250266"/>
          <c:w val="0.94880744618964563"/>
          <c:h val="0.40155834071036978"/>
        </c:manualLayout>
      </c:layout>
      <c:barChart>
        <c:barDir val="col"/>
        <c:grouping val="clustered"/>
        <c:ser>
          <c:idx val="2"/>
          <c:order val="0"/>
          <c:tx>
            <c:strRef>
              <c:f>'[Диаграмма в Microsoft Office Word]юр особи'!$B$1</c:f>
              <c:strCache>
                <c:ptCount val="1"/>
                <c:pt idx="0">
                  <c:v>2016</c:v>
                </c:pt>
              </c:strCache>
            </c:strRef>
          </c:tx>
          <c:spPr>
            <a:solidFill>
              <a:schemeClr val="accent3"/>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ru-RU" sz="1050" b="0" i="0" u="none" strike="noStrike" kern="1200" baseline="0">
                    <a:solidFill>
                      <a:schemeClr val="tx1">
                        <a:lumMod val="95000"/>
                        <a:lumOff val="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'[Диаграмма в Microsoft Office Word]юр особи'!$A$2:$A$5</c:f>
              <c:strCache>
                <c:ptCount val="4"/>
                <c:pt idx="0">
                  <c:v>Єдиний податок</c:v>
                </c:pt>
                <c:pt idx="1">
                  <c:v>Земельний податок</c:v>
                </c:pt>
                <c:pt idx="2">
                  <c:v>Орендна плата </c:v>
                </c:pt>
                <c:pt idx="3">
                  <c:v>Податок на нерухоме майно відмінне від земельної ділянки</c:v>
                </c:pt>
              </c:strCache>
            </c:strRef>
          </c:cat>
          <c:val>
            <c:numRef>
              <c:f>'[Диаграмма в Microsoft Office Word]юр особи'!$B$2:$B$5</c:f>
              <c:numCache>
                <c:formatCode>General</c:formatCode>
                <c:ptCount val="4"/>
                <c:pt idx="0">
                  <c:v>15125.5</c:v>
                </c:pt>
                <c:pt idx="1">
                  <c:v>24721.200000000001</c:v>
                </c:pt>
                <c:pt idx="2">
                  <c:v>51127.9</c:v>
                </c:pt>
                <c:pt idx="3">
                  <c:v>8300.7000000000007</c:v>
                </c:pt>
              </c:numCache>
            </c:numRef>
          </c:val>
          <c:extLst xmlns:c16r2="http://schemas.microsoft.com/office/drawing/2015/06/chart">
            <c:ext xmlns:c16="http://schemas.microsoft.com/office/drawing/2014/chart" uri="{C3380CC4-5D6E-409C-BE32-E72D297353CC}">
              <c16:uniqueId val="{00000000-A338-4779-A12F-D4ED06ECDE5E}"/>
            </c:ext>
          </c:extLst>
        </c:ser>
        <c:ser>
          <c:idx val="3"/>
          <c:order val="1"/>
          <c:tx>
            <c:strRef>
              <c:f>'[Диаграмма в Microsoft Office Word]юр особи'!$C$1</c:f>
              <c:strCache>
                <c:ptCount val="1"/>
                <c:pt idx="0">
                  <c:v>2017</c:v>
                </c:pt>
              </c:strCache>
            </c:strRef>
          </c:tx>
          <c:spPr>
            <a:solidFill>
              <a:schemeClr val="accent4"/>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ru-RU" sz="1050" b="0" i="0" u="none" strike="noStrike" kern="1200" baseline="0">
                    <a:solidFill>
                      <a:schemeClr val="tx1">
                        <a:lumMod val="95000"/>
                        <a:lumOff val="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'[Диаграмма в Microsoft Office Word]юр особи'!$A$2:$A$5</c:f>
              <c:strCache>
                <c:ptCount val="4"/>
                <c:pt idx="0">
                  <c:v>Єдиний податок</c:v>
                </c:pt>
                <c:pt idx="1">
                  <c:v>Земельний податок</c:v>
                </c:pt>
                <c:pt idx="2">
                  <c:v>Орендна плата </c:v>
                </c:pt>
                <c:pt idx="3">
                  <c:v>Податок на нерухоме майно відмінне від земельної ділянки</c:v>
                </c:pt>
              </c:strCache>
            </c:strRef>
          </c:cat>
          <c:val>
            <c:numRef>
              <c:f>'[Диаграмма в Microsoft Office Word]юр особи'!$C$2:$C$5</c:f>
              <c:numCache>
                <c:formatCode>General</c:formatCode>
                <c:ptCount val="4"/>
                <c:pt idx="0">
                  <c:v>17084.3</c:v>
                </c:pt>
                <c:pt idx="1">
                  <c:v>31059</c:v>
                </c:pt>
                <c:pt idx="2">
                  <c:v>58791.1</c:v>
                </c:pt>
                <c:pt idx="3">
                  <c:v>13052.9</c:v>
                </c:pt>
              </c:numCache>
            </c:numRef>
          </c:val>
          <c:extLst xmlns:c16r2="http://schemas.microsoft.com/office/drawing/2015/06/chart">
            <c:ext xmlns:c16="http://schemas.microsoft.com/office/drawing/2014/chart" uri="{C3380CC4-5D6E-409C-BE32-E72D297353CC}">
              <c16:uniqueId val="{00000001-A338-4779-A12F-D4ED06ECDE5E}"/>
            </c:ext>
          </c:extLst>
        </c:ser>
        <c:ser>
          <c:idx val="4"/>
          <c:order val="2"/>
          <c:tx>
            <c:strRef>
              <c:f>'[Диаграмма в Microsoft Office Word]юр особи'!$D$1</c:f>
              <c:strCache>
                <c:ptCount val="1"/>
                <c:pt idx="0">
                  <c:v>2018</c:v>
                </c:pt>
              </c:strCache>
            </c:strRef>
          </c:tx>
          <c:spPr>
            <a:solidFill>
              <a:schemeClr val="accent5"/>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ru-RU" sz="1050" b="0" i="0" u="none" strike="noStrike" kern="1200" baseline="0">
                    <a:solidFill>
                      <a:schemeClr val="tx1">
                        <a:lumMod val="95000"/>
                        <a:lumOff val="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'[Диаграмма в Microsoft Office Word]юр особи'!$A$2:$A$5</c:f>
              <c:strCache>
                <c:ptCount val="4"/>
                <c:pt idx="0">
                  <c:v>Єдиний податок</c:v>
                </c:pt>
                <c:pt idx="1">
                  <c:v>Земельний податок</c:v>
                </c:pt>
                <c:pt idx="2">
                  <c:v>Орендна плата </c:v>
                </c:pt>
                <c:pt idx="3">
                  <c:v>Податок на нерухоме майно відмінне від земельної ділянки</c:v>
                </c:pt>
              </c:strCache>
            </c:strRef>
          </c:cat>
          <c:val>
            <c:numRef>
              <c:f>'[Диаграмма в Microsoft Office Word]юр особи'!$D$2:$D$5</c:f>
              <c:numCache>
                <c:formatCode>General</c:formatCode>
                <c:ptCount val="4"/>
                <c:pt idx="0">
                  <c:v>20363.3</c:v>
                </c:pt>
                <c:pt idx="1">
                  <c:v>34114.6</c:v>
                </c:pt>
                <c:pt idx="2">
                  <c:v>64229.599999999999</c:v>
                </c:pt>
                <c:pt idx="3">
                  <c:v>12424.7</c:v>
                </c:pt>
              </c:numCache>
            </c:numRef>
          </c:val>
          <c:extLst xmlns:c16r2="http://schemas.microsoft.com/office/drawing/2015/06/chart">
            <c:ext xmlns:c16="http://schemas.microsoft.com/office/drawing/2014/chart" uri="{C3380CC4-5D6E-409C-BE32-E72D297353CC}">
              <c16:uniqueId val="{00000002-A338-4779-A12F-D4ED06ECDE5E}"/>
            </c:ext>
          </c:extLst>
        </c:ser>
        <c:gapWidth val="444"/>
        <c:overlap val="-90"/>
        <c:axId val="206600064"/>
        <c:axId val="206601600"/>
      </c:barChart>
      <c:catAx>
        <c:axId val="20660006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0" i="0" u="none" strike="noStrike" kern="1200" cap="all" spc="120" normalizeH="0" baseline="0">
                <a:solidFill>
                  <a:schemeClr val="tx1">
                    <a:lumMod val="95000"/>
                    <a:lumOff val="5000"/>
                  </a:schemeClr>
                </a:solidFill>
                <a:latin typeface="+mn-lt"/>
                <a:ea typeface="+mn-ea"/>
                <a:cs typeface="+mn-cs"/>
              </a:defRPr>
            </a:pPr>
            <a:endParaRPr lang="ru-RU"/>
          </a:p>
        </c:txPr>
        <c:crossAx val="206601600"/>
        <c:crosses val="autoZero"/>
        <c:auto val="1"/>
        <c:lblAlgn val="ctr"/>
        <c:lblOffset val="100"/>
      </c:catAx>
      <c:valAx>
        <c:axId val="206601600"/>
        <c:scaling>
          <c:orientation val="minMax"/>
        </c:scaling>
        <c:delete val="1"/>
        <c:axPos val="l"/>
        <c:numFmt formatCode="General" sourceLinked="1"/>
        <c:tickLblPos val="nextTo"/>
        <c:crossAx val="206600064"/>
        <c:crosses val="autoZero"/>
        <c:crossBetween val="between"/>
      </c:valAx>
      <c:spPr>
        <a:noFill/>
        <a:ln w="25400">
          <a:noFill/>
        </a:ln>
      </c:spPr>
    </c:plotArea>
    <c:legend>
      <c:legendPos val="b"/>
      <c:layout>
        <c:manualLayout>
          <c:xMode val="edge"/>
          <c:yMode val="edge"/>
          <c:x val="0.12680710722677987"/>
          <c:y val="0.90962928450512304"/>
          <c:w val="0.56953859825113451"/>
          <c:h val="6.6666977278727502E-2"/>
        </c:manualLayout>
      </c:layout>
      <c:spPr>
        <a:noFill/>
        <a:ln>
          <a:noFill/>
        </a:ln>
        <a:effectLst/>
      </c:spPr>
      <c:txPr>
        <a:bodyPr rot="0" spcFirstLastPara="1" vertOverflow="ellipsis" vert="horz" wrap="square" anchor="ctr" anchorCtr="1"/>
        <a:lstStyle/>
        <a:p>
          <a:pPr>
            <a:defRPr lang="ru-RU" sz="1100" b="0" i="0" u="none" strike="noStrike" kern="1200" baseline="0">
              <a:solidFill>
                <a:schemeClr val="tx1">
                  <a:lumMod val="95000"/>
                  <a:lumOff val="5000"/>
                </a:schemeClr>
              </a:solidFill>
              <a:latin typeface="+mn-lt"/>
              <a:ea typeface="+mn-ea"/>
              <a:cs typeface="+mn-cs"/>
            </a:defRPr>
          </a:pPr>
          <a:endParaRPr lang="ru-RU"/>
        </a:p>
      </c:txPr>
    </c:legend>
    <c:plotVisOnly val="1"/>
    <c:dispBlanksAs val="gap"/>
  </c:chart>
  <c:spPr>
    <a:solidFill>
      <a:schemeClr val="lt1"/>
    </a:solidFill>
    <a:ln w="9525" cap="flat" cmpd="sng" algn="ctr">
      <a:solidFill>
        <a:schemeClr val="tx1"/>
      </a:solidFill>
      <a:round/>
    </a:ln>
    <a:effectLst/>
  </c:spPr>
  <c:txPr>
    <a:bodyPr/>
    <a:lstStyle/>
    <a:p>
      <a:pP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0.39801</cdr:x>
      <cdr:y>0.53635</cdr:y>
    </cdr:from>
    <cdr:to>
      <cdr:x>0.52093</cdr:x>
      <cdr:y>0.66829</cdr:y>
    </cdr:to>
    <cdr:sp macro="" textlink="">
      <cdr:nvSpPr>
        <cdr:cNvPr id="3" name="Прямая со стрелкой 2"/>
        <cdr:cNvSpPr/>
      </cdr:nvSpPr>
      <cdr:spPr>
        <a:xfrm xmlns:a="http://schemas.openxmlformats.org/drawingml/2006/main" flipV="1">
          <a:off x="2028230" y="1440656"/>
          <a:ext cx="626368" cy="35440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uk-UA"/>
        </a:p>
      </cdr:txBody>
    </cdr:sp>
  </cdr:relSizeAnchor>
  <cdr:relSizeAnchor xmlns:cdr="http://schemas.openxmlformats.org/drawingml/2006/chartDrawing">
    <cdr:from>
      <cdr:x>0.63156</cdr:x>
      <cdr:y>0.47496</cdr:y>
    </cdr:from>
    <cdr:to>
      <cdr:x>0.76906</cdr:x>
      <cdr:y>0.61037</cdr:y>
    </cdr:to>
    <cdr:sp macro="" textlink="">
      <cdr:nvSpPr>
        <cdr:cNvPr id="5" name="Прямая со стрелкой 4"/>
        <cdr:cNvSpPr/>
      </cdr:nvSpPr>
      <cdr:spPr>
        <a:xfrm xmlns:a="http://schemas.openxmlformats.org/drawingml/2006/main" flipV="1">
          <a:off x="3218359" y="1275754"/>
          <a:ext cx="700682" cy="363736"/>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uk-UA"/>
        </a:p>
      </cdr:txBody>
    </cdr:sp>
  </cdr:relSizeAnchor>
  <cdr:relSizeAnchor xmlns:cdr="http://schemas.openxmlformats.org/drawingml/2006/chartDrawing">
    <cdr:from>
      <cdr:x>0.61308</cdr:x>
      <cdr:y>0.37589</cdr:y>
    </cdr:from>
    <cdr:to>
      <cdr:x>0.76857</cdr:x>
      <cdr:y>0.48936</cdr:y>
    </cdr:to>
    <cdr:sp macro="" textlink="">
      <cdr:nvSpPr>
        <cdr:cNvPr id="6" name="Овал 5"/>
        <cdr:cNvSpPr/>
      </cdr:nvSpPr>
      <cdr:spPr>
        <a:xfrm xmlns:a="http://schemas.openxmlformats.org/drawingml/2006/main">
          <a:off x="3112499" y="1006079"/>
          <a:ext cx="789397" cy="303705"/>
        </a:xfrm>
        <a:prstGeom xmlns:a="http://schemas.openxmlformats.org/drawingml/2006/main" prst="ellipse">
          <a:avLst/>
        </a:prstGeom>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uk-UA" b="1"/>
            <a:t>19%</a:t>
          </a:r>
        </a:p>
      </cdr:txBody>
    </cdr:sp>
  </cdr:relSizeAnchor>
  <cdr:relSizeAnchor xmlns:cdr="http://schemas.openxmlformats.org/drawingml/2006/chartDrawing">
    <cdr:from>
      <cdr:x>0.36501</cdr:x>
      <cdr:y>0.40823</cdr:y>
    </cdr:from>
    <cdr:to>
      <cdr:x>0.53514</cdr:x>
      <cdr:y>0.5217</cdr:y>
    </cdr:to>
    <cdr:sp macro="" textlink="">
      <cdr:nvSpPr>
        <cdr:cNvPr id="7" name="Овал 6"/>
        <cdr:cNvSpPr/>
      </cdr:nvSpPr>
      <cdr:spPr>
        <a:xfrm xmlns:a="http://schemas.openxmlformats.org/drawingml/2006/main">
          <a:off x="1853067" y="1092641"/>
          <a:ext cx="863768" cy="303705"/>
        </a:xfrm>
        <a:prstGeom xmlns:a="http://schemas.openxmlformats.org/drawingml/2006/main" prst="ellipse">
          <a:avLst/>
        </a:prstGeom>
      </cdr:spPr>
      <cdr:style>
        <a:lnRef xmlns:a="http://schemas.openxmlformats.org/drawingml/2006/main" idx="2">
          <a:schemeClr val="accent4"/>
        </a:lnRef>
        <a:fillRef xmlns:a="http://schemas.openxmlformats.org/drawingml/2006/main" idx="1">
          <a:schemeClr val="lt1"/>
        </a:fillRef>
        <a:effectRef xmlns:a="http://schemas.openxmlformats.org/drawingml/2006/main" idx="0">
          <a:schemeClr val="accent4"/>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uk-UA" b="1"/>
            <a:t>56,7%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820F-D123-4285-9078-B3C4382D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11</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144</cp:revision>
  <cp:lastPrinted>2019-09-05T11:07:00Z</cp:lastPrinted>
  <dcterms:created xsi:type="dcterms:W3CDTF">2019-07-15T11:46:00Z</dcterms:created>
  <dcterms:modified xsi:type="dcterms:W3CDTF">2019-09-10T13:15:00Z</dcterms:modified>
</cp:coreProperties>
</file>