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2758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2758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758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758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758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B224E3" w14:textId="77777777" w:rsidR="00BB0C2F" w:rsidRDefault="00BB0C2F" w:rsidP="00BB0C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14:paraId="263DEB1D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організацію діяльності</w:t>
      </w:r>
    </w:p>
    <w:p w14:paraId="3071786D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дитячого будинку сімейного типу</w:t>
      </w:r>
    </w:p>
    <w:p w14:paraId="0C25AC9E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BD3A9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Бровари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"____" _________ 2023 </w:t>
      </w:r>
    </w:p>
    <w:p w14:paraId="09D3BEF5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17833" w14:textId="77777777" w:rsidR="00BB0C2F" w:rsidRDefault="00BB0C2F" w:rsidP="00BB0C2F">
      <w:pPr>
        <w:spacing w:after="0" w:line="240" w:lineRule="auto"/>
        <w:ind w:firstLine="567"/>
        <w:rPr>
          <w:rStyle w:val="a9"/>
        </w:rPr>
      </w:pPr>
      <w:r>
        <w:rPr>
          <w:rFonts w:ascii="Times New Roman" w:hAnsi="Times New Roman" w:cs="Times New Roman"/>
          <w:sz w:val="28"/>
          <w:szCs w:val="28"/>
        </w:rPr>
        <w:t>Цей Договір укладено між:</w:t>
      </w:r>
    </w:p>
    <w:p w14:paraId="1F7D030A" w14:textId="77777777" w:rsidR="00BB0C2F" w:rsidRDefault="00BB0C2F" w:rsidP="00BB0C2F">
      <w:pPr>
        <w:tabs>
          <w:tab w:val="left" w:pos="567"/>
          <w:tab w:val="left" w:pos="7371"/>
        </w:tabs>
        <w:spacing w:after="0" w:line="240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ВИКОНАВЧИМ КОМІТЕТОМ БРОВАРСЬКОЇ МІСЬКОЇ РАДИ БРОВАРСЬКОГО РАЙОНУ КИЇВСЬКОЇ ОБЛАСТІ в особі міського голови,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Сапожка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Ігоря Васильовича, який діє на підставі Закону України «Про місцеве самоврядування в Україні» (надалі – Виконавчий комітет);</w:t>
      </w:r>
    </w:p>
    <w:p w14:paraId="19EA4730" w14:textId="77777777" w:rsidR="00BB0C2F" w:rsidRDefault="00BB0C2F" w:rsidP="00BB0C2F">
      <w:pPr>
        <w:tabs>
          <w:tab w:val="left" w:pos="567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БЛАГОДІЙНОЮ ОРГАНІЗАЦІЄЮ «КИЇВСЬКЕ ОБЛАСНЕ ВІДДІЛЕННЯ «БЛАГОДІЙНИЙ ФОНД «СОС ДИТЯЧЕ МІСТЕЧКО», в особі директора – Кріпак Олени Василівни, яка діє на підставі Статуту, (надалі – Організація)</w:t>
      </w:r>
    </w:p>
    <w:p w14:paraId="4BB9CAE3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матір’ю-вихователькою ***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***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 (паспорт громадянина України: серія *** №***, виданий *** РВ Дніпродзержинського МУ УМВС України в Дніпропетровській області 14 серпня 2003 року),</w:t>
      </w:r>
      <w:r>
        <w:rPr>
          <w:rFonts w:ascii="Times New Roman" w:hAnsi="Times New Roman" w:cs="Times New Roman"/>
          <w:sz w:val="28"/>
          <w:szCs w:val="28"/>
        </w:rPr>
        <w:t xml:space="preserve"> яка проживала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вул. Шевченка, ***, м. Бровари, Броварський район, Київська область, 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евакуацією тимчасово проживає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</w:rPr>
        <w:t>: вул. ***, ***,                   м. ***, Республіка Польща (надалі – матір-вихователька), які далі іменуються «Сторони».</w:t>
      </w:r>
    </w:p>
    <w:p w14:paraId="31A94720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об’єднують свої зусилля, з метою функціонування дитячого будинку сімейного типу та забезпечення належних умов для виховання в сімейному оточенні дітей-сиріт.</w:t>
      </w:r>
    </w:p>
    <w:p w14:paraId="461A563D" w14:textId="77777777" w:rsidR="00BB0C2F" w:rsidRDefault="00BB0C2F" w:rsidP="00BB0C2F">
      <w:pPr>
        <w:tabs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Сторони уклали цей Договір про організацію діяльності дитячого будинку сімейного типу на базі родини ***., на підставі відповідного рішення виконавчого комітету Броварської міської ради Броварського району Київської області від 08.08.2023 №____ «</w:t>
      </w:r>
      <w:r>
        <w:rPr>
          <w:rFonts w:ascii="Times New Roman" w:hAnsi="Times New Roman" w:cs="Times New Roman"/>
          <w:bCs/>
          <w:sz w:val="28"/>
          <w:szCs w:val="28"/>
        </w:rPr>
        <w:t>Про влаштування на виховання та спільне проживання до дитячого будинку сімейного типу *** та ***</w:t>
      </w:r>
      <w:r>
        <w:rPr>
          <w:rFonts w:ascii="Times New Roman" w:hAnsi="Times New Roman" w:cs="Times New Roman"/>
          <w:sz w:val="28"/>
          <w:szCs w:val="28"/>
        </w:rPr>
        <w:t xml:space="preserve">»,  влаштовуються діти-сироти: </w:t>
      </w:r>
    </w:p>
    <w:p w14:paraId="7B6B442A" w14:textId="77777777" w:rsidR="00BB0C2F" w:rsidRDefault="00BB0C2F" w:rsidP="00BB0C2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14:paraId="5D22EF93" w14:textId="77777777" w:rsidR="00BB0C2F" w:rsidRDefault="00BB0C2F" w:rsidP="00BB0C2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4DBF09" w14:textId="77777777" w:rsidR="00BB0C2F" w:rsidRDefault="00BB0C2F" w:rsidP="00BB0C2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A66D92" w14:textId="5D79A9A1" w:rsidR="00BB0C2F" w:rsidRDefault="00BB0C2F" w:rsidP="00BB0C2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6D7B81" w14:textId="401B847B" w:rsidR="00BB0C2F" w:rsidRDefault="00BB0C2F" w:rsidP="00BB0C2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B64104" w14:textId="77777777" w:rsidR="00BB0C2F" w:rsidRDefault="00BB0C2F" w:rsidP="00BB0C2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667CF" w14:textId="77777777" w:rsidR="00BB0C2F" w:rsidRDefault="00BB0C2F" w:rsidP="00BB0C2F">
      <w:pPr>
        <w:tabs>
          <w:tab w:val="left" w:pos="851"/>
          <w:tab w:val="left" w:pos="737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Матір-вихователька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14:paraId="7E894E02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роботі з дітьми дотримуватись вимог законодавства України про захист інтересів дітей та охорону дитинства;</w:t>
      </w:r>
    </w:p>
    <w:p w14:paraId="74828C73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двічі на рік проводити медичне обстеження дітей та виконувати рекомендації лікарів-спеціалістів; в тому числі організувати збалансоване харчування дітей-вихованців, з урахуванням рекомендацій медичних працівників; </w:t>
      </w:r>
    </w:p>
    <w:p w14:paraId="4F52FD01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щороку з моменту призначення подавати </w:t>
      </w:r>
      <w:r>
        <w:rPr>
          <w:rFonts w:ascii="Times New Roman" w:hAnsi="Times New Roman" w:cs="Times New Roman"/>
          <w:sz w:val="28"/>
          <w:szCs w:val="28"/>
        </w:rPr>
        <w:t>службі у справах дітей Броварської міської ради Броварського району Київської області                             (далі – Служба)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висновок про стан здоров’я матері-виховательки, складений за формою згідно з </w:t>
      </w:r>
      <w:hyperlink r:id="rId7" w:anchor="n364" w:history="1"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додатком 5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затверджений постановою Кабінету Міністрів України від 24.09.2008 №866;</w:t>
      </w:r>
    </w:p>
    <w:p w14:paraId="3DC0F87D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співпрацювати зі Службою, Центром соціальних служб Броварської міської ради Броварського району Київської області (далі – Центр), працівниками Організації у ході здійснення соціального супроводження дитячого будинку сімейного типу; </w:t>
      </w:r>
    </w:p>
    <w:p w14:paraId="2F09A72E" w14:textId="77777777" w:rsidR="00BB0C2F" w:rsidRDefault="00BB0C2F" w:rsidP="00BB0C2F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потреби звертатися до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фахівців із соціальної роботи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Центру,                  у зв’язку з необхідністю залучення фахівців для вирішення проблемних питань. Співпрацювати з сімейним помічником Організації щодо реалізації єдиних підходів та принципів у вихованні дітей та веденні сімейного господарства; </w:t>
      </w:r>
    </w:p>
    <w:p w14:paraId="205F6C66" w14:textId="77777777" w:rsidR="00BB0C2F" w:rsidRDefault="00BB0C2F" w:rsidP="00BB0C2F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роботи, який здійснює соціальне супроводження сім’ї;</w:t>
      </w:r>
    </w:p>
    <w:p w14:paraId="07CE52FC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брати участь у різних формах підвищення кваліфікації; </w:t>
      </w:r>
    </w:p>
    <w:p w14:paraId="11523D6E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виникнення в дитячому будинку сімейного типу несприятливих умов для утримання, виховання та навчання дітей негайно повідомляти про це  Службу, Організацію та Центр;</w:t>
      </w:r>
    </w:p>
    <w:p w14:paraId="1B0B5B10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використовувати у повному обсязі та за призначенням державну  соціальну допомогу, що надається дітям-сиротам, які виховуються в дитячому будинку сімейного типу;</w:t>
      </w:r>
    </w:p>
    <w:p w14:paraId="1DB12DD6" w14:textId="77777777" w:rsidR="00BB0C2F" w:rsidRDefault="00BB0C2F" w:rsidP="00BB0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o193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бережно ставитися до наданого житлового приміщення і його облаштування, підтримувати його в належному санітарному стані, забезпечувати збереження майна дитячого будинку сімейного типу, використовувати його за призначенням; </w:t>
      </w:r>
    </w:p>
    <w:p w14:paraId="313826FC" w14:textId="77777777" w:rsidR="00BB0C2F" w:rsidRDefault="00BB0C2F" w:rsidP="00BB0C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o194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 xml:space="preserve">у разі виникнення потреби в ремонті/заміні майна дитячого будинку  сімейного типу звертатися з відповідною заявою до Виконкому; </w:t>
      </w:r>
    </w:p>
    <w:p w14:paraId="523C6CE2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сприяти установленню контактів дітей з кандидатами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усиновлювачі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яких направила служба у справах дітей за місцем взяття дітей на місцевий, регіональний  чи  централізований  облік  дітей,  які  можуть  бути усиновлені. </w:t>
      </w:r>
    </w:p>
    <w:p w14:paraId="732A040C" w14:textId="77777777" w:rsidR="00BB0C2F" w:rsidRDefault="00BB0C2F" w:rsidP="00BB0C2F">
      <w:pPr>
        <w:pStyle w:val="1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EA3A6B" w14:textId="77777777" w:rsidR="00BB0C2F" w:rsidRDefault="00BB0C2F" w:rsidP="00BB0C2F">
      <w:pPr>
        <w:pStyle w:val="1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CFF0AB" w14:textId="77777777" w:rsidR="00BB0C2F" w:rsidRDefault="00BB0C2F" w:rsidP="00BB0C2F">
      <w:pPr>
        <w:pStyle w:val="1"/>
        <w:tabs>
          <w:tab w:val="left" w:pos="851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разі створення перешкод громадянам України в усиновленні дітей розглядається питання про припинення дії договору з матір’ю-вихователькою;</w:t>
      </w:r>
    </w:p>
    <w:p w14:paraId="7D5082C5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створювати належні умови для всебічного розвитку дітей, здобуття ними освіти, підготовки їх до самостійного життя та праці;</w:t>
      </w:r>
    </w:p>
    <w:p w14:paraId="14B5B7AE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забезпечувати право дітей на свободу світогляду та віросповідання;</w:t>
      </w:r>
    </w:p>
    <w:p w14:paraId="1A544848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разі прийому до дитячого будинку сімейного типу нових вихованців подати Службі довідку про доходи сім’ї за останні шість місяців без урахування державної соціальної допомоги на дітей-сиріт та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правових зобов’язань з такого податку);</w:t>
      </w:r>
    </w:p>
    <w:p w14:paraId="2E65C33B" w14:textId="77777777" w:rsidR="00BB0C2F" w:rsidRDefault="00BB0C2F" w:rsidP="00BB0C2F">
      <w:pPr>
        <w:pStyle w:val="1"/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коли середньомісячний сукупний дохід сім’ї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дитячого будинку сімейного типу виноситься на розгляд комісії з питань захисту прав дитини; </w:t>
      </w:r>
    </w:p>
    <w:p w14:paraId="10FF7671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дбати про збереження рухомого і нерухомого майна, обладнання, переданого Організацією для забезпечення діяльності дитячого будинку сімейного типу;</w:t>
      </w:r>
    </w:p>
    <w:p w14:paraId="336F95E2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підтримувати у належному технічному стані будівлю дитячого будинку сімейного типу;</w:t>
      </w:r>
    </w:p>
    <w:p w14:paraId="5AD5C7DB" w14:textId="77777777" w:rsidR="00BB0C2F" w:rsidRDefault="00BB0C2F" w:rsidP="00BB0C2F">
      <w:pPr>
        <w:pStyle w:val="1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ознайомлюватись зі щорічним звітом про стан виховання, утримання і розвитку дітей в дитячому будинку сімейного типу.</w:t>
      </w:r>
    </w:p>
    <w:p w14:paraId="566104B5" w14:textId="77777777" w:rsidR="00BB0C2F" w:rsidRDefault="00BB0C2F" w:rsidP="00BB0C2F">
      <w:pPr>
        <w:pStyle w:val="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Матір-вихователька несе відповідальність за вихованців згідно із законодавством та за діяльність дитячого будинку сімейного типу.</w:t>
      </w:r>
    </w:p>
    <w:p w14:paraId="62FE8006" w14:textId="77777777" w:rsidR="00BB0C2F" w:rsidRDefault="00BB0C2F" w:rsidP="00BB0C2F">
      <w:pPr>
        <w:pStyle w:val="1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825213" w14:textId="77777777" w:rsidR="00BB0C2F" w:rsidRDefault="00BB0C2F" w:rsidP="00BB0C2F">
      <w:pPr>
        <w:pStyle w:val="1"/>
        <w:numPr>
          <w:ilvl w:val="0"/>
          <w:numId w:val="2"/>
        </w:numPr>
        <w:tabs>
          <w:tab w:val="left" w:pos="851"/>
          <w:tab w:val="left" w:pos="737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зобов’язується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A939253" w14:textId="77777777" w:rsidR="00BB0C2F" w:rsidRDefault="00BB0C2F" w:rsidP="00BB0C2F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перераховувати на особовий рахунок у банківській установі матері-виховательці державну соціальну допомогу на дітей та грошове забезпечення;</w:t>
      </w:r>
    </w:p>
    <w:p w14:paraId="2A613173" w14:textId="77777777" w:rsidR="00BB0C2F" w:rsidRDefault="00BB0C2F" w:rsidP="00BB0C2F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надавати матері-виховательці дитячого будинку сімейного типу необхідні меблі, побутову техніку та інші предмети тривалого вжитку (шафи для одягу, меблі для кухні, дзеркала, письмові столи, стільці, ліжка або дивани; газова/електрична плита, водонагрівач/двоконтурний котел; побутові                     прилади – холодильник, телевізор, пральна машина, електрична праска, люстри, настільні лампи, годинники; необхідний посуд, столові прибори, текстильну білизну тощо), виходячи з розрахунку проживання в дитячому будинку сімейного типу восьми осіб з урахуванням кількості влаштованих дітей, їх індивідуальних  потреб, віку, статі, стану здоров’я;</w:t>
      </w:r>
    </w:p>
    <w:p w14:paraId="6DB2E490" w14:textId="77777777" w:rsidR="00BB0C2F" w:rsidRDefault="00BB0C2F" w:rsidP="00BB0C2F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забезпечити соціальне супроводження дитячого будинку сімейного типу Центру спільно з Організацією та раз на квартал проводити міжвідомчу нараду  з  питань  ефективності  такого  супроводження,  відповідно  до  плану </w:t>
      </w:r>
    </w:p>
    <w:p w14:paraId="02F755B6" w14:textId="77777777" w:rsidR="00BB0C2F" w:rsidRDefault="00BB0C2F" w:rsidP="00BB0C2F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9FE215" w14:textId="77777777" w:rsidR="00BB0C2F" w:rsidRDefault="00BB0C2F" w:rsidP="00BB0C2F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соціального супроводження сім’ї. Центру разом з Організацією визначати форми та методи здійснення соціального супроводження сім’ї;</w:t>
      </w:r>
    </w:p>
    <w:p w14:paraId="41B13DF6" w14:textId="77777777" w:rsidR="00BB0C2F" w:rsidRDefault="00BB0C2F" w:rsidP="00BB0C2F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забезпечити щорічне безоплатне медичне обстеження дітей (двічі на рік). У разі необхідності забезпечити дітей санаторно-курортним</w:t>
      </w:r>
      <w:r>
        <w:rPr>
          <w:rFonts w:ascii="Times New Roman" w:hAnsi="Times New Roman" w:cs="Times New Roman"/>
          <w:sz w:val="28"/>
          <w:szCs w:val="28"/>
        </w:rPr>
        <w:t xml:space="preserve"> лікуванням;</w:t>
      </w:r>
    </w:p>
    <w:p w14:paraId="47A2DA49" w14:textId="77777777" w:rsidR="00BB0C2F" w:rsidRDefault="00BB0C2F" w:rsidP="00BB0C2F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перевіряти умови влаштування, утримання, виховання, навчання                       дітей-вихованців;</w:t>
      </w:r>
    </w:p>
    <w:p w14:paraId="4D9D0D24" w14:textId="77777777" w:rsidR="00BB0C2F" w:rsidRDefault="00BB0C2F" w:rsidP="00BB0C2F">
      <w:pPr>
        <w:pStyle w:val="1"/>
        <w:numPr>
          <w:ilvl w:val="0"/>
          <w:numId w:val="3"/>
        </w:numPr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координацію діяльності відповідних міських установ та організацій, пов’язаної із захистом прав дітей.</w:t>
      </w:r>
    </w:p>
    <w:p w14:paraId="1D0E0A21" w14:textId="77777777" w:rsidR="00BB0C2F" w:rsidRDefault="00BB0C2F" w:rsidP="00BB0C2F">
      <w:pPr>
        <w:pStyle w:val="1"/>
        <w:tabs>
          <w:tab w:val="left" w:pos="-1276"/>
          <w:tab w:val="left" w:pos="-709"/>
          <w:tab w:val="left" w:pos="851"/>
          <w:tab w:val="left" w:pos="198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EA7449E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 Організація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зобов’язується:</w:t>
      </w:r>
    </w:p>
    <w:p w14:paraId="320036D1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укласти з матір’ю-вихователькою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Договір безоплатного користування на житлове приміщення за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                вулиця Шевченка, ***, місто Бровари, Броварський район, Київська область.</w:t>
      </w:r>
    </w:p>
    <w:p w14:paraId="4D43CC76" w14:textId="77777777" w:rsidR="00BB0C2F" w:rsidRDefault="00BB0C2F" w:rsidP="00BB0C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надати житлове приміщення виключно на термін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 xml:space="preserve">. Разом із житловим приміщенням передати у користування обладнання, меблі, побутову техніку та інші предмети тривалого вжитку, необхідні для забезпечення діяльності </w:t>
      </w:r>
      <w:r>
        <w:rPr>
          <w:rFonts w:ascii="Times New Roman" w:hAnsi="Times New Roman" w:cs="Times New Roman"/>
          <w:sz w:val="28"/>
          <w:szCs w:val="28"/>
        </w:rPr>
        <w:t>дитячого будинку сімейного типу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D07B138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здійснювати соціальне супроводження дитячого будинку сімейного типу за планом, який щорічно узгоджується з Центром, фахівцями з соціальної роботи Організації, які пройшли підготовку за державною програмою;</w:t>
      </w:r>
    </w:p>
    <w:p w14:paraId="6B268FD3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сприяти реалізації плану індивідуального розвитку дітей-вихованців; </w:t>
      </w:r>
    </w:p>
    <w:p w14:paraId="416893BA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 на рік готувати звіт про стан виховання, утримання і розвитку дітей в дитячому будинку сімейного типу для </w:t>
      </w:r>
      <w:r>
        <w:rPr>
          <w:rFonts w:ascii="Times New Roman" w:hAnsi="Times New Roman" w:cs="Times New Roman"/>
          <w:sz w:val="28"/>
          <w:szCs w:val="28"/>
        </w:rPr>
        <w:t>Служби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3F82CFF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інформувати Службу щодо виникнення несприятливих умов для проживання та виховання дітей у </w:t>
      </w:r>
      <w:r>
        <w:rPr>
          <w:rFonts w:ascii="Times New Roman" w:hAnsi="Times New Roman" w:cs="Times New Roman"/>
          <w:sz w:val="28"/>
          <w:szCs w:val="28"/>
        </w:rPr>
        <w:t>дитячому будинку сімейного типу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саме конфліктних стосунків, неналежного виконання матір’ю-вихователькою своїх обов’язків та інше;</w:t>
      </w:r>
    </w:p>
    <w:p w14:paraId="42E31817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забезпечити зовнішню професійну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супервізію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групову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інтервізію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додаткове навчання для матері-виховательки;</w:t>
      </w:r>
    </w:p>
    <w:p w14:paraId="1D2001F3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сприяти організації медичного обслуговування матері-виховательки;</w:t>
      </w:r>
    </w:p>
    <w:p w14:paraId="6FF787B7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типу. Кошторис поточного ремонту затверджується після ознайомлення з ним матері-виховательки;</w:t>
      </w:r>
    </w:p>
    <w:p w14:paraId="061E596A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забезпечувати оплату комунальних послуг у межах визначених лімітів;</w:t>
      </w:r>
    </w:p>
    <w:p w14:paraId="5558FA91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надати можливість користуватися та упорядковувати земельну ділянку, що знаходиться біля споруди дитячого будинку сімейного типу;</w:t>
      </w:r>
    </w:p>
    <w:p w14:paraId="51917C51" w14:textId="77777777" w:rsidR="00BB0C2F" w:rsidRDefault="00BB0C2F" w:rsidP="00BB0C2F">
      <w:pPr>
        <w:pStyle w:val="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надати можливість користуватися транспортним засобом Організації шляхом попередньої заявки та домовленості.</w:t>
      </w:r>
    </w:p>
    <w:p w14:paraId="555B21FD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33DCB3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A6872E" w14:textId="77777777" w:rsidR="00BB0C2F" w:rsidRDefault="00BB0C2F" w:rsidP="00BB0C2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 За згодою сторін цей договір може бути доповнений іншими зобов’язаннями.</w:t>
      </w:r>
    </w:p>
    <w:p w14:paraId="339CECD8" w14:textId="77777777" w:rsidR="00BB0C2F" w:rsidRDefault="00BB0C2F" w:rsidP="00BB0C2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36DB22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 разі порушення та неналежного виконання умов цього договору, кожна зі сторін має право звернутися до суду.</w:t>
      </w:r>
    </w:p>
    <w:p w14:paraId="218177D4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DEB6A3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Договір може бути розірваний за згодою сторін.</w:t>
      </w:r>
    </w:p>
    <w:p w14:paraId="41117504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C2E036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Дія Договору припиняється у разі, коли в дитячому будинку сімейного типу виникають несприятливі умови для виховання та спільного проживання дітей (тяжка хвороба матері-виховательки, відсутність взаєморозуміння з дітьми, конфліктні стосунки між дітьми, невиконання матір’ю-вихователькою обов’язків щодо належного виховання, розвитку та утримання дітей,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невиконання індивідуальної програми реабілітації дитини з інвалідністю), повернення вихованців рідним батькам (опікуну, піклувальнику, усиновителю), досягнення дитиною повноліття, відмови матері-виховательки від обов’язкової евакуації разом з вихованцями у разі загрози виникнення або виникнення надзвичайної ситуації, під час дії на території України або в окремих її місцевостях надзвичайного або воєнного стану, виявлення обставин щодо навмисного виведення дитини із дитячого будинку сімейного типу з метою усиновлення її іноземцями, за винятком ситуацій, коли іноземець 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родичем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дитини, за згодою сторін, з інших причин, передбачених договором, за рішенням суду, а також за наявності обставин, зазначених у статті 212 Сімейного кодексу України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0205594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FE010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Договір укладається в чотирьох примірниках – по одному для кожної зі сторін,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Служби. Усі примірники мають однакову юридичну силу. </w:t>
      </w:r>
    </w:p>
    <w:p w14:paraId="3BC3A2B9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467609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Зміни та доповнення, 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уповноваженими на те представниками Сторін. Інформування Сторін цього Договору здійснюється в письмовій формі шляхом направлення листів, телеграм чи по факсу з подальшим направленням оригіналів таких повідомлень.</w:t>
      </w:r>
    </w:p>
    <w:p w14:paraId="392B2783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97AA2D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Усі суперечки між Сторонами цього Договору, з яких не досягнуто згоди, розв’язуються шляхом переговорів. У разі недосягнення згоди між Сторонами спір вирішується в порядку, передбаченому чинним законодавством України.</w:t>
      </w:r>
    </w:p>
    <w:p w14:paraId="2068552B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981DC6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BB15E3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4380F4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6E22A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0F30B7" w14:textId="77777777" w:rsidR="00BB0C2F" w:rsidRDefault="00BB0C2F" w:rsidP="00BB0C2F">
      <w:pPr>
        <w:pStyle w:val="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 Цей Договір набирає чинності з дня його підписання.</w:t>
      </w:r>
    </w:p>
    <w:p w14:paraId="03CC8C97" w14:textId="77777777"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0C2F" w14:paraId="6ADFD722" w14:textId="77777777" w:rsidTr="00BB0C2F">
        <w:trPr>
          <w:trHeight w:val="2319"/>
        </w:trPr>
        <w:tc>
          <w:tcPr>
            <w:tcW w:w="4814" w:type="dxa"/>
          </w:tcPr>
          <w:p w14:paraId="593A217F" w14:textId="77777777" w:rsidR="00BB0C2F" w:rsidRDefault="00BB0C2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Виконавчий комітет </w:t>
            </w:r>
          </w:p>
          <w:p w14:paraId="2623D829" w14:textId="77777777" w:rsidR="00BB0C2F" w:rsidRDefault="00BB0C2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Броварської міської ради</w:t>
            </w:r>
          </w:p>
          <w:p w14:paraId="48285A43" w14:textId="77777777" w:rsidR="00BB0C2F" w:rsidRDefault="00BB0C2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Броварського району</w:t>
            </w:r>
          </w:p>
          <w:p w14:paraId="4F1B8D1D" w14:textId="77777777" w:rsidR="00BB0C2F" w:rsidRDefault="00BB0C2F">
            <w:pPr>
              <w:tabs>
                <w:tab w:val="left" w:pos="7088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F016407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вулиця Героїв України, 15, </w:t>
            </w:r>
          </w:p>
          <w:p w14:paraId="23676039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місто Бровари, Броварський район,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 область, 07400</w:t>
            </w:r>
          </w:p>
          <w:p w14:paraId="4FE331F7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САПОЖКО</w:t>
            </w:r>
          </w:p>
          <w:p w14:paraId="5A00A09A" w14:textId="77777777" w:rsidR="00BB0C2F" w:rsidRDefault="00BB0C2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51E25E9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Шевченка, ***,</w:t>
            </w:r>
          </w:p>
          <w:p w14:paraId="50A1400C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місто Бровари, </w:t>
            </w:r>
          </w:p>
          <w:p w14:paraId="5522F57C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Броварський район,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393069D1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Київська область, 07400.</w:t>
            </w:r>
          </w:p>
          <w:p w14:paraId="1158539E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Тимчасова адреса місця проживання: вулиця ***, ***, місто ***, Республіка Польща</w:t>
            </w:r>
          </w:p>
          <w:p w14:paraId="048C7BF7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***</w:t>
            </w:r>
          </w:p>
          <w:p w14:paraId="1C7C629D" w14:textId="77777777" w:rsidR="00BB0C2F" w:rsidRDefault="00BB0C2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C2F" w14:paraId="24948248" w14:textId="77777777" w:rsidTr="00BB0C2F">
        <w:tc>
          <w:tcPr>
            <w:tcW w:w="4814" w:type="dxa"/>
          </w:tcPr>
          <w:p w14:paraId="284D12BD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 «Київське обласне відділення</w:t>
            </w:r>
          </w:p>
          <w:p w14:paraId="2FD498FB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«Благодійний фонд </w:t>
            </w:r>
          </w:p>
          <w:p w14:paraId="09FD9121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«СОС Дитяче містечко» </w:t>
            </w:r>
          </w:p>
          <w:p w14:paraId="5FB55E73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вулиця Шевченка, 18, місто Бровари,</w:t>
            </w:r>
          </w:p>
          <w:p w14:paraId="4BF55C36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Броварський район, Київська область, 07400 </w:t>
            </w:r>
          </w:p>
          <w:p w14:paraId="1EDF55D1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Олена КРІПАК</w:t>
            </w:r>
          </w:p>
          <w:p w14:paraId="78EBF05D" w14:textId="77777777" w:rsidR="00BB0C2F" w:rsidRDefault="00BB0C2F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E711DE5" w14:textId="77777777" w:rsidR="00BB0C2F" w:rsidRDefault="00BB0C2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0C2F" w14:paraId="357E34D9" w14:textId="77777777" w:rsidTr="00BB0C2F">
        <w:tc>
          <w:tcPr>
            <w:tcW w:w="4814" w:type="dxa"/>
          </w:tcPr>
          <w:p w14:paraId="7056BE73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527C1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2F931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EC416" w14:textId="77777777" w:rsidR="00BB0C2F" w:rsidRDefault="00BB0C2F">
            <w:pPr>
              <w:pStyle w:val="1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               </w:t>
            </w:r>
          </w:p>
        </w:tc>
        <w:tc>
          <w:tcPr>
            <w:tcW w:w="4814" w:type="dxa"/>
          </w:tcPr>
          <w:p w14:paraId="79B5606C" w14:textId="77777777" w:rsidR="00BB0C2F" w:rsidRDefault="00BB0C2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E4106AC" w14:textId="77777777" w:rsidR="00BB0C2F" w:rsidRDefault="00BB0C2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A9BCA4" w14:textId="77777777" w:rsidR="00BB0C2F" w:rsidRDefault="00BB0C2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B6B659" w14:textId="77777777" w:rsidR="00BB0C2F" w:rsidRDefault="00BB0C2F">
            <w:pPr>
              <w:tabs>
                <w:tab w:val="left" w:pos="708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Ігор САПОЖКО</w:t>
            </w:r>
          </w:p>
        </w:tc>
      </w:tr>
    </w:tbl>
    <w:p w14:paraId="45BE2B5E" w14:textId="77777777" w:rsidR="00BB0C2F" w:rsidRDefault="00BB0C2F" w:rsidP="00BB0C2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CA76A9F" w:rsidR="004F7CAD" w:rsidRPr="00EE06C3" w:rsidRDefault="004F7CAD" w:rsidP="00BB0C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A412" w14:textId="77777777" w:rsidR="00275887" w:rsidRDefault="00275887">
      <w:pPr>
        <w:spacing w:after="0" w:line="240" w:lineRule="auto"/>
      </w:pPr>
      <w:r>
        <w:separator/>
      </w:r>
    </w:p>
  </w:endnote>
  <w:endnote w:type="continuationSeparator" w:id="0">
    <w:p w14:paraId="22BAE012" w14:textId="77777777" w:rsidR="00275887" w:rsidRDefault="0027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758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8BAD" w14:textId="77777777" w:rsidR="00275887" w:rsidRDefault="00275887">
      <w:pPr>
        <w:spacing w:after="0" w:line="240" w:lineRule="auto"/>
      </w:pPr>
      <w:r>
        <w:separator/>
      </w:r>
    </w:p>
  </w:footnote>
  <w:footnote w:type="continuationSeparator" w:id="0">
    <w:p w14:paraId="0D35225F" w14:textId="77777777" w:rsidR="00275887" w:rsidRDefault="00275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7588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2720E"/>
    <w:multiLevelType w:val="multilevel"/>
    <w:tmpl w:val="BBE2522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3556" w:hanging="720"/>
      </w:pPr>
    </w:lvl>
    <w:lvl w:ilvl="3">
      <w:start w:val="1"/>
      <w:numFmt w:val="decimal"/>
      <w:lvlText w:val="%1.%2.%3.%4."/>
      <w:lvlJc w:val="left"/>
      <w:pPr>
        <w:ind w:left="5334" w:hanging="1080"/>
      </w:pPr>
    </w:lvl>
    <w:lvl w:ilvl="4">
      <w:start w:val="1"/>
      <w:numFmt w:val="decimal"/>
      <w:lvlText w:val="%1.%2.%3.%4.%5."/>
      <w:lvlJc w:val="left"/>
      <w:pPr>
        <w:ind w:left="6752" w:hanging="1080"/>
      </w:pPr>
    </w:lvl>
    <w:lvl w:ilvl="5">
      <w:start w:val="1"/>
      <w:numFmt w:val="decimal"/>
      <w:lvlText w:val="%1.%2.%3.%4.%5.%6."/>
      <w:lvlJc w:val="left"/>
      <w:pPr>
        <w:ind w:left="8530" w:hanging="1440"/>
      </w:pPr>
    </w:lvl>
    <w:lvl w:ilvl="6">
      <w:start w:val="1"/>
      <w:numFmt w:val="decimal"/>
      <w:lvlText w:val="%1.%2.%3.%4.%5.%6.%7."/>
      <w:lvlJc w:val="left"/>
      <w:pPr>
        <w:ind w:left="10308" w:hanging="1800"/>
      </w:pPr>
    </w:lvl>
    <w:lvl w:ilvl="7">
      <w:start w:val="1"/>
      <w:numFmt w:val="decimal"/>
      <w:lvlText w:val="%1.%2.%3.%4.%5.%6.%7.%8."/>
      <w:lvlJc w:val="left"/>
      <w:pPr>
        <w:ind w:left="11726" w:hanging="1800"/>
      </w:pPr>
    </w:lvl>
    <w:lvl w:ilvl="8">
      <w:start w:val="1"/>
      <w:numFmt w:val="decimal"/>
      <w:lvlText w:val="%1.%2.%3.%4.%5.%6.%7.%8.%9."/>
      <w:lvlJc w:val="left"/>
      <w:pPr>
        <w:ind w:left="13504" w:hanging="2160"/>
      </w:pPr>
    </w:lvl>
  </w:abstractNum>
  <w:abstractNum w:abstractNumId="1" w15:restartNumberingAfterBreak="0">
    <w:nsid w:val="565A0D06"/>
    <w:multiLevelType w:val="multilevel"/>
    <w:tmpl w:val="B2AACE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747A4E04"/>
    <w:multiLevelType w:val="hybridMultilevel"/>
    <w:tmpl w:val="17846026"/>
    <w:lvl w:ilvl="0" w:tplc="F4725D60">
      <w:start w:val="1"/>
      <w:numFmt w:val="decimal"/>
      <w:lvlText w:val="%1)"/>
      <w:lvlJc w:val="left"/>
      <w:pPr>
        <w:ind w:left="927" w:hanging="360"/>
      </w:pPr>
      <w:rPr>
        <w:color w:val="000000"/>
        <w:sz w:val="28"/>
        <w:szCs w:val="28"/>
      </w:rPr>
    </w:lvl>
    <w:lvl w:ilvl="1" w:tplc="A754CC86">
      <w:start w:val="1"/>
      <w:numFmt w:val="lowerLetter"/>
      <w:lvlText w:val="%2."/>
      <w:lvlJc w:val="left"/>
      <w:pPr>
        <w:ind w:left="1647" w:hanging="360"/>
      </w:pPr>
    </w:lvl>
    <w:lvl w:ilvl="2" w:tplc="DD1AAE1E">
      <w:start w:val="1"/>
      <w:numFmt w:val="lowerRoman"/>
      <w:lvlText w:val="%3."/>
      <w:lvlJc w:val="right"/>
      <w:pPr>
        <w:ind w:left="2367" w:hanging="180"/>
      </w:pPr>
    </w:lvl>
    <w:lvl w:ilvl="3" w:tplc="38628E30">
      <w:start w:val="1"/>
      <w:numFmt w:val="decimal"/>
      <w:lvlText w:val="%4."/>
      <w:lvlJc w:val="left"/>
      <w:pPr>
        <w:ind w:left="3087" w:hanging="360"/>
      </w:pPr>
    </w:lvl>
    <w:lvl w:ilvl="4" w:tplc="3C5861BA">
      <w:start w:val="1"/>
      <w:numFmt w:val="lowerLetter"/>
      <w:lvlText w:val="%5."/>
      <w:lvlJc w:val="left"/>
      <w:pPr>
        <w:ind w:left="3807" w:hanging="360"/>
      </w:pPr>
    </w:lvl>
    <w:lvl w:ilvl="5" w:tplc="A07E6AF2">
      <w:start w:val="1"/>
      <w:numFmt w:val="lowerRoman"/>
      <w:lvlText w:val="%6."/>
      <w:lvlJc w:val="right"/>
      <w:pPr>
        <w:ind w:left="4527" w:hanging="180"/>
      </w:pPr>
    </w:lvl>
    <w:lvl w:ilvl="6" w:tplc="61A2E98C">
      <w:start w:val="1"/>
      <w:numFmt w:val="decimal"/>
      <w:lvlText w:val="%7."/>
      <w:lvlJc w:val="left"/>
      <w:pPr>
        <w:ind w:left="5247" w:hanging="360"/>
      </w:pPr>
    </w:lvl>
    <w:lvl w:ilvl="7" w:tplc="5DD4F75A">
      <w:start w:val="1"/>
      <w:numFmt w:val="lowerLetter"/>
      <w:lvlText w:val="%8."/>
      <w:lvlJc w:val="left"/>
      <w:pPr>
        <w:ind w:left="5967" w:hanging="360"/>
      </w:pPr>
    </w:lvl>
    <w:lvl w:ilvl="8" w:tplc="EE5E19F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75887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B0C2F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styleId="a7">
    <w:name w:val="Hyperlink"/>
    <w:uiPriority w:val="99"/>
    <w:semiHidden/>
    <w:unhideWhenUsed/>
    <w:rsid w:val="00BB0C2F"/>
    <w:rPr>
      <w:color w:val="0000FF"/>
      <w:u w:val="single"/>
    </w:rPr>
  </w:style>
  <w:style w:type="paragraph" w:customStyle="1" w:styleId="1">
    <w:name w:val="Абзац списку1"/>
    <w:basedOn w:val="a"/>
    <w:uiPriority w:val="99"/>
    <w:qFormat/>
    <w:rsid w:val="00BB0C2F"/>
    <w:pPr>
      <w:ind w:left="720"/>
    </w:pPr>
    <w:rPr>
      <w:rFonts w:ascii="Calibri" w:eastAsia="Calibri" w:hAnsi="Calibri" w:cs="Calibri"/>
      <w:lang w:eastAsia="en-US"/>
    </w:rPr>
  </w:style>
  <w:style w:type="table" w:styleId="a8">
    <w:name w:val="Table Grid"/>
    <w:basedOn w:val="a1"/>
    <w:rsid w:val="00BB0C2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qFormat/>
    <w:rsid w:val="00BB0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66-2008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31158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311587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1813</Words>
  <Characters>10338</Characters>
  <Application>Microsoft Office Word</Application>
  <DocSecurity>8</DocSecurity>
  <Lines>86</Lines>
  <Paragraphs>24</Paragraphs>
  <ScaleCrop>false</ScaleCrop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2023-08-08T10:32:00Z</dcterms:modified>
</cp:coreProperties>
</file>