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A8" w:rsidRDefault="00C236A8" w:rsidP="00C236A8">
      <w:pPr>
        <w:ind w:left="8505"/>
        <w:rPr>
          <w:rFonts w:ascii="Times New Roman" w:hAnsi="Times New Roman"/>
          <w:caps/>
          <w:szCs w:val="28"/>
        </w:rPr>
      </w:pPr>
    </w:p>
    <w:p w:rsidR="00C236A8" w:rsidRDefault="00C236A8" w:rsidP="00C236A8">
      <w:pPr>
        <w:ind w:left="8505"/>
        <w:rPr>
          <w:rFonts w:ascii="Times New Roman" w:hAnsi="Times New Roman"/>
          <w:caps/>
          <w:szCs w:val="28"/>
        </w:rPr>
      </w:pPr>
      <w:r>
        <w:rPr>
          <w:rFonts w:ascii="Times New Roman" w:hAnsi="Times New Roman"/>
          <w:caps/>
          <w:szCs w:val="28"/>
        </w:rPr>
        <w:t>Затверджено</w:t>
      </w:r>
    </w:p>
    <w:p w:rsidR="00C236A8" w:rsidRDefault="00C236A8" w:rsidP="00C236A8">
      <w:pPr>
        <w:ind w:left="850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Наказ Міністерства фінансів України</w:t>
      </w:r>
    </w:p>
    <w:p w:rsidR="00C236A8" w:rsidRPr="000A2E93" w:rsidRDefault="00C236A8" w:rsidP="00C236A8">
      <w:pPr>
        <w:ind w:left="850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26 серпня 2014 року № 836</w:t>
      </w:r>
    </w:p>
    <w:p w:rsidR="00C236A8" w:rsidRDefault="00C236A8" w:rsidP="00C236A8">
      <w:pPr>
        <w:tabs>
          <w:tab w:val="left" w:pos="8364"/>
        </w:tabs>
        <w:ind w:left="8505"/>
        <w:rPr>
          <w:rFonts w:ascii="Times New Roman" w:hAnsi="Times New Roman"/>
          <w:sz w:val="24"/>
          <w:szCs w:val="24"/>
        </w:rPr>
      </w:pPr>
    </w:p>
    <w:p w:rsidR="00C236A8" w:rsidRDefault="00C236A8" w:rsidP="00C236A8">
      <w:pPr>
        <w:tabs>
          <w:tab w:val="left" w:pos="8364"/>
        </w:tabs>
        <w:ind w:left="8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ЗАТВЕРДЖЕНО </w:t>
      </w:r>
      <w:r>
        <w:rPr>
          <w:rFonts w:ascii="Times New Roman" w:hAnsi="Times New Roman"/>
          <w:sz w:val="24"/>
          <w:szCs w:val="24"/>
        </w:rPr>
        <w:br/>
        <w:t>Наказ / розпорядчий документ</w:t>
      </w:r>
    </w:p>
    <w:p w:rsidR="00C236A8" w:rsidRPr="005C6FAC" w:rsidRDefault="00C236A8" w:rsidP="00C236A8">
      <w:pPr>
        <w:pBdr>
          <w:bottom w:val="single" w:sz="4" w:space="1" w:color="auto"/>
        </w:pBdr>
        <w:tabs>
          <w:tab w:val="left" w:pos="8364"/>
        </w:tabs>
        <w:ind w:left="8505"/>
        <w:jc w:val="center"/>
        <w:rPr>
          <w:rFonts w:ascii="Times New Roman" w:hAnsi="Times New Roman"/>
          <w:szCs w:val="28"/>
        </w:rPr>
      </w:pPr>
      <w:r w:rsidRPr="005C6FAC">
        <w:rPr>
          <w:rFonts w:ascii="Times New Roman" w:hAnsi="Times New Roman"/>
          <w:szCs w:val="28"/>
        </w:rPr>
        <w:t>Виконавчий комітет  Броварської міської ради</w:t>
      </w:r>
    </w:p>
    <w:p w:rsidR="00C236A8" w:rsidRDefault="00C236A8" w:rsidP="00C236A8">
      <w:pPr>
        <w:tabs>
          <w:tab w:val="left" w:pos="8364"/>
        </w:tabs>
        <w:ind w:left="8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(найменування головного розпорядника коштів місцевого бюджету)</w:t>
      </w:r>
      <w:r>
        <w:rPr>
          <w:rFonts w:ascii="Times New Roman" w:hAnsi="Times New Roman"/>
          <w:sz w:val="24"/>
          <w:szCs w:val="24"/>
        </w:rPr>
        <w:br/>
      </w:r>
    </w:p>
    <w:p w:rsidR="00C236A8" w:rsidRPr="00222E4C" w:rsidRDefault="00C236A8" w:rsidP="00C236A8">
      <w:pPr>
        <w:tabs>
          <w:tab w:val="left" w:pos="8364"/>
        </w:tabs>
        <w:ind w:left="8505"/>
        <w:rPr>
          <w:rFonts w:ascii="Times New Roman" w:hAnsi="Times New Roman"/>
          <w:sz w:val="24"/>
          <w:szCs w:val="24"/>
          <w:u w:val="single"/>
        </w:rPr>
      </w:pPr>
      <w:r w:rsidRPr="00846547">
        <w:rPr>
          <w:rFonts w:ascii="Times New Roman" w:hAnsi="Times New Roman"/>
          <w:sz w:val="24"/>
          <w:szCs w:val="24"/>
          <w:u w:val="single"/>
        </w:rPr>
        <w:t xml:space="preserve">наказ від </w:t>
      </w:r>
      <w:r w:rsidR="00C15EB2">
        <w:rPr>
          <w:rFonts w:ascii="Times New Roman" w:hAnsi="Times New Roman"/>
          <w:sz w:val="24"/>
          <w:szCs w:val="24"/>
          <w:u w:val="single"/>
        </w:rPr>
        <w:t>17</w:t>
      </w:r>
      <w:r w:rsidRPr="00222E4C">
        <w:rPr>
          <w:rFonts w:ascii="Times New Roman" w:hAnsi="Times New Roman"/>
          <w:sz w:val="24"/>
          <w:szCs w:val="24"/>
          <w:u w:val="single"/>
        </w:rPr>
        <w:t xml:space="preserve"> .1</w:t>
      </w:r>
      <w:r w:rsidR="00C15EB2">
        <w:rPr>
          <w:rFonts w:ascii="Times New Roman" w:hAnsi="Times New Roman"/>
          <w:sz w:val="24"/>
          <w:szCs w:val="24"/>
          <w:u w:val="single"/>
        </w:rPr>
        <w:t>2.2018 № 242</w:t>
      </w:r>
      <w:r w:rsidRPr="00222E4C">
        <w:rPr>
          <w:rFonts w:ascii="Times New Roman" w:hAnsi="Times New Roman"/>
          <w:sz w:val="24"/>
          <w:szCs w:val="24"/>
          <w:u w:val="single"/>
        </w:rPr>
        <w:t xml:space="preserve"> -ОД</w:t>
      </w:r>
    </w:p>
    <w:p w:rsidR="00C236A8" w:rsidRPr="00F33145" w:rsidRDefault="00C236A8" w:rsidP="00C236A8">
      <w:pPr>
        <w:tabs>
          <w:tab w:val="left" w:pos="8364"/>
        </w:tabs>
        <w:ind w:left="8505"/>
        <w:rPr>
          <w:rFonts w:ascii="Times New Roman" w:hAnsi="Times New Roman"/>
          <w:sz w:val="24"/>
          <w:szCs w:val="24"/>
        </w:rPr>
      </w:pPr>
      <w:r w:rsidRPr="00F33145">
        <w:rPr>
          <w:rFonts w:ascii="Times New Roman" w:hAnsi="Times New Roman"/>
          <w:sz w:val="24"/>
          <w:szCs w:val="24"/>
        </w:rPr>
        <w:t xml:space="preserve">_ </w:t>
      </w:r>
      <w:r w:rsidRPr="00F33145">
        <w:rPr>
          <w:rFonts w:ascii="Times New Roman" w:hAnsi="Times New Roman"/>
          <w:szCs w:val="28"/>
          <w:u w:val="single"/>
        </w:rPr>
        <w:t xml:space="preserve">Фінансове управління  </w:t>
      </w:r>
      <w:proofErr w:type="spellStart"/>
      <w:r w:rsidRPr="00F33145">
        <w:rPr>
          <w:rFonts w:ascii="Times New Roman" w:hAnsi="Times New Roman"/>
          <w:szCs w:val="28"/>
          <w:u w:val="single"/>
        </w:rPr>
        <w:t>БМР</w:t>
      </w:r>
      <w:proofErr w:type="spellEnd"/>
      <w:r w:rsidRPr="00F33145">
        <w:rPr>
          <w:rFonts w:ascii="Times New Roman" w:hAnsi="Times New Roman"/>
          <w:sz w:val="24"/>
          <w:szCs w:val="24"/>
        </w:rPr>
        <w:t xml:space="preserve"> ____________ (найменування місцевого фінансового органу)</w:t>
      </w:r>
    </w:p>
    <w:p w:rsidR="00C236A8" w:rsidRPr="008F7203" w:rsidRDefault="00C15EB2" w:rsidP="00C236A8">
      <w:pPr>
        <w:tabs>
          <w:tab w:val="left" w:pos="8364"/>
        </w:tabs>
        <w:ind w:left="8505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  <w:szCs w:val="24"/>
          <w:u w:val="single"/>
        </w:rPr>
        <w:t>від  17</w:t>
      </w:r>
      <w:r w:rsidR="00C236A8" w:rsidRPr="008F7203">
        <w:rPr>
          <w:rFonts w:ascii="Times New Roman" w:hAnsi="Times New Roman"/>
          <w:sz w:val="24"/>
          <w:szCs w:val="24"/>
          <w:u w:val="single"/>
        </w:rPr>
        <w:t>.1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C236A8" w:rsidRPr="008F7203">
        <w:rPr>
          <w:rFonts w:ascii="Times New Roman" w:hAnsi="Times New Roman"/>
          <w:sz w:val="24"/>
          <w:szCs w:val="24"/>
          <w:u w:val="single"/>
        </w:rPr>
        <w:t>.2018</w:t>
      </w:r>
      <w:r w:rsidR="00C236A8" w:rsidRPr="008F7203">
        <w:rPr>
          <w:rFonts w:ascii="Times New Roman" w:hAnsi="Times New Roman"/>
          <w:sz w:val="24"/>
          <w:szCs w:val="24"/>
        </w:rPr>
        <w:t xml:space="preserve">________ №  </w:t>
      </w:r>
      <w:r w:rsidRPr="00C15EB2">
        <w:rPr>
          <w:rFonts w:ascii="Times New Roman" w:hAnsi="Times New Roman"/>
          <w:sz w:val="24"/>
          <w:szCs w:val="24"/>
          <w:u w:val="single"/>
        </w:rPr>
        <w:t>129</w:t>
      </w:r>
      <w:r w:rsidR="00C236A8" w:rsidRPr="00C15EB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236A8" w:rsidRPr="008F7203">
        <w:rPr>
          <w:rFonts w:ascii="Times New Roman" w:hAnsi="Times New Roman"/>
          <w:sz w:val="24"/>
          <w:szCs w:val="24"/>
          <w:u w:val="single"/>
        </w:rPr>
        <w:t>-ОД</w:t>
      </w:r>
      <w:r w:rsidR="00C236A8" w:rsidRPr="008F7203">
        <w:rPr>
          <w:rFonts w:ascii="Times New Roman" w:hAnsi="Times New Roman"/>
          <w:sz w:val="24"/>
          <w:szCs w:val="24"/>
        </w:rPr>
        <w:t>______</w:t>
      </w:r>
      <w:r w:rsidR="00C236A8" w:rsidRPr="008F7203">
        <w:rPr>
          <w:rFonts w:ascii="Times New Roman" w:hAnsi="Times New Roman"/>
          <w:szCs w:val="28"/>
        </w:rPr>
        <w:t xml:space="preserve"> </w:t>
      </w:r>
      <w:r w:rsidR="00C236A8" w:rsidRPr="008F7203">
        <w:rPr>
          <w:rFonts w:ascii="Times New Roman" w:hAnsi="Times New Roman"/>
          <w:szCs w:val="28"/>
        </w:rPr>
        <w:br/>
      </w:r>
    </w:p>
    <w:p w:rsidR="00C236A8" w:rsidRDefault="00C236A8" w:rsidP="00C236A8">
      <w:pPr>
        <w:jc w:val="center"/>
        <w:rPr>
          <w:rFonts w:ascii="Times New Roman" w:hAnsi="Times New Roman"/>
          <w:szCs w:val="28"/>
        </w:rPr>
      </w:pPr>
    </w:p>
    <w:p w:rsidR="00C236A8" w:rsidRDefault="00C236A8" w:rsidP="00C236A8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Паспорт</w:t>
      </w:r>
    </w:p>
    <w:p w:rsidR="00C236A8" w:rsidRDefault="00C236A8" w:rsidP="00C236A8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бюджетної програми місцевого бюджету на 201</w:t>
      </w:r>
      <w:r w:rsidRPr="0085389E">
        <w:rPr>
          <w:rFonts w:ascii="Times New Roman" w:hAnsi="Times New Roman"/>
          <w:b/>
          <w:szCs w:val="28"/>
          <w:lang w:val="ru-RU"/>
        </w:rPr>
        <w:t>8</w:t>
      </w:r>
      <w:r>
        <w:rPr>
          <w:rFonts w:ascii="Times New Roman" w:hAnsi="Times New Roman"/>
          <w:b/>
          <w:szCs w:val="28"/>
        </w:rPr>
        <w:t xml:space="preserve"> рік </w:t>
      </w:r>
    </w:p>
    <w:p w:rsidR="00C236A8" w:rsidRDefault="00C236A8" w:rsidP="00C236A8">
      <w:pPr>
        <w:jc w:val="center"/>
        <w:rPr>
          <w:rFonts w:ascii="Times New Roman" w:hAnsi="Times New Roman"/>
          <w:szCs w:val="28"/>
        </w:rPr>
      </w:pPr>
    </w:p>
    <w:p w:rsidR="00C236A8" w:rsidRDefault="00C236A8" w:rsidP="00C236A8">
      <w:pPr>
        <w:jc w:val="center"/>
        <w:rPr>
          <w:rFonts w:ascii="Times New Roman" w:hAnsi="Times New Roman"/>
          <w:szCs w:val="28"/>
        </w:rPr>
      </w:pPr>
    </w:p>
    <w:p w:rsidR="00C236A8" w:rsidRPr="005A7E77" w:rsidRDefault="00C236A8" w:rsidP="00C236A8">
      <w:pPr>
        <w:pStyle w:val="a3"/>
      </w:pPr>
      <w:r w:rsidRPr="00697C1A">
        <w:rPr>
          <w:szCs w:val="28"/>
        </w:rPr>
        <w:t>1.  0</w:t>
      </w:r>
      <w:r w:rsidRPr="00697C1A">
        <w:rPr>
          <w:szCs w:val="28"/>
          <w:lang w:val="ru-RU"/>
        </w:rPr>
        <w:t>200000</w:t>
      </w:r>
      <w:r w:rsidRPr="00697C1A">
        <w:rPr>
          <w:szCs w:val="28"/>
        </w:rPr>
        <w:t xml:space="preserve">                </w:t>
      </w:r>
      <w:r w:rsidRPr="00697C1A">
        <w:rPr>
          <w:szCs w:val="28"/>
          <w:u w:val="single"/>
        </w:rPr>
        <w:t>Виконавчий комітет Броварської міської ради</w:t>
      </w:r>
      <w:r w:rsidRPr="00697C1A">
        <w:rPr>
          <w:szCs w:val="28"/>
          <w:u w:val="single"/>
        </w:rPr>
        <w:br/>
      </w:r>
      <w:r w:rsidRPr="005A7E77">
        <w:t xml:space="preserve">      (КПКВК МБ)                        (найменування головного розпорядника) </w:t>
      </w:r>
    </w:p>
    <w:p w:rsidR="00C236A8" w:rsidRPr="00697C1A" w:rsidRDefault="00C236A8" w:rsidP="00C236A8">
      <w:pPr>
        <w:pStyle w:val="a3"/>
        <w:rPr>
          <w:szCs w:val="28"/>
        </w:rPr>
      </w:pPr>
      <w:r w:rsidRPr="00697C1A">
        <w:rPr>
          <w:szCs w:val="28"/>
        </w:rPr>
        <w:t>2. 0</w:t>
      </w:r>
      <w:r w:rsidRPr="00697C1A">
        <w:rPr>
          <w:szCs w:val="28"/>
          <w:lang w:val="ru-RU"/>
        </w:rPr>
        <w:t>2</w:t>
      </w:r>
      <w:r w:rsidRPr="00697C1A">
        <w:rPr>
          <w:szCs w:val="28"/>
        </w:rPr>
        <w:t>1</w:t>
      </w:r>
      <w:r w:rsidRPr="00697C1A">
        <w:rPr>
          <w:szCs w:val="28"/>
          <w:lang w:val="ru-RU"/>
        </w:rPr>
        <w:t xml:space="preserve">0000                 </w:t>
      </w:r>
      <w:r w:rsidRPr="00697C1A">
        <w:rPr>
          <w:szCs w:val="28"/>
          <w:u w:val="single"/>
        </w:rPr>
        <w:t>Виконавчий комітет Броварської міської ради</w:t>
      </w:r>
    </w:p>
    <w:p w:rsidR="00C236A8" w:rsidRPr="005A7E77" w:rsidRDefault="00C236A8" w:rsidP="00C236A8">
      <w:pPr>
        <w:pStyle w:val="a3"/>
      </w:pPr>
      <w:r w:rsidRPr="005A7E77">
        <w:t xml:space="preserve">     (КПКВК МБ)                     (найменування головного розпорядника) </w:t>
      </w:r>
    </w:p>
    <w:p w:rsidR="00C236A8" w:rsidRPr="005A7E77" w:rsidRDefault="00C236A8" w:rsidP="00C236A8">
      <w:pPr>
        <w:pStyle w:val="a3"/>
      </w:pPr>
      <w:r w:rsidRPr="00697C1A">
        <w:rPr>
          <w:szCs w:val="28"/>
        </w:rPr>
        <w:t>3. 0</w:t>
      </w:r>
      <w:r w:rsidRPr="00697C1A">
        <w:rPr>
          <w:szCs w:val="28"/>
          <w:lang w:val="ru-RU"/>
        </w:rPr>
        <w:t>2</w:t>
      </w:r>
      <w:r w:rsidRPr="00697C1A">
        <w:rPr>
          <w:szCs w:val="28"/>
        </w:rPr>
        <w:t xml:space="preserve">15040            </w:t>
      </w:r>
      <w:r>
        <w:rPr>
          <w:szCs w:val="28"/>
        </w:rPr>
        <w:t xml:space="preserve">      </w:t>
      </w:r>
      <w:r w:rsidRPr="00697C1A">
        <w:rPr>
          <w:szCs w:val="28"/>
          <w:u w:val="single"/>
        </w:rPr>
        <w:t>Підтримка і розвиток спортивної інфраструктури</w:t>
      </w:r>
      <w:r w:rsidRPr="00697C1A">
        <w:rPr>
          <w:szCs w:val="28"/>
        </w:rPr>
        <w:t xml:space="preserve">  </w:t>
      </w:r>
      <w:r w:rsidRPr="00697C1A">
        <w:rPr>
          <w:szCs w:val="28"/>
        </w:rPr>
        <w:br/>
      </w:r>
      <w:r w:rsidRPr="005A7E77">
        <w:t xml:space="preserve">    (КПКВК МБ)    (КФКВК)</w:t>
      </w:r>
      <w:r w:rsidRPr="005A7E77">
        <w:rPr>
          <w:vertAlign w:val="superscript"/>
        </w:rPr>
        <w:t>1</w:t>
      </w:r>
      <w:r w:rsidRPr="005A7E77">
        <w:t xml:space="preserve">      (найменування бюджетної програми) </w:t>
      </w:r>
    </w:p>
    <w:p w:rsidR="00C236A8" w:rsidRPr="00F40807" w:rsidRDefault="00C236A8" w:rsidP="00C236A8">
      <w:pPr>
        <w:jc w:val="both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4. </w:t>
      </w:r>
      <w:r w:rsidRPr="00F40807">
        <w:rPr>
          <w:rFonts w:ascii="Times New Roman" w:hAnsi="Times New Roman"/>
          <w:szCs w:val="28"/>
          <w:u w:val="single"/>
        </w:rPr>
        <w:t xml:space="preserve">Обсяг бюджетних призначень/бюджетних асигнувань – </w:t>
      </w:r>
      <w:r w:rsidRPr="00455252">
        <w:rPr>
          <w:rFonts w:ascii="Times New Roman" w:hAnsi="Times New Roman"/>
          <w:bCs/>
          <w:szCs w:val="28"/>
          <w:u w:val="single"/>
          <w:lang w:val="ru-RU"/>
        </w:rPr>
        <w:t>1</w:t>
      </w:r>
      <w:r w:rsidR="00082E9D">
        <w:rPr>
          <w:rFonts w:ascii="Times New Roman" w:hAnsi="Times New Roman"/>
          <w:bCs/>
          <w:szCs w:val="28"/>
          <w:u w:val="single"/>
          <w:lang w:val="ru-RU"/>
        </w:rPr>
        <w:t>5754</w:t>
      </w:r>
      <w:r w:rsidRPr="00455252">
        <w:rPr>
          <w:rFonts w:ascii="Times New Roman" w:hAnsi="Times New Roman"/>
          <w:bCs/>
          <w:szCs w:val="28"/>
          <w:u w:val="single"/>
          <w:lang w:val="ru-RU"/>
        </w:rPr>
        <w:t>,20</w:t>
      </w:r>
      <w:r>
        <w:rPr>
          <w:rFonts w:ascii="Times New Roman" w:hAnsi="Times New Roman"/>
          <w:bCs/>
          <w:szCs w:val="28"/>
          <w:u w:val="single"/>
          <w:lang w:val="ru-RU"/>
        </w:rPr>
        <w:t xml:space="preserve"> </w:t>
      </w:r>
      <w:r w:rsidRPr="00F40807">
        <w:rPr>
          <w:rFonts w:ascii="Times New Roman" w:hAnsi="Times New Roman"/>
          <w:szCs w:val="28"/>
          <w:u w:val="single"/>
        </w:rPr>
        <w:t xml:space="preserve">тис. гривень, у тому числі загального фонду </w:t>
      </w:r>
      <w:r w:rsidRPr="00F40807">
        <w:rPr>
          <w:rFonts w:ascii="Times New Roman" w:hAnsi="Times New Roman"/>
          <w:szCs w:val="28"/>
          <w:u w:val="single"/>
          <w:lang w:val="ru-RU"/>
        </w:rPr>
        <w:t>–</w:t>
      </w:r>
      <w:r>
        <w:rPr>
          <w:rFonts w:ascii="Times New Roman" w:hAnsi="Times New Roman"/>
          <w:szCs w:val="28"/>
          <w:u w:val="single"/>
          <w:lang w:val="ru-RU"/>
        </w:rPr>
        <w:t xml:space="preserve">     </w:t>
      </w:r>
      <w:r w:rsidRPr="00F40807">
        <w:rPr>
          <w:rFonts w:ascii="Times New Roman" w:hAnsi="Times New Roman"/>
          <w:szCs w:val="28"/>
          <w:u w:val="single"/>
        </w:rPr>
        <w:t xml:space="preserve"> </w:t>
      </w:r>
      <w:r>
        <w:rPr>
          <w:rFonts w:ascii="Times New Roman" w:hAnsi="Times New Roman"/>
          <w:szCs w:val="28"/>
          <w:u w:val="single"/>
        </w:rPr>
        <w:t>9</w:t>
      </w:r>
      <w:r w:rsidR="00082E9D">
        <w:rPr>
          <w:rFonts w:ascii="Times New Roman" w:hAnsi="Times New Roman"/>
          <w:szCs w:val="28"/>
          <w:u w:val="single"/>
        </w:rPr>
        <w:t>944</w:t>
      </w:r>
      <w:r w:rsidRPr="00F40807">
        <w:rPr>
          <w:rFonts w:ascii="Times New Roman" w:hAnsi="Times New Roman"/>
          <w:szCs w:val="28"/>
          <w:u w:val="single"/>
          <w:lang w:val="ru-RU"/>
        </w:rPr>
        <w:t>,0</w:t>
      </w:r>
      <w:r w:rsidRPr="00F40807">
        <w:rPr>
          <w:rFonts w:ascii="Times New Roman" w:hAnsi="Times New Roman"/>
          <w:szCs w:val="28"/>
          <w:u w:val="single"/>
        </w:rPr>
        <w:t xml:space="preserve"> тис. гривень та спеціального фонду – </w:t>
      </w:r>
      <w:r w:rsidRPr="00F40807">
        <w:rPr>
          <w:rFonts w:ascii="Times New Roman" w:hAnsi="Times New Roman"/>
          <w:szCs w:val="28"/>
          <w:u w:val="single"/>
          <w:lang w:val="ru-RU"/>
        </w:rPr>
        <w:t>5</w:t>
      </w:r>
      <w:r>
        <w:rPr>
          <w:rFonts w:ascii="Times New Roman" w:hAnsi="Times New Roman"/>
          <w:szCs w:val="28"/>
          <w:u w:val="single"/>
          <w:lang w:val="ru-RU"/>
        </w:rPr>
        <w:t>8</w:t>
      </w:r>
      <w:r w:rsidRPr="00F40807">
        <w:rPr>
          <w:rFonts w:ascii="Times New Roman" w:hAnsi="Times New Roman"/>
          <w:szCs w:val="28"/>
          <w:u w:val="single"/>
          <w:lang w:val="ru-RU"/>
        </w:rPr>
        <w:t>10,2</w:t>
      </w:r>
      <w:r w:rsidRPr="00F40807">
        <w:rPr>
          <w:rFonts w:ascii="Times New Roman" w:hAnsi="Times New Roman"/>
          <w:szCs w:val="28"/>
          <w:u w:val="single"/>
        </w:rPr>
        <w:t xml:space="preserve"> тис. гривень. </w:t>
      </w:r>
    </w:p>
    <w:p w:rsidR="00C236A8" w:rsidRPr="00F549DC" w:rsidRDefault="00C236A8" w:rsidP="00C236A8">
      <w:pPr>
        <w:spacing w:after="120"/>
        <w:ind w:firstLine="363"/>
        <w:jc w:val="both"/>
        <w:rPr>
          <w:rFonts w:ascii="Times New Roman" w:hAnsi="Times New Roman"/>
          <w:szCs w:val="28"/>
        </w:rPr>
      </w:pPr>
      <w:r w:rsidRPr="00F549DC">
        <w:rPr>
          <w:rFonts w:ascii="Times New Roman" w:hAnsi="Times New Roman"/>
          <w:szCs w:val="28"/>
        </w:rPr>
        <w:t>5. Підстави для виконання бюджетної програми</w:t>
      </w:r>
    </w:p>
    <w:tbl>
      <w:tblPr>
        <w:tblW w:w="5000" w:type="pct"/>
        <w:tblCellMar>
          <w:left w:w="30" w:type="dxa"/>
          <w:right w:w="30" w:type="dxa"/>
        </w:tblCellMar>
        <w:tblLook w:val="04A0"/>
      </w:tblPr>
      <w:tblGrid>
        <w:gridCol w:w="9664"/>
        <w:gridCol w:w="863"/>
        <w:gridCol w:w="878"/>
        <w:gridCol w:w="799"/>
        <w:gridCol w:w="805"/>
        <w:gridCol w:w="799"/>
        <w:gridCol w:w="822"/>
      </w:tblGrid>
      <w:tr w:rsidR="00C236A8" w:rsidTr="000A64FD">
        <w:trPr>
          <w:trHeight w:val="300"/>
        </w:trPr>
        <w:tc>
          <w:tcPr>
            <w:tcW w:w="4171" w:type="pct"/>
            <w:gridSpan w:val="4"/>
            <w:shd w:val="solid" w:color="FFFFFF" w:fill="auto"/>
            <w:hideMark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      5.1.Конституція України (Закон України від 08.06.1996 р.№254/96);  </w:t>
            </w:r>
          </w:p>
        </w:tc>
        <w:tc>
          <w:tcPr>
            <w:tcW w:w="275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1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236A8" w:rsidTr="000A64FD">
        <w:trPr>
          <w:trHeight w:val="247"/>
        </w:trPr>
        <w:tc>
          <w:tcPr>
            <w:tcW w:w="4171" w:type="pct"/>
            <w:gridSpan w:val="4"/>
            <w:shd w:val="solid" w:color="FFFFFF" w:fill="auto"/>
            <w:hideMark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      5.2.Бюджетний Кодекс України (Закон України від 08.07.2010 р.№2456-VI);</w:t>
            </w:r>
          </w:p>
        </w:tc>
        <w:tc>
          <w:tcPr>
            <w:tcW w:w="275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1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236A8" w:rsidTr="000A64FD">
        <w:trPr>
          <w:trHeight w:val="238"/>
        </w:trPr>
        <w:tc>
          <w:tcPr>
            <w:tcW w:w="3303" w:type="pct"/>
            <w:shd w:val="solid" w:color="FFFFFF" w:fill="auto"/>
            <w:hideMark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      5.3.Закон України "Про Державний бюджет України на 2018 рік"</w:t>
            </w:r>
          </w:p>
        </w:tc>
        <w:tc>
          <w:tcPr>
            <w:tcW w:w="295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1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236A8" w:rsidRPr="00AC44F7" w:rsidTr="000A64FD">
        <w:trPr>
          <w:trHeight w:val="247"/>
        </w:trPr>
        <w:tc>
          <w:tcPr>
            <w:tcW w:w="4446" w:type="pct"/>
            <w:gridSpan w:val="5"/>
            <w:shd w:val="solid" w:color="FFFFFF" w:fill="auto"/>
            <w:hideMark/>
          </w:tcPr>
          <w:p w:rsidR="00C236A8" w:rsidRDefault="00C236A8" w:rsidP="000A6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      5.4.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187F">
              <w:rPr>
                <w:rFonts w:ascii="Times New Roman" w:hAnsi="Times New Roman"/>
                <w:sz w:val="24"/>
                <w:szCs w:val="24"/>
              </w:rPr>
              <w:t xml:space="preserve">Рішення сесії Броварської  міської  ради від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38187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8187F">
              <w:rPr>
                <w:rFonts w:ascii="Times New Roman" w:hAnsi="Times New Roman"/>
                <w:sz w:val="24"/>
                <w:szCs w:val="24"/>
              </w:rPr>
              <w:t xml:space="preserve">.2018 № </w:t>
            </w:r>
            <w:r>
              <w:rPr>
                <w:rFonts w:ascii="Times New Roman" w:hAnsi="Times New Roman"/>
                <w:sz w:val="24"/>
                <w:szCs w:val="24"/>
              </w:rPr>
              <w:t>1087</w:t>
            </w:r>
            <w:r w:rsidRPr="0038187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8187F">
              <w:rPr>
                <w:rFonts w:ascii="Times New Roman" w:hAnsi="Times New Roman"/>
                <w:sz w:val="24"/>
                <w:szCs w:val="24"/>
              </w:rPr>
              <w:t xml:space="preserve">-07 </w:t>
            </w:r>
            <w:r w:rsidRPr="0038187F">
              <w:rPr>
                <w:szCs w:val="28"/>
              </w:rPr>
              <w:t>«</w:t>
            </w:r>
            <w:r w:rsidRPr="0038187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Про внесення змін до рішення Броварської міської ради  від 21.12.2017 року № 815-36-07 «Про бюджет міста на 2018 рік» та додатків 1, 2, 3, 4, 5, 6, 7,</w:t>
            </w:r>
            <w:r w:rsidRPr="0038187F">
              <w:rPr>
                <w:rFonts w:ascii="Times New Roman" w:hAnsi="Times New Roman"/>
                <w:sz w:val="24"/>
                <w:szCs w:val="24"/>
              </w:rPr>
              <w:t xml:space="preserve">  зі змінами згідно розпорядження міського голови від 05.01.2018 № 02-ОД</w:t>
            </w:r>
          </w:p>
        </w:tc>
        <w:tc>
          <w:tcPr>
            <w:tcW w:w="273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:rsidR="00C236A8" w:rsidRDefault="00C236A8" w:rsidP="000A64FD">
            <w:pPr>
              <w:autoSpaceDE w:val="0"/>
              <w:autoSpaceDN w:val="0"/>
              <w:adjustRightInd w:val="0"/>
              <w:ind w:left="-12158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1" w:type="pct"/>
            <w:shd w:val="solid" w:color="FFFFFF" w:fill="auto"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236A8" w:rsidTr="000A64FD">
        <w:trPr>
          <w:trHeight w:val="192"/>
        </w:trPr>
        <w:tc>
          <w:tcPr>
            <w:tcW w:w="5000" w:type="pct"/>
            <w:gridSpan w:val="7"/>
            <w:shd w:val="solid" w:color="FFFFFF" w:fill="auto"/>
            <w:hideMark/>
          </w:tcPr>
          <w:p w:rsidR="00C236A8" w:rsidRDefault="00C236A8" w:rsidP="000A64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       5.5.наказ МФУ від 26.08.2014р. №836 "Про деякі питання запровадження програмно-цільового методу складання    виконання місцевих бюджетів"</w:t>
            </w:r>
          </w:p>
        </w:tc>
      </w:tr>
    </w:tbl>
    <w:p w:rsidR="00C236A8" w:rsidRDefault="00C236A8" w:rsidP="00C236A8">
      <w:pPr>
        <w:spacing w:after="120"/>
        <w:ind w:firstLine="36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 Мета бюджетної програми: </w:t>
      </w:r>
      <w:r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</w:rPr>
        <w:t>Збереження та підтримання в належному технічному стані існуючої мережі комунальних спортивних споруд, забезпечення їх ефективного використання для проведення спортивних заходів, з</w:t>
      </w:r>
      <w:r w:rsidRPr="00EB3666">
        <w:rPr>
          <w:rFonts w:ascii="Times New Roman" w:hAnsi="Times New Roman"/>
          <w:szCs w:val="28"/>
        </w:rPr>
        <w:t>абезпечення стабільності роботи комунального підприємства міста відповідно до його функціонального призначення</w:t>
      </w:r>
      <w:r>
        <w:rPr>
          <w:rFonts w:ascii="Times New Roman" w:hAnsi="Times New Roman"/>
          <w:szCs w:val="28"/>
        </w:rPr>
        <w:t xml:space="preserve">, </w:t>
      </w:r>
      <w:r w:rsidRPr="00110AAC">
        <w:rPr>
          <w:rFonts w:ascii="Times New Roman" w:hAnsi="Times New Roman"/>
          <w:szCs w:val="28"/>
        </w:rPr>
        <w:t>створення сприятливих умов для відпочинку та оздоровлення мешканців міста сприяння у матеріально-технічному забезпеченні</w:t>
      </w:r>
    </w:p>
    <w:p w:rsidR="00C236A8" w:rsidRDefault="00C236A8" w:rsidP="00C236A8">
      <w:pPr>
        <w:spacing w:after="120"/>
        <w:ind w:firstLine="36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 Підпрограми, спрямовані на досягнення мети, визначеної паспортом бюджетної програми</w:t>
      </w:r>
    </w:p>
    <w:tbl>
      <w:tblPr>
        <w:tblW w:w="1192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"/>
        <w:gridCol w:w="1343"/>
        <w:gridCol w:w="1201"/>
        <w:gridCol w:w="8366"/>
      </w:tblGrid>
      <w:tr w:rsidR="00C236A8" w:rsidTr="000A64FD">
        <w:trPr>
          <w:trHeight w:val="33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з/п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КПКВК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КФКВК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 підпрограми</w:t>
            </w:r>
          </w:p>
        </w:tc>
      </w:tr>
      <w:tr w:rsidR="00C236A8" w:rsidTr="000A64FD">
        <w:trPr>
          <w:trHeight w:hRule="exact" w:val="34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0215041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0810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Утримання та фінансова підтримка спортивних споруд</w:t>
            </w:r>
          </w:p>
        </w:tc>
      </w:tr>
    </w:tbl>
    <w:p w:rsidR="00C236A8" w:rsidRDefault="00C236A8" w:rsidP="00C236A8">
      <w:pPr>
        <w:ind w:firstLine="363"/>
        <w:rPr>
          <w:rFonts w:ascii="Times New Roman" w:hAnsi="Times New Roman"/>
          <w:szCs w:val="28"/>
        </w:rPr>
      </w:pPr>
    </w:p>
    <w:p w:rsidR="00C236A8" w:rsidRDefault="00C236A8" w:rsidP="00C236A8">
      <w:pPr>
        <w:ind w:firstLine="36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 Обсяги фінансування бюджетної програми у розрізі підпрограм та завдань</w:t>
      </w:r>
    </w:p>
    <w:p w:rsidR="00C236A8" w:rsidRDefault="00C236A8" w:rsidP="00C236A8">
      <w:pPr>
        <w:spacing w:before="60"/>
        <w:ind w:firstLine="921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(тис. </w:t>
      </w:r>
      <w:proofErr w:type="spellStart"/>
      <w:r>
        <w:rPr>
          <w:rFonts w:ascii="Times New Roman" w:hAnsi="Times New Roman"/>
          <w:sz w:val="22"/>
          <w:szCs w:val="22"/>
        </w:rPr>
        <w:t>грн</w:t>
      </w:r>
      <w:proofErr w:type="spellEnd"/>
      <w:r>
        <w:rPr>
          <w:rFonts w:ascii="Times New Roman" w:hAnsi="Times New Roman"/>
          <w:sz w:val="22"/>
          <w:szCs w:val="22"/>
        </w:rPr>
        <w:t xml:space="preserve">) </w:t>
      </w:r>
    </w:p>
    <w:tbl>
      <w:tblPr>
        <w:tblW w:w="11924" w:type="dxa"/>
        <w:tblInd w:w="91" w:type="dxa"/>
        <w:tblLayout w:type="fixed"/>
        <w:tblLook w:val="04A0"/>
      </w:tblPr>
      <w:tblGrid>
        <w:gridCol w:w="585"/>
        <w:gridCol w:w="992"/>
        <w:gridCol w:w="993"/>
        <w:gridCol w:w="3259"/>
        <w:gridCol w:w="2126"/>
        <w:gridCol w:w="1843"/>
        <w:gridCol w:w="2126"/>
      </w:tblGrid>
      <w:tr w:rsidR="00C236A8" w:rsidTr="000A64FD">
        <w:trPr>
          <w:trHeight w:val="75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з/п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ind w:right="-10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КПКВК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КФКВК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Підпрограма/завдання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бюджетної програми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Загальний</w:t>
            </w:r>
          </w:p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Спеціальний фонд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</w:tr>
      <w:tr w:rsidR="00C236A8" w:rsidTr="000A64FD">
        <w:trPr>
          <w:trHeight w:val="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C236A8" w:rsidTr="000A64FD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0215041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Pr="008501E2" w:rsidRDefault="00C236A8" w:rsidP="000A64F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501E2">
              <w:rPr>
                <w:rFonts w:ascii="Times New Roman" w:hAnsi="Times New Roman"/>
                <w:b/>
                <w:sz w:val="22"/>
                <w:szCs w:val="22"/>
              </w:rPr>
              <w:t>Завдання1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6A8" w:rsidTr="000A64FD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Утримання в належному стані існуючої мережі спортивних споруд комунальної форми власності та забезпечення їх ефективного функціонування для проведення спортивних заходів.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5810,2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11410,2</w:t>
            </w:r>
          </w:p>
        </w:tc>
      </w:tr>
      <w:tr w:rsidR="00C236A8" w:rsidTr="000A64FD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01E2">
              <w:rPr>
                <w:rFonts w:ascii="Times New Roman" w:hAnsi="Times New Roman"/>
                <w:b/>
                <w:sz w:val="22"/>
                <w:szCs w:val="22"/>
              </w:rPr>
              <w:t>Завдання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6A8" w:rsidTr="000A64FD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Покращення якості оздоровлення та реабілітації  мешканців міста, в першу чергу дітей та дорослих, які потребують особливої соціальної уваги та підтримки, поліпшення матеріально технічного забезпечення оздоровчо-реабілітаційного закладу та підвищення його престижу, забезпечення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безперебійної роботи підприємства (недопущення випадків припинення постачання електричної, теплової енергії, своєчасної виплати заробітної плати працівникам підприємства)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082E9D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4344,0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082E9D" w:rsidP="000A6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4344,0</w:t>
            </w:r>
          </w:p>
        </w:tc>
      </w:tr>
      <w:tr w:rsidR="00C236A8" w:rsidTr="000A64FD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Pr="000B1F82" w:rsidRDefault="00C236A8" w:rsidP="00082E9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082E9D">
              <w:rPr>
                <w:rFonts w:ascii="Times New Roman" w:hAnsi="Times New Roman"/>
                <w:b/>
                <w:sz w:val="22"/>
                <w:szCs w:val="22"/>
              </w:rPr>
              <w:t>944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Pr="000B1F82" w:rsidRDefault="00C236A8" w:rsidP="000A64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5810,2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Pr="000B1F82" w:rsidRDefault="00C236A8" w:rsidP="00082E9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082E9D">
              <w:rPr>
                <w:rFonts w:ascii="Times New Roman" w:hAnsi="Times New Roman"/>
                <w:b/>
                <w:sz w:val="22"/>
                <w:szCs w:val="22"/>
              </w:rPr>
              <w:t>5754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,2</w:t>
            </w:r>
          </w:p>
        </w:tc>
      </w:tr>
    </w:tbl>
    <w:p w:rsidR="00C236A8" w:rsidRDefault="00C236A8" w:rsidP="00C236A8">
      <w:pPr>
        <w:rPr>
          <w:rFonts w:ascii="Times New Roman" w:hAnsi="Times New Roman"/>
          <w:szCs w:val="28"/>
        </w:rPr>
      </w:pPr>
    </w:p>
    <w:p w:rsidR="00C236A8" w:rsidRDefault="00C236A8" w:rsidP="00C236A8">
      <w:pPr>
        <w:ind w:firstLine="35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9. Перелік регіональних цільових програм, які виконуються у складі бюджетної програми</w:t>
      </w:r>
    </w:p>
    <w:p w:rsidR="00C236A8" w:rsidRDefault="00C236A8" w:rsidP="00C236A8">
      <w:pPr>
        <w:spacing w:before="60"/>
        <w:ind w:firstLine="921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(тис. </w:t>
      </w:r>
      <w:proofErr w:type="spellStart"/>
      <w:r>
        <w:rPr>
          <w:rFonts w:ascii="Times New Roman" w:hAnsi="Times New Roman"/>
          <w:sz w:val="22"/>
          <w:szCs w:val="22"/>
        </w:rPr>
        <w:t>грн</w:t>
      </w:r>
      <w:proofErr w:type="spellEnd"/>
      <w:r>
        <w:rPr>
          <w:rFonts w:ascii="Times New Roman" w:hAnsi="Times New Roman"/>
          <w:sz w:val="22"/>
          <w:szCs w:val="22"/>
        </w:rPr>
        <w:t xml:space="preserve">) </w:t>
      </w:r>
    </w:p>
    <w:tbl>
      <w:tblPr>
        <w:tblW w:w="1249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7"/>
        <w:gridCol w:w="1275"/>
        <w:gridCol w:w="1844"/>
        <w:gridCol w:w="1701"/>
        <w:gridCol w:w="3824"/>
      </w:tblGrid>
      <w:tr w:rsidR="00C236A8" w:rsidTr="000A64FD">
        <w:trPr>
          <w:trHeight w:val="838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Назва регіональної цільової програми та підпрограми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КПКВК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Загальний</w:t>
            </w:r>
          </w:p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Спеціальний фонд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Разом</w:t>
            </w:r>
          </w:p>
        </w:tc>
      </w:tr>
      <w:tr w:rsidR="00C236A8" w:rsidTr="000A64FD">
        <w:trPr>
          <w:trHeight w:val="28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C236A8" w:rsidTr="000A64FD">
        <w:trPr>
          <w:trHeight w:val="25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Pr="008501E2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8501E2">
              <w:rPr>
                <w:rFonts w:ascii="Times New Roman" w:hAnsi="Times New Roman"/>
                <w:snapToGrid w:val="0"/>
                <w:sz w:val="22"/>
                <w:szCs w:val="22"/>
              </w:rPr>
              <w:t>Програма фінансової підтримки комунальних підприємств міста 2017-2018 роки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0215041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2650,0</w:t>
            </w:r>
          </w:p>
        </w:tc>
      </w:tr>
      <w:tr w:rsidR="00C236A8" w:rsidTr="000A64FD">
        <w:trPr>
          <w:trHeight w:val="25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Pr="008501E2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2D66C8">
              <w:rPr>
                <w:rFonts w:ascii="Times New Roman" w:hAnsi="Times New Roman"/>
                <w:snapToGrid w:val="0"/>
                <w:sz w:val="22"/>
                <w:szCs w:val="22"/>
              </w:rPr>
              <w:t>Програма фінансової підтримки комунального підприємства Броварської міської ради «Оздоровчо-реабілітаційний центр</w:t>
            </w:r>
            <w:r>
              <w:rPr>
                <w:rFonts w:ascii="Times New Roman" w:hAnsi="Times New Roman"/>
                <w:snapToGrid w:val="0"/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0215041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082E9D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1694</w:t>
            </w:r>
            <w:r w:rsidR="00C236A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082E9D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1694,0</w:t>
            </w:r>
          </w:p>
        </w:tc>
      </w:tr>
      <w:tr w:rsidR="00C236A8" w:rsidTr="000A64FD">
        <w:trPr>
          <w:trHeight w:val="25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082E9D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082E9D" w:rsidP="000A6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4344,0</w:t>
            </w:r>
          </w:p>
        </w:tc>
      </w:tr>
    </w:tbl>
    <w:p w:rsidR="00C236A8" w:rsidRDefault="00C236A8" w:rsidP="00C236A8">
      <w:pPr>
        <w:ind w:firstLine="357"/>
        <w:rPr>
          <w:rFonts w:ascii="Times New Roman" w:hAnsi="Times New Roman"/>
          <w:szCs w:val="28"/>
        </w:rPr>
      </w:pPr>
    </w:p>
    <w:p w:rsidR="00C236A8" w:rsidRDefault="00C236A8" w:rsidP="00C236A8">
      <w:pPr>
        <w:ind w:firstLine="35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10. Результативні показники бюджетної програми у розрізі підпрограм і завдань</w:t>
      </w:r>
    </w:p>
    <w:p w:rsidR="00C236A8" w:rsidRDefault="00C236A8" w:rsidP="00C236A8">
      <w:pPr>
        <w:ind w:firstLine="357"/>
        <w:rPr>
          <w:rFonts w:ascii="Times New Roman" w:hAnsi="Times New Roman"/>
          <w:szCs w:val="28"/>
        </w:rPr>
      </w:pPr>
    </w:p>
    <w:tbl>
      <w:tblPr>
        <w:tblW w:w="42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410"/>
        <w:gridCol w:w="3124"/>
        <w:gridCol w:w="2378"/>
        <w:gridCol w:w="2544"/>
        <w:gridCol w:w="2400"/>
      </w:tblGrid>
      <w:tr w:rsidR="00C236A8" w:rsidTr="000A64FD">
        <w:trPr>
          <w:trHeight w:val="80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КПКВК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 показника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Одиниця виміру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Джерело інформації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Значення показника</w:t>
            </w:r>
          </w:p>
        </w:tc>
      </w:tr>
      <w:tr w:rsidR="00C236A8" w:rsidTr="000A64FD">
        <w:trPr>
          <w:trHeight w:val="189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C236A8" w:rsidTr="000A64FD">
        <w:trPr>
          <w:trHeight w:val="40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0215041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Утримання та фінансова підтримка спортивних споруд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Утримання в належному стані існуючої мережі спортивних споруд комунальної форми власності та забезпечення їх ефективного функціонування для проведення спортивних заходів.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затрат 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 комунальних спортивних споруд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 штатних працівників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штатний розпис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6A8" w:rsidRDefault="00082E9D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продукту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 спортивних заходів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календар міських,обласних, всеукраїнських та міжнародних змагань з плавання на 2018 рік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C236A8" w:rsidRDefault="00082E9D" w:rsidP="000A64F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ефективності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Середній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розмі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видатків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бюджету 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тис.грн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розрахунок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082E9D" w:rsidP="000A64F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2534,3</w:t>
            </w:r>
            <w:r w:rsidR="00C236A8"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середньомісячна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заробітна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плата одного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працівника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грн.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розрахунок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C236A8" w:rsidRDefault="00082E9D" w:rsidP="000A64F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6416,7</w:t>
            </w: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Покращення якості оздоровлення та реабілітації  мешканців міста, в першу чергу дітей та дорослих, які потребують особливої соціальної уваги та підтримки, поліпшення матеріально технічного забезпечення оздоровчо-реабілітаційного закладу та підвищення його престижу, забезпечення безперебійної роботи підприємства (недопущення випадків припинення постачання електричної, теплової енергії, своєчасної виплати заробітної плати працівникам підприємства)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A8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затрат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Кількість штатних посад, в т.ч. 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осіб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Штатний розпис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Pr="00A45472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472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Кількість інструкторів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осіб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Штатний розпис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Pr="00A45472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47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продукту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Pr="002A08F3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Кількість відвідувань 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осіб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Статистичні дані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Pr="0030491F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491F">
              <w:rPr>
                <w:rFonts w:ascii="Times New Roman" w:hAnsi="Times New Roman"/>
                <w:sz w:val="22"/>
                <w:szCs w:val="22"/>
              </w:rPr>
              <w:t>6507</w:t>
            </w: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ефективності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Pr="0030491F" w:rsidRDefault="00C236A8" w:rsidP="000A64F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6A8" w:rsidTr="000A64FD">
        <w:trPr>
          <w:trHeight w:val="25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Навантаження на 1 інструктора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осіб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розрахунок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A8" w:rsidRPr="0030491F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491F">
              <w:rPr>
                <w:rFonts w:ascii="Times New Roman" w:hAnsi="Times New Roman"/>
                <w:sz w:val="22"/>
                <w:szCs w:val="22"/>
              </w:rPr>
              <w:t>723</w:t>
            </w:r>
          </w:p>
        </w:tc>
      </w:tr>
    </w:tbl>
    <w:p w:rsidR="00C236A8" w:rsidRDefault="00C236A8" w:rsidP="00C236A8">
      <w:pPr>
        <w:rPr>
          <w:rFonts w:ascii="Times New Roman" w:hAnsi="Times New Roman"/>
          <w:szCs w:val="28"/>
        </w:rPr>
      </w:pPr>
    </w:p>
    <w:tbl>
      <w:tblPr>
        <w:tblpPr w:leftFromText="180" w:rightFromText="180" w:vertAnchor="text" w:horzAnchor="margin" w:tblpY="-71"/>
        <w:tblW w:w="5150" w:type="pct"/>
        <w:tblCellMar>
          <w:left w:w="120" w:type="dxa"/>
          <w:right w:w="120" w:type="dxa"/>
        </w:tblCellMar>
        <w:tblLook w:val="04A0"/>
      </w:tblPr>
      <w:tblGrid>
        <w:gridCol w:w="823"/>
        <w:gridCol w:w="2623"/>
        <w:gridCol w:w="997"/>
        <w:gridCol w:w="1056"/>
        <w:gridCol w:w="1248"/>
        <w:gridCol w:w="714"/>
        <w:gridCol w:w="1053"/>
        <w:gridCol w:w="1248"/>
        <w:gridCol w:w="714"/>
        <w:gridCol w:w="1056"/>
        <w:gridCol w:w="1248"/>
        <w:gridCol w:w="717"/>
        <w:gridCol w:w="1757"/>
      </w:tblGrid>
      <w:tr w:rsidR="00C236A8" w:rsidTr="000A64FD">
        <w:trPr>
          <w:cantSplit/>
          <w:trHeight w:val="258"/>
          <w:tblHeader/>
        </w:trPr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Код</w:t>
            </w:r>
          </w:p>
        </w:tc>
        <w:tc>
          <w:tcPr>
            <w:tcW w:w="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Найменування джерел надходжень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КПКВК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Касові видатки станом на </w:t>
            </w:r>
            <w:r>
              <w:rPr>
                <w:rFonts w:ascii="Times New Roman" w:hAnsi="Times New Roman"/>
                <w:snapToGrid w:val="0"/>
                <w:sz w:val="22"/>
                <w:szCs w:val="22"/>
              </w:rPr>
              <w:br/>
              <w:t>01 січня звітного періоду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План видатків звітного періоду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Прогноз видатків до кінця реалізації інвестиційного проекту</w:t>
            </w:r>
            <w:r>
              <w:rPr>
                <w:rFonts w:ascii="Times New Roman" w:hAnsi="Times New Roman"/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Пояснення, що характеризують джерела фінансування</w:t>
            </w:r>
          </w:p>
        </w:tc>
      </w:tr>
      <w:tr w:rsidR="00C236A8" w:rsidTr="000A64FD">
        <w:trPr>
          <w:cantSplit/>
          <w:trHeight w:val="453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загальний фонд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спеціальний фонд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разом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загальний фонд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спеціальний фонд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разом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загальний фонд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спеціальний фонд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разом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C236A8" w:rsidTr="000A64FD">
        <w:trPr>
          <w:cantSplit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2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4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5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7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8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12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13</w:t>
            </w:r>
          </w:p>
        </w:tc>
      </w:tr>
      <w:tr w:rsidR="00C236A8" w:rsidTr="000A64FD">
        <w:trPr>
          <w:cantSplit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Підпрограма 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C236A8" w:rsidTr="000A64FD">
        <w:trPr>
          <w:cantSplit/>
          <w:trHeight w:val="306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Інвестиційний проект 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C236A8" w:rsidTr="000A64FD">
        <w:trPr>
          <w:cantSplit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i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szCs w:val="22"/>
              </w:rPr>
              <w:t>Надходження із бюджету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C236A8" w:rsidTr="000A64FD">
        <w:trPr>
          <w:cantSplit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i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szCs w:val="22"/>
              </w:rPr>
              <w:t>Інші джерела фінансування (за видами)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6A8" w:rsidTr="000A64FD">
        <w:trPr>
          <w:cantSplit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Інвестиційний проект 2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C236A8" w:rsidTr="000A64FD">
        <w:trPr>
          <w:cantSplit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Усього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A8" w:rsidRDefault="00C236A8" w:rsidP="000A64FD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</w:tbl>
    <w:p w:rsidR="00C236A8" w:rsidRDefault="00C236A8" w:rsidP="00C236A8">
      <w:pPr>
        <w:ind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11. Джерела фінансування інвестиційних проектів у розрізі підпрограм</w:t>
      </w:r>
      <w:r>
        <w:rPr>
          <w:rFonts w:ascii="Times New Roman" w:hAnsi="Times New Roman"/>
          <w:szCs w:val="28"/>
          <w:vertAlign w:val="superscript"/>
        </w:rPr>
        <w:t>2</w:t>
      </w:r>
    </w:p>
    <w:p w:rsidR="00C236A8" w:rsidRPr="007422E8" w:rsidRDefault="00C236A8" w:rsidP="00C236A8">
      <w:pPr>
        <w:ind w:firstLine="13041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(тис. </w:t>
      </w:r>
      <w:proofErr w:type="spellStart"/>
      <w:r>
        <w:rPr>
          <w:rFonts w:ascii="Times New Roman" w:hAnsi="Times New Roman"/>
          <w:sz w:val="22"/>
          <w:szCs w:val="22"/>
        </w:rPr>
        <w:t>грн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:rsidR="00C236A8" w:rsidRDefault="00C236A8" w:rsidP="00C236A8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1</w:t>
      </w:r>
      <w:r>
        <w:rPr>
          <w:rFonts w:ascii="Times New Roman" w:hAnsi="Times New Roman"/>
          <w:sz w:val="22"/>
          <w:szCs w:val="22"/>
        </w:rPr>
        <w:t xml:space="preserve"> Код функціональної класифікації видатків та кредитування бюджету вказується лише у випадку, коли бюджетна програма не поділяється на підпрограми.</w:t>
      </w:r>
    </w:p>
    <w:p w:rsidR="00C236A8" w:rsidRDefault="00C236A8" w:rsidP="00C236A8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Пункт 11 заповнюється тільки для затверджених у місцевому бюджеті видатків/надання кредитів на реалізацію інвестиційних проектів (програм).</w:t>
      </w:r>
    </w:p>
    <w:p w:rsidR="00C236A8" w:rsidRDefault="00C236A8" w:rsidP="00C236A8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 xml:space="preserve"> Прогноз видатків до кінця реалізації інвестиційного проекту зазначається з розбивкою за роками.</w:t>
      </w:r>
    </w:p>
    <w:p w:rsidR="00C236A8" w:rsidRDefault="00C236A8" w:rsidP="00C236A8">
      <w:pPr>
        <w:spacing w:before="120"/>
        <w:rPr>
          <w:rFonts w:ascii="Times New Roman" w:hAnsi="Times New Roman"/>
          <w:sz w:val="24"/>
          <w:szCs w:val="24"/>
        </w:rPr>
      </w:pPr>
    </w:p>
    <w:p w:rsidR="00C236A8" w:rsidRDefault="00C236A8" w:rsidP="00C236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Керівник установи головного розпорядника </w:t>
      </w:r>
      <w:r>
        <w:rPr>
          <w:rFonts w:ascii="Times New Roman" w:hAnsi="Times New Roman"/>
          <w:szCs w:val="28"/>
        </w:rPr>
        <w:br/>
        <w:t xml:space="preserve">бюджетних коштів </w:t>
      </w:r>
      <w:r>
        <w:rPr>
          <w:rFonts w:ascii="Times New Roman" w:hAnsi="Times New Roman"/>
          <w:szCs w:val="28"/>
          <w:lang w:val="ru-RU"/>
        </w:rPr>
        <w:t xml:space="preserve">                   </w:t>
      </w:r>
      <w:r>
        <w:rPr>
          <w:rFonts w:ascii="Times New Roman" w:hAnsi="Times New Roman"/>
          <w:szCs w:val="28"/>
        </w:rPr>
        <w:t xml:space="preserve">                                    __________  _____ </w:t>
      </w:r>
      <w:r w:rsidRPr="005E784A">
        <w:rPr>
          <w:rFonts w:ascii="Times New Roman" w:hAnsi="Times New Roman"/>
          <w:szCs w:val="28"/>
          <w:u w:val="single"/>
        </w:rPr>
        <w:t xml:space="preserve">І.В. </w:t>
      </w:r>
      <w:proofErr w:type="spellStart"/>
      <w:r w:rsidRPr="005E784A">
        <w:rPr>
          <w:rFonts w:ascii="Times New Roman" w:hAnsi="Times New Roman"/>
          <w:szCs w:val="28"/>
          <w:u w:val="single"/>
        </w:rPr>
        <w:t>Сапожко</w:t>
      </w:r>
      <w:proofErr w:type="spellEnd"/>
      <w:r>
        <w:rPr>
          <w:rFonts w:ascii="Times New Roman" w:hAnsi="Times New Roman"/>
          <w:szCs w:val="28"/>
        </w:rPr>
        <w:t xml:space="preserve"> _________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(підпис)              (ініціали та прізвище)</w:t>
      </w:r>
    </w:p>
    <w:p w:rsidR="00C236A8" w:rsidRDefault="00C236A8" w:rsidP="00C236A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  <w:szCs w:val="24"/>
        </w:rPr>
        <w:br/>
      </w:r>
    </w:p>
    <w:p w:rsidR="00C236A8" w:rsidRDefault="00C236A8" w:rsidP="00C236A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ПОГОДЖЕНО:</w:t>
      </w:r>
    </w:p>
    <w:p w:rsidR="00C236A8" w:rsidRDefault="00C236A8" w:rsidP="00C236A8">
      <w:pPr>
        <w:rPr>
          <w:rFonts w:ascii="Times New Roman" w:hAnsi="Times New Roman"/>
          <w:szCs w:val="28"/>
        </w:rPr>
      </w:pPr>
    </w:p>
    <w:p w:rsidR="00C236A8" w:rsidRPr="00781D5B" w:rsidRDefault="00C236A8" w:rsidP="00C236A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Керівник фінансового органу                                      __________  _____</w:t>
      </w:r>
      <w:r>
        <w:rPr>
          <w:rFonts w:ascii="Times New Roman" w:hAnsi="Times New Roman"/>
          <w:szCs w:val="28"/>
          <w:u w:val="single"/>
        </w:rPr>
        <w:t xml:space="preserve">Н.І. </w:t>
      </w:r>
      <w:proofErr w:type="spellStart"/>
      <w:r w:rsidRPr="00B5490B">
        <w:rPr>
          <w:rFonts w:ascii="Times New Roman" w:hAnsi="Times New Roman"/>
          <w:szCs w:val="28"/>
          <w:u w:val="single"/>
        </w:rPr>
        <w:t>Постернак</w:t>
      </w:r>
      <w:proofErr w:type="spellEnd"/>
      <w:r w:rsidRPr="00B5490B">
        <w:rPr>
          <w:rFonts w:ascii="Times New Roman" w:hAnsi="Times New Roman"/>
          <w:szCs w:val="28"/>
          <w:u w:val="single"/>
        </w:rPr>
        <w:t xml:space="preserve"> _</w:t>
      </w:r>
      <w:r>
        <w:rPr>
          <w:rFonts w:ascii="Times New Roman" w:hAnsi="Times New Roman"/>
          <w:szCs w:val="28"/>
        </w:rPr>
        <w:t xml:space="preserve">______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(підпис)               (ініціали та прізвище)           </w:t>
      </w:r>
    </w:p>
    <w:p w:rsidR="002555D0" w:rsidRDefault="002555D0"/>
    <w:sectPr w:rsidR="002555D0" w:rsidSect="00697C1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6A8"/>
    <w:rsid w:val="00082E9D"/>
    <w:rsid w:val="002555D0"/>
    <w:rsid w:val="00BF4266"/>
    <w:rsid w:val="00C05C91"/>
    <w:rsid w:val="00C15EB2"/>
    <w:rsid w:val="00C236A8"/>
    <w:rsid w:val="00D01145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A8"/>
    <w:rPr>
      <w:rFonts w:ascii="Arial" w:eastAsia="Times New Roman" w:hAnsi="Arial"/>
      <w:sz w:val="28"/>
      <w:lang w:val="uk-UA"/>
    </w:rPr>
  </w:style>
  <w:style w:type="paragraph" w:styleId="1">
    <w:name w:val="heading 1"/>
    <w:basedOn w:val="a"/>
    <w:next w:val="a"/>
    <w:link w:val="10"/>
    <w:qFormat/>
    <w:rsid w:val="00FB6D8A"/>
    <w:pPr>
      <w:keepNext/>
      <w:outlineLvl w:val="0"/>
    </w:pPr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B6D8A"/>
    <w:pPr>
      <w:suppressAutoHyphens/>
    </w:pPr>
    <w:rPr>
      <w:rFonts w:ascii="Times New Roman" w:eastAsia="Times New Roman" w:hAnsi="Times New Roman"/>
      <w:lang w:val="uk-UA" w:eastAsia="ar-SA"/>
    </w:rPr>
  </w:style>
  <w:style w:type="paragraph" w:styleId="a4">
    <w:name w:val="List Paragraph"/>
    <w:basedOn w:val="a"/>
    <w:uiPriority w:val="99"/>
    <w:qFormat/>
    <w:rsid w:val="00FB6D8A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4512</Words>
  <Characters>2572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TestTrial</cp:lastModifiedBy>
  <cp:revision>3</cp:revision>
  <dcterms:created xsi:type="dcterms:W3CDTF">2018-12-17T14:37:00Z</dcterms:created>
  <dcterms:modified xsi:type="dcterms:W3CDTF">2018-12-17T14:38:00Z</dcterms:modified>
</cp:coreProperties>
</file>