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38" w:rsidRPr="00362438" w:rsidRDefault="00362438" w:rsidP="00362438">
      <w:pPr>
        <w:pStyle w:val="a3"/>
        <w:ind w:left="495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62438"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:rsidR="00362438" w:rsidRPr="00362438" w:rsidRDefault="00362438" w:rsidP="00362438">
      <w:pPr>
        <w:pStyle w:val="a3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624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до розпорядження міського голови</w:t>
      </w:r>
    </w:p>
    <w:p w:rsidR="00362438" w:rsidRPr="00362438" w:rsidRDefault="00362438" w:rsidP="00362438">
      <w:pPr>
        <w:pStyle w:val="a3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624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від </w:t>
      </w:r>
      <w:r w:rsidR="00044E3A">
        <w:rPr>
          <w:rFonts w:ascii="Times New Roman" w:hAnsi="Times New Roman" w:cs="Times New Roman"/>
          <w:sz w:val="28"/>
          <w:szCs w:val="28"/>
          <w:lang w:val="uk-UA"/>
        </w:rPr>
        <w:t>22.05.2020 року</w:t>
      </w:r>
      <w:r w:rsidRPr="00362438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044E3A">
        <w:rPr>
          <w:rFonts w:ascii="Times New Roman" w:hAnsi="Times New Roman" w:cs="Times New Roman"/>
          <w:sz w:val="28"/>
          <w:szCs w:val="28"/>
          <w:lang w:val="uk-UA"/>
        </w:rPr>
        <w:t>141-ОД</w:t>
      </w:r>
    </w:p>
    <w:p w:rsidR="00362438" w:rsidRPr="00362438" w:rsidRDefault="00362438" w:rsidP="003624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2438" w:rsidRPr="00362438" w:rsidRDefault="00362438" w:rsidP="00362438">
      <w:pPr>
        <w:shd w:val="clear" w:color="auto" w:fill="FFFFFF"/>
        <w:spacing w:after="0" w:line="234" w:lineRule="atLeast"/>
        <w:ind w:firstLine="10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362438">
        <w:rPr>
          <w:rFonts w:ascii="Times New Roman" w:hAnsi="Times New Roman" w:cs="Times New Roman"/>
          <w:color w:val="333333"/>
          <w:sz w:val="28"/>
          <w:szCs w:val="28"/>
        </w:rPr>
        <w:t>УМОВИ</w:t>
      </w:r>
    </w:p>
    <w:p w:rsidR="00362438" w:rsidRPr="00362438" w:rsidRDefault="00362438" w:rsidP="00362438">
      <w:pPr>
        <w:shd w:val="clear" w:color="auto" w:fill="FFFFFF"/>
        <w:spacing w:after="0" w:line="234" w:lineRule="atLeast"/>
        <w:ind w:firstLine="10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362438">
        <w:rPr>
          <w:rFonts w:ascii="Times New Roman" w:hAnsi="Times New Roman" w:cs="Times New Roman"/>
          <w:color w:val="333333"/>
          <w:sz w:val="28"/>
          <w:szCs w:val="28"/>
        </w:rPr>
        <w:t>проведення</w:t>
      </w:r>
      <w:proofErr w:type="spellEnd"/>
      <w:r w:rsidRPr="00362438">
        <w:rPr>
          <w:rFonts w:ascii="Times New Roman" w:hAnsi="Times New Roman" w:cs="Times New Roman"/>
          <w:color w:val="333333"/>
          <w:sz w:val="28"/>
          <w:szCs w:val="28"/>
        </w:rPr>
        <w:t xml:space="preserve"> конкурсу на </w:t>
      </w:r>
      <w:proofErr w:type="spellStart"/>
      <w:r w:rsidRPr="00362438">
        <w:rPr>
          <w:rFonts w:ascii="Times New Roman" w:hAnsi="Times New Roman" w:cs="Times New Roman"/>
          <w:color w:val="333333"/>
          <w:sz w:val="28"/>
          <w:szCs w:val="28"/>
        </w:rPr>
        <w:t>зайняття</w:t>
      </w:r>
      <w:proofErr w:type="spellEnd"/>
      <w:r w:rsidRPr="003624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2438">
        <w:rPr>
          <w:rFonts w:ascii="Times New Roman" w:hAnsi="Times New Roman" w:cs="Times New Roman"/>
          <w:color w:val="333333"/>
          <w:sz w:val="28"/>
          <w:szCs w:val="28"/>
        </w:rPr>
        <w:t>вакантної</w:t>
      </w:r>
      <w:proofErr w:type="spellEnd"/>
      <w:r w:rsidRPr="00362438">
        <w:rPr>
          <w:rFonts w:ascii="Times New Roman" w:hAnsi="Times New Roman" w:cs="Times New Roman"/>
          <w:color w:val="333333"/>
          <w:sz w:val="28"/>
          <w:szCs w:val="28"/>
        </w:rPr>
        <w:t xml:space="preserve"> посади</w:t>
      </w:r>
    </w:p>
    <w:p w:rsidR="00362438" w:rsidRPr="00362438" w:rsidRDefault="00362438" w:rsidP="00362438">
      <w:pPr>
        <w:shd w:val="clear" w:color="auto" w:fill="FFFFFF"/>
        <w:spacing w:after="0" w:line="234" w:lineRule="atLeast"/>
        <w:ind w:firstLine="10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362438">
        <w:rPr>
          <w:rFonts w:ascii="Times New Roman" w:hAnsi="Times New Roman" w:cs="Times New Roman"/>
          <w:sz w:val="28"/>
          <w:szCs w:val="28"/>
        </w:rPr>
        <w:t xml:space="preserve">головного </w:t>
      </w:r>
      <w:proofErr w:type="spellStart"/>
      <w:r w:rsidRPr="00362438">
        <w:rPr>
          <w:rFonts w:ascii="Times New Roman" w:hAnsi="Times New Roman" w:cs="Times New Roman"/>
          <w:sz w:val="28"/>
          <w:szCs w:val="28"/>
        </w:rPr>
        <w:t>спеціаліста</w:t>
      </w:r>
      <w:proofErr w:type="spellEnd"/>
      <w:r w:rsidRPr="0036243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362438">
        <w:rPr>
          <w:rFonts w:ascii="Times New Roman" w:hAnsi="Times New Roman" w:cs="Times New Roman"/>
          <w:sz w:val="28"/>
          <w:szCs w:val="28"/>
        </w:rPr>
        <w:t>арх</w:t>
      </w:r>
      <w:proofErr w:type="gramEnd"/>
      <w:r w:rsidRPr="00362438">
        <w:rPr>
          <w:rFonts w:ascii="Times New Roman" w:hAnsi="Times New Roman" w:cs="Times New Roman"/>
          <w:sz w:val="28"/>
          <w:szCs w:val="28"/>
        </w:rPr>
        <w:t>іваріуса</w:t>
      </w:r>
      <w:proofErr w:type="spellEnd"/>
      <w:r w:rsidRPr="003624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438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3624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438">
        <w:rPr>
          <w:rFonts w:ascii="Times New Roman" w:hAnsi="Times New Roman" w:cs="Times New Roman"/>
          <w:sz w:val="28"/>
          <w:szCs w:val="28"/>
        </w:rPr>
        <w:t>реєстраційних</w:t>
      </w:r>
      <w:proofErr w:type="spellEnd"/>
      <w:r w:rsidRPr="003624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438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362438">
        <w:rPr>
          <w:rFonts w:ascii="Times New Roman" w:hAnsi="Times New Roman" w:cs="Times New Roman"/>
          <w:sz w:val="28"/>
          <w:szCs w:val="28"/>
        </w:rPr>
        <w:t xml:space="preserve"> Центру </w:t>
      </w:r>
      <w:proofErr w:type="spellStart"/>
      <w:r w:rsidRPr="00362438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36243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62438">
        <w:rPr>
          <w:rFonts w:ascii="Times New Roman" w:hAnsi="Times New Roman" w:cs="Times New Roman"/>
          <w:sz w:val="28"/>
          <w:szCs w:val="28"/>
        </w:rPr>
        <w:t>Прозорий</w:t>
      </w:r>
      <w:proofErr w:type="spellEnd"/>
      <w:r w:rsidRPr="003624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438">
        <w:rPr>
          <w:rFonts w:ascii="Times New Roman" w:hAnsi="Times New Roman" w:cs="Times New Roman"/>
          <w:sz w:val="28"/>
          <w:szCs w:val="28"/>
        </w:rPr>
        <w:t>офіс</w:t>
      </w:r>
      <w:proofErr w:type="spellEnd"/>
      <w:r w:rsidRPr="0036243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62438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3624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43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62438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362438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3624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2438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</w:p>
    <w:tbl>
      <w:tblPr>
        <w:tblW w:w="9568" w:type="dxa"/>
        <w:tblCellSpacing w:w="0" w:type="dxa"/>
        <w:tblInd w:w="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2772"/>
        <w:gridCol w:w="6796"/>
      </w:tblGrid>
      <w:tr w:rsidR="00362438" w:rsidRPr="00362438" w:rsidTr="00725BB9">
        <w:trPr>
          <w:tblCellSpacing w:w="0" w:type="dxa"/>
        </w:trPr>
        <w:tc>
          <w:tcPr>
            <w:tcW w:w="9568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2438" w:rsidRPr="00362438" w:rsidRDefault="00362438" w:rsidP="00362438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624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Загальні</w:t>
            </w:r>
            <w:proofErr w:type="spellEnd"/>
            <w:r w:rsidRPr="003624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умови</w:t>
            </w:r>
            <w:proofErr w:type="spellEnd"/>
          </w:p>
        </w:tc>
      </w:tr>
      <w:tr w:rsidR="00362438" w:rsidRPr="00362438" w:rsidTr="00725BB9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2438" w:rsidRPr="00362438" w:rsidRDefault="00362438" w:rsidP="00362438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Посадові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обов’язки</w:t>
            </w:r>
            <w:proofErr w:type="spellEnd"/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2438" w:rsidRPr="00362438" w:rsidRDefault="00362438" w:rsidP="00362438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62438">
              <w:rPr>
                <w:color w:val="000000"/>
                <w:sz w:val="28"/>
                <w:szCs w:val="28"/>
                <w:lang w:val="uk-UA"/>
              </w:rPr>
              <w:t>1.Здійснює забезпечення зберігання реєстраційних справ: формування, ведення обліку реєстраційних справ та контроль за обсягом і рухом в одиницях обліку.</w:t>
            </w:r>
          </w:p>
          <w:p w:rsidR="00362438" w:rsidRPr="00362438" w:rsidRDefault="00362438" w:rsidP="00362438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62438">
              <w:rPr>
                <w:color w:val="000000"/>
                <w:sz w:val="28"/>
                <w:szCs w:val="28"/>
                <w:lang w:val="uk-UA"/>
              </w:rPr>
              <w:t>2.Забезпечує зберігання реєстраційних справ,</w:t>
            </w:r>
            <w:r w:rsidRPr="0036243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362438">
              <w:rPr>
                <w:rStyle w:val="2820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надходження (вибуття) реєстраційної справи у разі передачі реєстраційної справи від (до) іншого суб’єкта, що забезпечує зберігання реєстраційних справ, надходження документів для </w:t>
            </w:r>
            <w:proofErr w:type="spellStart"/>
            <w:r w:rsidRPr="0036243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долучення</w:t>
            </w:r>
            <w:proofErr w:type="spellEnd"/>
            <w:r w:rsidRPr="0036243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до реєстраційної справи до суб’єкта, що забезпечує зберігання реєстраційних справ, фіксує в журналі обліку надходження (вибуття) реєстраційних справ.</w:t>
            </w:r>
            <w:r w:rsidRPr="0036243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362438" w:rsidRPr="00362438" w:rsidRDefault="00362438" w:rsidP="00362438">
            <w:pPr>
              <w:pStyle w:val="docdata"/>
              <w:widowControl w:val="0"/>
              <w:shd w:val="clear" w:color="auto" w:fill="FFFFFF"/>
              <w:spacing w:before="0" w:beforeAutospacing="0" w:after="0" w:afterAutospacing="0" w:line="200" w:lineRule="atLeast"/>
              <w:jc w:val="both"/>
              <w:rPr>
                <w:sz w:val="28"/>
                <w:szCs w:val="28"/>
                <w:lang w:val="uk-UA"/>
              </w:rPr>
            </w:pPr>
            <w:r w:rsidRPr="00362438">
              <w:rPr>
                <w:color w:val="000000"/>
                <w:sz w:val="28"/>
                <w:szCs w:val="28"/>
                <w:lang w:val="uk-UA"/>
              </w:rPr>
              <w:t>3.</w:t>
            </w:r>
            <w:r w:rsidRPr="0036243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Веде журнал обліку надходження (вибуття) реєстраційних справ має наскрізну нумерацію, складається з річних розділів, що завершуються загальним щорічним підсумковим записом.</w:t>
            </w:r>
          </w:p>
          <w:p w:rsidR="00362438" w:rsidRPr="00362438" w:rsidRDefault="00362438" w:rsidP="00362438">
            <w:pPr>
              <w:pStyle w:val="a6"/>
              <w:widowControl w:val="0"/>
              <w:shd w:val="clear" w:color="auto" w:fill="FFFFFF"/>
              <w:spacing w:before="0" w:beforeAutospacing="0" w:after="0" w:afterAutospacing="0" w:line="200" w:lineRule="atLeast"/>
              <w:jc w:val="both"/>
              <w:rPr>
                <w:sz w:val="28"/>
                <w:szCs w:val="28"/>
                <w:lang w:val="uk-UA"/>
              </w:rPr>
            </w:pPr>
            <w:r w:rsidRPr="0036243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4.Здійснює передачу у випадках, передбачених законом, реєстраційної справи або документів для </w:t>
            </w:r>
            <w:proofErr w:type="spellStart"/>
            <w:r w:rsidRPr="0036243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долучення</w:t>
            </w:r>
            <w:proofErr w:type="spellEnd"/>
            <w:r w:rsidRPr="0036243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до реєстраційної справи суб’єкту, що забезпечує зберігання реєстраційних справ, що забезпечував прийняття, зберігання та видачу документів, поданих для державної реєстрації, протягом трьох робочих днів з дати проведення відповідної державної реєстрації поштовим відправленням за описом або </w:t>
            </w:r>
            <w:proofErr w:type="spellStart"/>
            <w:r w:rsidRPr="0036243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нарочно</w:t>
            </w:r>
            <w:proofErr w:type="spellEnd"/>
            <w:r w:rsidRPr="0036243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за описом.</w:t>
            </w:r>
          </w:p>
          <w:p w:rsidR="00362438" w:rsidRPr="00362438" w:rsidRDefault="00362438" w:rsidP="00362438">
            <w:pPr>
              <w:pStyle w:val="a6"/>
              <w:widowControl w:val="0"/>
              <w:shd w:val="clear" w:color="auto" w:fill="FFFFFF"/>
              <w:spacing w:before="0" w:beforeAutospacing="0" w:after="0" w:afterAutospacing="0" w:line="200" w:lineRule="atLeast"/>
              <w:jc w:val="both"/>
              <w:rPr>
                <w:sz w:val="28"/>
                <w:szCs w:val="28"/>
                <w:lang w:val="uk-UA"/>
              </w:rPr>
            </w:pPr>
            <w:r w:rsidRPr="00362438">
              <w:rPr>
                <w:color w:val="000000"/>
                <w:sz w:val="28"/>
                <w:szCs w:val="28"/>
                <w:lang w:val="uk-UA"/>
              </w:rPr>
              <w:t>5.В</w:t>
            </w:r>
            <w:r w:rsidRPr="0036243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иявляє невідповідності між документами, що були отримані та описом до них, зазначає про це в описі та не пізніше наступного робочого дня звертається до відповідного суб’єкта державної реєстрації, нотаріуса чи фронт-офісу, що здійснювали передачу реєстраційної справи чи документів, з вимогою про надання в повному обсязі документів.</w:t>
            </w:r>
          </w:p>
          <w:p w:rsidR="00362438" w:rsidRPr="00362438" w:rsidRDefault="00362438" w:rsidP="00362438">
            <w:pPr>
              <w:pStyle w:val="a6"/>
              <w:widowControl w:val="0"/>
              <w:shd w:val="clear" w:color="auto" w:fill="FFFFFF"/>
              <w:spacing w:before="0" w:beforeAutospacing="0" w:after="0" w:afterAutospacing="0" w:line="200" w:lineRule="atLeast"/>
              <w:jc w:val="both"/>
              <w:rPr>
                <w:sz w:val="28"/>
                <w:szCs w:val="28"/>
                <w:lang w:val="uk-UA"/>
              </w:rPr>
            </w:pPr>
            <w:r w:rsidRPr="0036243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6.У разі надходження реєстраційної справи, </w:t>
            </w:r>
            <w:r w:rsidRPr="0036243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сформованої з порушенням вимог Порядку, приймає відповідну справу на облік з обов’язковим повідомленням суб’єкта державної реєстрації чи нотаріуса про допущені порушення. У разі неодноразового порушення вимог цього Порядку щодо формування реєстраційної справи одним і тим самим державним реєстратором, нотаріусом суб’єкт, що забезпечує зберігання реєстраційних справ, звертається із скаргою на такі дії до відповідного територіального органу Міністерства юстиції України.</w:t>
            </w:r>
          </w:p>
          <w:p w:rsidR="00362438" w:rsidRPr="00362438" w:rsidRDefault="00362438" w:rsidP="00362438">
            <w:pPr>
              <w:pStyle w:val="a6"/>
              <w:widowControl w:val="0"/>
              <w:shd w:val="clear" w:color="auto" w:fill="FFFFFF"/>
              <w:spacing w:before="0" w:beforeAutospacing="0" w:after="0" w:afterAutospacing="0" w:line="200" w:lineRule="atLeast"/>
              <w:jc w:val="both"/>
              <w:rPr>
                <w:sz w:val="28"/>
                <w:szCs w:val="28"/>
                <w:lang w:val="uk-UA"/>
              </w:rPr>
            </w:pPr>
            <w:r w:rsidRPr="0036243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6.Забезпечує доступ до документів реєстраційної справи відповідно до</w:t>
            </w:r>
            <w:r w:rsidRPr="00362438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 </w:t>
            </w:r>
            <w:hyperlink r:id="rId4" w:anchor="n177" w:history="1">
              <w:r w:rsidRPr="00362438">
                <w:rPr>
                  <w:rStyle w:val="a7"/>
                  <w:color w:val="000099"/>
                  <w:sz w:val="28"/>
                  <w:szCs w:val="28"/>
                  <w:shd w:val="clear" w:color="auto" w:fill="FFFFFF"/>
                  <w:lang w:val="uk-UA"/>
                </w:rPr>
                <w:t>статті 17</w:t>
              </w:r>
            </w:hyperlink>
            <w:r w:rsidRPr="00362438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36243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Закону України «Про державну реєстрацію речових прав на нерухоме майно та їх обтяжень» та</w:t>
            </w:r>
            <w:r w:rsidRPr="00362438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 </w:t>
            </w:r>
            <w:hyperlink r:id="rId5" w:anchor="n773" w:history="1">
              <w:r w:rsidRPr="00362438">
                <w:rPr>
                  <w:rStyle w:val="a7"/>
                  <w:color w:val="000099"/>
                  <w:sz w:val="28"/>
                  <w:szCs w:val="28"/>
                  <w:shd w:val="clear" w:color="auto" w:fill="FFFFFF"/>
                  <w:lang w:val="uk-UA"/>
                </w:rPr>
                <w:t>статті 30</w:t>
              </w:r>
            </w:hyperlink>
            <w:r w:rsidRPr="00362438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36243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Закону України «Про державну реєстрацію юридичних осіб, фізичних осіб - підприємців та громадських формувань» відповідного суб’єкта, що забезпечує зберігання реєстраційних справ.</w:t>
            </w:r>
          </w:p>
          <w:p w:rsidR="00362438" w:rsidRPr="00362438" w:rsidRDefault="00362438" w:rsidP="00362438">
            <w:pPr>
              <w:pStyle w:val="a6"/>
              <w:widowControl w:val="0"/>
              <w:shd w:val="clear" w:color="auto" w:fill="FFFFFF"/>
              <w:spacing w:before="0" w:beforeAutospacing="0" w:after="0" w:afterAutospacing="0" w:line="200" w:lineRule="atLeast"/>
              <w:jc w:val="both"/>
              <w:rPr>
                <w:sz w:val="28"/>
                <w:szCs w:val="28"/>
              </w:rPr>
            </w:pPr>
            <w:r w:rsidRPr="0036243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7.</w:t>
            </w:r>
            <w:proofErr w:type="spellStart"/>
            <w:r w:rsidRPr="00362438">
              <w:rPr>
                <w:color w:val="000000"/>
                <w:sz w:val="28"/>
                <w:szCs w:val="28"/>
                <w:shd w:val="clear" w:color="auto" w:fill="FFFFFF"/>
              </w:rPr>
              <w:t>Забезпечує</w:t>
            </w:r>
            <w:proofErr w:type="spellEnd"/>
            <w:r w:rsidRPr="0036243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  <w:shd w:val="clear" w:color="auto" w:fill="FFFFFF"/>
              </w:rPr>
              <w:t>формування</w:t>
            </w:r>
            <w:proofErr w:type="spellEnd"/>
            <w:r w:rsidRPr="00362438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62438">
              <w:rPr>
                <w:color w:val="000000"/>
                <w:sz w:val="28"/>
                <w:szCs w:val="28"/>
                <w:shd w:val="clear" w:color="auto" w:fill="FFFFFF"/>
              </w:rPr>
              <w:t>облік</w:t>
            </w:r>
            <w:proofErr w:type="spellEnd"/>
            <w:r w:rsidRPr="00362438">
              <w:rPr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362438">
              <w:rPr>
                <w:color w:val="000000"/>
                <w:sz w:val="28"/>
                <w:szCs w:val="28"/>
                <w:shd w:val="clear" w:color="auto" w:fill="FFFFFF"/>
              </w:rPr>
              <w:t>підгот</w:t>
            </w:r>
            <w:r w:rsidRPr="0036243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овку</w:t>
            </w:r>
            <w:proofErr w:type="spellEnd"/>
            <w:r w:rsidRPr="0036243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  <w:shd w:val="clear" w:color="auto" w:fill="FFFFFF"/>
              </w:rPr>
              <w:t>реєстраційних</w:t>
            </w:r>
            <w:proofErr w:type="spellEnd"/>
            <w:r w:rsidRPr="00362438">
              <w:rPr>
                <w:color w:val="000000"/>
                <w:sz w:val="28"/>
                <w:szCs w:val="28"/>
                <w:shd w:val="clear" w:color="auto" w:fill="FFFFFF"/>
              </w:rPr>
              <w:t xml:space="preserve"> справ, </w:t>
            </w:r>
            <w:proofErr w:type="spellStart"/>
            <w:r w:rsidRPr="00362438">
              <w:rPr>
                <w:color w:val="000000"/>
                <w:sz w:val="28"/>
                <w:szCs w:val="28"/>
                <w:shd w:val="clear" w:color="auto" w:fill="FFFFFF"/>
              </w:rPr>
              <w:t>які</w:t>
            </w:r>
            <w:proofErr w:type="spellEnd"/>
            <w:r w:rsidRPr="00362438">
              <w:rPr>
                <w:color w:val="000000"/>
                <w:sz w:val="28"/>
                <w:szCs w:val="28"/>
                <w:shd w:val="clear" w:color="auto" w:fill="FFFFFF"/>
              </w:rPr>
              <w:t xml:space="preserve"> не </w:t>
            </w:r>
            <w:proofErr w:type="spellStart"/>
            <w:r w:rsidRPr="00362438">
              <w:rPr>
                <w:color w:val="000000"/>
                <w:sz w:val="28"/>
                <w:szCs w:val="28"/>
                <w:shd w:val="clear" w:color="auto" w:fill="FFFFFF"/>
              </w:rPr>
              <w:t>внесені</w:t>
            </w:r>
            <w:proofErr w:type="spellEnd"/>
            <w:r w:rsidRPr="00362438">
              <w:rPr>
                <w:color w:val="000000"/>
                <w:sz w:val="28"/>
                <w:szCs w:val="28"/>
                <w:shd w:val="clear" w:color="auto" w:fill="FFFFFF"/>
              </w:rPr>
              <w:t xml:space="preserve"> за результатом </w:t>
            </w:r>
            <w:proofErr w:type="spellStart"/>
            <w:r w:rsidRPr="00362438">
              <w:rPr>
                <w:color w:val="000000"/>
                <w:sz w:val="28"/>
                <w:szCs w:val="28"/>
                <w:shd w:val="clear" w:color="auto" w:fill="FFFFFF"/>
              </w:rPr>
              <w:t>експертизи</w:t>
            </w:r>
            <w:proofErr w:type="spellEnd"/>
            <w:r w:rsidRPr="0036243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  <w:shd w:val="clear" w:color="auto" w:fill="FFFFFF"/>
              </w:rPr>
              <w:t>її</w:t>
            </w:r>
            <w:proofErr w:type="spellEnd"/>
            <w:r w:rsidRPr="0036243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  <w:shd w:val="clear" w:color="auto" w:fill="FFFFFF"/>
              </w:rPr>
              <w:t>цінності</w:t>
            </w:r>
            <w:proofErr w:type="spellEnd"/>
            <w:r w:rsidRPr="00362438">
              <w:rPr>
                <w:color w:val="000000"/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362438">
              <w:rPr>
                <w:color w:val="000000"/>
                <w:sz w:val="28"/>
                <w:szCs w:val="28"/>
                <w:shd w:val="clear" w:color="auto" w:fill="FFFFFF"/>
              </w:rPr>
              <w:t>Національного</w:t>
            </w:r>
            <w:proofErr w:type="spellEnd"/>
            <w:r w:rsidRPr="0036243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  <w:shd w:val="clear" w:color="auto" w:fill="FFFFFF"/>
              </w:rPr>
              <w:t>архівного</w:t>
            </w:r>
            <w:proofErr w:type="spellEnd"/>
            <w:r w:rsidRPr="00362438">
              <w:rPr>
                <w:color w:val="000000"/>
                <w:sz w:val="28"/>
                <w:szCs w:val="28"/>
                <w:shd w:val="clear" w:color="auto" w:fill="FFFFFF"/>
              </w:rPr>
              <w:t xml:space="preserve"> фонду, для </w:t>
            </w:r>
            <w:proofErr w:type="spellStart"/>
            <w:r w:rsidRPr="00362438">
              <w:rPr>
                <w:color w:val="000000"/>
                <w:sz w:val="28"/>
                <w:szCs w:val="28"/>
                <w:shd w:val="clear" w:color="auto" w:fill="FFFFFF"/>
              </w:rPr>
              <w:t>знищення</w:t>
            </w:r>
            <w:proofErr w:type="spellEnd"/>
            <w:r w:rsidRPr="00362438">
              <w:rPr>
                <w:color w:val="000000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362438">
              <w:rPr>
                <w:color w:val="000000"/>
                <w:sz w:val="28"/>
                <w:szCs w:val="28"/>
                <w:shd w:val="clear" w:color="auto" w:fill="FFFFFF"/>
              </w:rPr>
              <w:t>установленому</w:t>
            </w:r>
            <w:proofErr w:type="spellEnd"/>
            <w:r w:rsidRPr="0036243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  <w:shd w:val="clear" w:color="auto" w:fill="FFFFFF"/>
              </w:rPr>
              <w:t>законодавством</w:t>
            </w:r>
            <w:proofErr w:type="spellEnd"/>
            <w:r w:rsidRPr="00362438">
              <w:rPr>
                <w:color w:val="000000"/>
                <w:sz w:val="28"/>
                <w:szCs w:val="28"/>
                <w:shd w:val="clear" w:color="auto" w:fill="FFFFFF"/>
              </w:rPr>
              <w:t xml:space="preserve"> порядку, </w:t>
            </w:r>
            <w:proofErr w:type="spellStart"/>
            <w:r w:rsidRPr="00362438">
              <w:rPr>
                <w:color w:val="000000"/>
                <w:sz w:val="28"/>
                <w:szCs w:val="28"/>
                <w:shd w:val="clear" w:color="auto" w:fill="FFFFFF"/>
              </w:rPr>
              <w:t>після</w:t>
            </w:r>
            <w:proofErr w:type="spellEnd"/>
            <w:r w:rsidRPr="0036243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  <w:shd w:val="clear" w:color="auto" w:fill="FFFFFF"/>
              </w:rPr>
              <w:t>закінчення</w:t>
            </w:r>
            <w:proofErr w:type="spellEnd"/>
            <w:r w:rsidRPr="0036243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  <w:shd w:val="clear" w:color="auto" w:fill="FFFFFF"/>
              </w:rPr>
              <w:t>визначеного</w:t>
            </w:r>
            <w:proofErr w:type="spellEnd"/>
            <w:r w:rsidRPr="00362438">
              <w:rPr>
                <w:color w:val="000000"/>
                <w:sz w:val="28"/>
                <w:szCs w:val="28"/>
                <w:shd w:val="clear" w:color="auto" w:fill="FFFFFF"/>
              </w:rPr>
              <w:t xml:space="preserve"> законом строку.</w:t>
            </w:r>
          </w:p>
          <w:p w:rsidR="00362438" w:rsidRPr="00362438" w:rsidRDefault="00362438" w:rsidP="00362438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362438">
              <w:rPr>
                <w:color w:val="000000"/>
                <w:sz w:val="28"/>
                <w:szCs w:val="28"/>
                <w:lang w:val="uk-UA"/>
              </w:rPr>
              <w:t>8</w:t>
            </w:r>
            <w:r w:rsidRPr="00362438">
              <w:rPr>
                <w:color w:val="000000"/>
                <w:sz w:val="28"/>
                <w:szCs w:val="28"/>
              </w:rPr>
              <w:t>.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Приймає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реєструє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кореспонденцію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>.</w:t>
            </w:r>
          </w:p>
          <w:p w:rsidR="00362438" w:rsidRPr="00362438" w:rsidRDefault="00362438" w:rsidP="0036243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2438">
              <w:rPr>
                <w:color w:val="000000"/>
                <w:sz w:val="28"/>
                <w:szCs w:val="28"/>
                <w:lang w:val="uk-UA"/>
              </w:rPr>
              <w:t>9.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Веде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облік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проходження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документальних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матеріалів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здійснює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контроль за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їх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виконанням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>.</w:t>
            </w:r>
          </w:p>
          <w:p w:rsidR="00362438" w:rsidRPr="00362438" w:rsidRDefault="00362438" w:rsidP="0036243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2438">
              <w:rPr>
                <w:color w:val="000000"/>
                <w:sz w:val="28"/>
                <w:szCs w:val="28"/>
                <w:lang w:val="uk-UA"/>
              </w:rPr>
              <w:t>10.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Відправляє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відповідну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документацію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адресатам.</w:t>
            </w:r>
          </w:p>
          <w:p w:rsidR="00362438" w:rsidRPr="00362438" w:rsidRDefault="00362438" w:rsidP="0036243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2438">
              <w:rPr>
                <w:color w:val="000000"/>
                <w:sz w:val="28"/>
                <w:szCs w:val="28"/>
                <w:lang w:val="uk-UA"/>
              </w:rPr>
              <w:t>11.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Веде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облік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отриманої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і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відправленої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кореспонденції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систематизує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й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зберігає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документи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поточного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архіву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>.</w:t>
            </w:r>
          </w:p>
          <w:p w:rsidR="00362438" w:rsidRPr="00362438" w:rsidRDefault="00362438" w:rsidP="0036243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2438">
              <w:rPr>
                <w:color w:val="000000"/>
                <w:sz w:val="28"/>
                <w:szCs w:val="28"/>
                <w:lang w:val="uk-UA"/>
              </w:rPr>
              <w:t>12.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Готує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й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здає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архіву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документальні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матеріали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закінчені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діловодством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>.</w:t>
            </w:r>
          </w:p>
          <w:p w:rsidR="00362438" w:rsidRPr="00362438" w:rsidRDefault="00362438" w:rsidP="0036243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2438">
              <w:rPr>
                <w:color w:val="000000"/>
                <w:sz w:val="28"/>
                <w:szCs w:val="28"/>
                <w:lang w:val="uk-UA"/>
              </w:rPr>
              <w:t>13.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Забезпечує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зберігання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службової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документації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>.</w:t>
            </w:r>
          </w:p>
          <w:p w:rsidR="00362438" w:rsidRPr="00362438" w:rsidRDefault="00362438" w:rsidP="00362438">
            <w:pPr>
              <w:pStyle w:val="a6"/>
              <w:widowControl w:val="0"/>
              <w:spacing w:before="0" w:beforeAutospacing="0" w:after="0" w:afterAutospacing="0" w:line="200" w:lineRule="atLeast"/>
              <w:jc w:val="both"/>
              <w:rPr>
                <w:sz w:val="28"/>
                <w:szCs w:val="28"/>
              </w:rPr>
            </w:pPr>
            <w:r w:rsidRPr="00362438">
              <w:rPr>
                <w:color w:val="000000"/>
                <w:sz w:val="28"/>
                <w:szCs w:val="28"/>
                <w:lang w:val="uk-UA"/>
              </w:rPr>
              <w:t>14</w:t>
            </w:r>
            <w:r w:rsidRPr="00362438">
              <w:rPr>
                <w:color w:val="000000"/>
                <w:sz w:val="28"/>
                <w:szCs w:val="28"/>
              </w:rPr>
              <w:t>.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Дотримується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вимог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закону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щодо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збереження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інформації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про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суб’єктів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правовідносин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що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стала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йому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відома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під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час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виконання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обов’язків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служби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в органах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місцевого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самоврядування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, а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також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іншу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інформацію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, яка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згідно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із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законодавством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, не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підлягає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розголошенню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>.</w:t>
            </w:r>
          </w:p>
          <w:p w:rsidR="00362438" w:rsidRPr="00362438" w:rsidRDefault="00362438" w:rsidP="00362438">
            <w:pPr>
              <w:pStyle w:val="a6"/>
              <w:widowControl w:val="0"/>
              <w:spacing w:before="0" w:beforeAutospacing="0" w:after="0" w:afterAutospacing="0" w:line="200" w:lineRule="atLeast"/>
              <w:jc w:val="both"/>
              <w:rPr>
                <w:sz w:val="28"/>
                <w:szCs w:val="28"/>
                <w:lang w:val="uk-UA"/>
              </w:rPr>
            </w:pPr>
            <w:r w:rsidRPr="00362438">
              <w:rPr>
                <w:color w:val="000000"/>
                <w:sz w:val="28"/>
                <w:szCs w:val="28"/>
                <w:lang w:val="uk-UA"/>
              </w:rPr>
              <w:t>15.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Зобов’язаний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систематично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займатися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підвищенням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професійного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рівня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вивчати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нормативно-правові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акти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сфері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державної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реєстрації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речових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прав на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нерухоме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майно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приймати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участь у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навчальних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заходах (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семінари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лекції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тренінги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тощо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сфері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державної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реєстрації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речових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прав на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нерухоме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майно</w:t>
            </w:r>
            <w:proofErr w:type="spellEnd"/>
            <w:r w:rsidRPr="00362438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362438" w:rsidRPr="00362438" w:rsidRDefault="00362438" w:rsidP="00362438">
            <w:pPr>
              <w:pStyle w:val="a6"/>
              <w:widowControl w:val="0"/>
              <w:spacing w:before="0" w:beforeAutospacing="0" w:after="0" w:afterAutospacing="0" w:line="200" w:lineRule="atLeast"/>
              <w:jc w:val="both"/>
              <w:rPr>
                <w:sz w:val="28"/>
                <w:szCs w:val="28"/>
              </w:rPr>
            </w:pPr>
            <w:r w:rsidRPr="00362438">
              <w:rPr>
                <w:color w:val="000000"/>
                <w:sz w:val="28"/>
                <w:szCs w:val="28"/>
                <w:lang w:val="uk-UA"/>
              </w:rPr>
              <w:lastRenderedPageBreak/>
              <w:t>16.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Несе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персональну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відповідальність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достовірної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статистичної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інформації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щодо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роботи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>.</w:t>
            </w:r>
          </w:p>
          <w:p w:rsidR="00362438" w:rsidRPr="00362438" w:rsidRDefault="00362438" w:rsidP="00362438">
            <w:pPr>
              <w:pStyle w:val="a6"/>
              <w:widowControl w:val="0"/>
              <w:spacing w:before="0" w:beforeAutospacing="0" w:after="0" w:afterAutospacing="0" w:line="200" w:lineRule="atLeast"/>
              <w:jc w:val="both"/>
              <w:rPr>
                <w:sz w:val="28"/>
                <w:szCs w:val="28"/>
              </w:rPr>
            </w:pPr>
            <w:r w:rsidRPr="00362438">
              <w:rPr>
                <w:color w:val="000000"/>
                <w:sz w:val="28"/>
                <w:szCs w:val="28"/>
                <w:lang w:val="uk-UA"/>
              </w:rPr>
              <w:t>17.</w:t>
            </w:r>
            <w:r w:rsidRPr="00362438">
              <w:rPr>
                <w:color w:val="000000"/>
                <w:sz w:val="28"/>
                <w:szCs w:val="28"/>
              </w:rPr>
              <w:t xml:space="preserve">Є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відповідальною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особою за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облік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ведення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контрольних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доручень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та за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розгляд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звернень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громадян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>.</w:t>
            </w:r>
          </w:p>
          <w:p w:rsidR="00362438" w:rsidRPr="00362438" w:rsidRDefault="00362438" w:rsidP="00362438">
            <w:pPr>
              <w:pStyle w:val="a6"/>
              <w:widowControl w:val="0"/>
              <w:spacing w:before="0" w:beforeAutospacing="0" w:after="0" w:afterAutospacing="0" w:line="200" w:lineRule="atLeast"/>
              <w:jc w:val="both"/>
              <w:rPr>
                <w:sz w:val="28"/>
                <w:szCs w:val="28"/>
                <w:lang w:val="uk-UA"/>
              </w:rPr>
            </w:pPr>
            <w:r w:rsidRPr="00362438">
              <w:rPr>
                <w:color w:val="000000"/>
                <w:sz w:val="28"/>
                <w:szCs w:val="28"/>
                <w:lang w:val="uk-UA"/>
              </w:rPr>
              <w:t>18.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Виконує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окремі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службові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доручення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свого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безпосереднього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color w:val="000000"/>
                <w:sz w:val="28"/>
                <w:szCs w:val="28"/>
              </w:rPr>
              <w:t>керівника</w:t>
            </w:r>
            <w:proofErr w:type="spellEnd"/>
            <w:r w:rsidRPr="00362438">
              <w:rPr>
                <w:color w:val="000000"/>
                <w:sz w:val="28"/>
                <w:szCs w:val="28"/>
              </w:rPr>
              <w:t>.</w:t>
            </w:r>
          </w:p>
          <w:p w:rsidR="00362438" w:rsidRPr="00362438" w:rsidRDefault="00362438" w:rsidP="00362438">
            <w:pPr>
              <w:pStyle w:val="a4"/>
              <w:widowControl w:val="0"/>
              <w:tabs>
                <w:tab w:val="left" w:pos="1260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362438">
              <w:rPr>
                <w:sz w:val="28"/>
                <w:szCs w:val="28"/>
              </w:rPr>
              <w:t>19.Має інші права і обов’язки відповідно до чинного законодавства;</w:t>
            </w:r>
          </w:p>
          <w:p w:rsidR="00362438" w:rsidRPr="00362438" w:rsidRDefault="00362438" w:rsidP="003624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2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20.З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дійснює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інші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повноваженн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визначені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законом.</w:t>
            </w:r>
          </w:p>
        </w:tc>
      </w:tr>
      <w:tr w:rsidR="00362438" w:rsidRPr="00362438" w:rsidTr="00725BB9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2438" w:rsidRPr="00362438" w:rsidRDefault="00362438" w:rsidP="00362438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Умови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оплати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2438" w:rsidRPr="00362438" w:rsidRDefault="00362438" w:rsidP="00362438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Посадовий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оклад – 5100.00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2438" w:rsidRPr="00362438" w:rsidRDefault="00362438" w:rsidP="00362438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надбавка за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вислугу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рокі</w:t>
            </w:r>
            <w:proofErr w:type="gram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2438" w:rsidRPr="00362438" w:rsidRDefault="00362438" w:rsidP="00362438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надбавка за ранг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посадової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особи </w:t>
            </w:r>
            <w:proofErr w:type="spellStart"/>
            <w:proofErr w:type="gram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ісцевого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самоврядування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362438" w:rsidRPr="00362438" w:rsidRDefault="00362438" w:rsidP="00362438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наявності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достатнього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фонду оплати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proofErr w:type="gram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прем</w:t>
            </w:r>
            <w:proofErr w:type="gram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ія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62438" w:rsidRPr="00362438" w:rsidTr="00725BB9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2438" w:rsidRPr="00362438" w:rsidRDefault="00362438" w:rsidP="00362438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Інформація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строковість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безстроковість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посаду</w:t>
            </w:r>
          </w:p>
          <w:p w:rsidR="00362438" w:rsidRPr="00362438" w:rsidRDefault="00362438" w:rsidP="00362438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2438" w:rsidRPr="00362438" w:rsidRDefault="00362438" w:rsidP="00362438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Безстроково</w:t>
            </w:r>
            <w:proofErr w:type="spellEnd"/>
          </w:p>
        </w:tc>
      </w:tr>
      <w:tr w:rsidR="00362438" w:rsidRPr="00362438" w:rsidTr="00725BB9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2438" w:rsidRPr="00362438" w:rsidRDefault="00362438" w:rsidP="00362438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Перелі</w:t>
            </w:r>
            <w:proofErr w:type="gram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документів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</w:p>
          <w:p w:rsidR="00362438" w:rsidRPr="00362438" w:rsidRDefault="00362438" w:rsidP="00362438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необхідних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участі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  <w:p w:rsidR="00362438" w:rsidRPr="00362438" w:rsidRDefault="00362438" w:rsidP="00362438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конкурсі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, та строк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подання</w:t>
            </w:r>
            <w:proofErr w:type="spellEnd"/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2438" w:rsidRPr="00362438" w:rsidRDefault="00362438" w:rsidP="00362438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заява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на участь </w:t>
            </w:r>
            <w:proofErr w:type="gram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конкурсі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2438" w:rsidRPr="00362438" w:rsidRDefault="00362438" w:rsidP="00362438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особова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картка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за формою П-2 ДС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додатками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2438" w:rsidRPr="00362438" w:rsidRDefault="00362438" w:rsidP="00362438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- 2 фото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розміром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6 см;</w:t>
            </w:r>
          </w:p>
          <w:p w:rsidR="00362438" w:rsidRPr="00362438" w:rsidRDefault="00362438" w:rsidP="00362438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документи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освіту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присвоєння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вченого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звання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присудження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наукового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ступеня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ідвищення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кваліфікації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2438" w:rsidRPr="00362438" w:rsidRDefault="00362438" w:rsidP="00362438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- паспорт;</w:t>
            </w:r>
          </w:p>
          <w:p w:rsidR="00362438" w:rsidRPr="00362438" w:rsidRDefault="00362438" w:rsidP="00362438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ідентифікаційний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код;</w:t>
            </w:r>
          </w:p>
          <w:p w:rsidR="00362438" w:rsidRPr="00362438" w:rsidRDefault="00362438" w:rsidP="00362438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військовий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квиток (</w:t>
            </w:r>
            <w:proofErr w:type="gram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військовозобов'язаних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362438" w:rsidRPr="00362438" w:rsidRDefault="00362438" w:rsidP="00362438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електронна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особи,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уповноваженої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функцій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держави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місцевого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самоврядування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, за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минулий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, за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встановленою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формою,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визначається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Національним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агентством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запобігання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корупції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далі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– НАЗК) шляхом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її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заповнення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офіційному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веб-сайті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НАЗК за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6" w:history="1">
              <w:r w:rsidRPr="00362438">
                <w:rPr>
                  <w:rFonts w:ascii="Times New Roman" w:hAnsi="Times New Roman" w:cs="Times New Roman"/>
                  <w:sz w:val="28"/>
                  <w:szCs w:val="28"/>
                </w:rPr>
                <w:t>www.nazk.gov.ua</w:t>
              </w:r>
            </w:hyperlink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2438" w:rsidRPr="00362438" w:rsidRDefault="00362438" w:rsidP="00362438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письмова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згода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обробку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персональних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даних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2438" w:rsidRPr="00362438" w:rsidRDefault="00362438" w:rsidP="00362438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62438" w:rsidRPr="00362438" w:rsidRDefault="00362438" w:rsidP="00362438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Документи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приймаються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до 17-00 год «22»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червня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2020 року за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62438" w:rsidRPr="00362438" w:rsidRDefault="00362438" w:rsidP="00362438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07400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Київська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обл., </w:t>
            </w:r>
            <w:r w:rsidRPr="003624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Бровари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. Гагаріна,15, к.201</w:t>
            </w:r>
          </w:p>
        </w:tc>
      </w:tr>
      <w:tr w:rsidR="00362438" w:rsidRPr="00362438" w:rsidTr="00725BB9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2438" w:rsidRPr="00362438" w:rsidRDefault="00362438" w:rsidP="00362438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2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Дата, час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ісце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конкурсу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2438" w:rsidRPr="00362438" w:rsidRDefault="00362438" w:rsidP="00362438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Визначається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до  п. 5.2. Порядку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конкурсу </w:t>
            </w:r>
            <w:proofErr w:type="gram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іщення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вакантних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посад органу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місцевого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самоврядування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затвердженого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розпорядженням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міського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голови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№45-ОС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27.02.2015 року </w:t>
            </w:r>
          </w:p>
        </w:tc>
      </w:tr>
      <w:tr w:rsidR="00362438" w:rsidRPr="00362438" w:rsidTr="00725BB9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2438" w:rsidRPr="00362438" w:rsidRDefault="00362438" w:rsidP="00362438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ізвище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ім’я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та по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батькові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, номер телефону та адреса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електронної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пошти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особи, яка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надає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додаткову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інформацію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конкурсу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2438" w:rsidRPr="00362438" w:rsidRDefault="00362438" w:rsidP="00362438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Перевезенцева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Марина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  <w:p w:rsidR="00362438" w:rsidRPr="00362438" w:rsidRDefault="00362438" w:rsidP="00362438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04594-5-32-48</w:t>
            </w:r>
          </w:p>
          <w:p w:rsidR="00362438" w:rsidRPr="00362438" w:rsidRDefault="00362438" w:rsidP="00362438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62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hr</w:t>
            </w:r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brovary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@ukr.net</w:t>
            </w:r>
          </w:p>
        </w:tc>
      </w:tr>
      <w:tr w:rsidR="00362438" w:rsidRPr="00362438" w:rsidTr="00725BB9">
        <w:trPr>
          <w:tblCellSpacing w:w="0" w:type="dxa"/>
        </w:trPr>
        <w:tc>
          <w:tcPr>
            <w:tcW w:w="9568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2438" w:rsidRPr="00362438" w:rsidRDefault="00362438" w:rsidP="00362438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624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Загальні</w:t>
            </w:r>
            <w:proofErr w:type="spellEnd"/>
            <w:r w:rsidRPr="003624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вимоги</w:t>
            </w:r>
            <w:proofErr w:type="spellEnd"/>
          </w:p>
          <w:p w:rsidR="00362438" w:rsidRPr="00362438" w:rsidRDefault="00362438" w:rsidP="00362438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62438" w:rsidRPr="00362438" w:rsidTr="00725BB9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2438" w:rsidRPr="00362438" w:rsidRDefault="00362438" w:rsidP="00362438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Освіта</w:t>
            </w:r>
            <w:proofErr w:type="spellEnd"/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2438" w:rsidRPr="00362438" w:rsidRDefault="00362438" w:rsidP="00362438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Вища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освіта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нижче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ступеня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бакалавра, </w:t>
            </w:r>
            <w:proofErr w:type="spellStart"/>
            <w:proofErr w:type="gram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ільне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володіння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державною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мовою</w:t>
            </w:r>
            <w:proofErr w:type="spellEnd"/>
          </w:p>
          <w:p w:rsidR="00362438" w:rsidRPr="00362438" w:rsidRDefault="00362438" w:rsidP="00362438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62438" w:rsidRPr="00362438" w:rsidTr="00725BB9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2438" w:rsidRPr="00362438" w:rsidRDefault="00362438" w:rsidP="00362438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Досвід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2438" w:rsidRPr="00362438" w:rsidRDefault="00362438" w:rsidP="00362438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Без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вимог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стажу</w:t>
            </w:r>
          </w:p>
        </w:tc>
      </w:tr>
      <w:tr w:rsidR="00362438" w:rsidRPr="00362438" w:rsidTr="00725BB9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2438" w:rsidRPr="00362438" w:rsidRDefault="00362438" w:rsidP="00362438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Володіння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державною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мовою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62438" w:rsidRPr="00362438" w:rsidRDefault="00362438" w:rsidP="00362438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2438" w:rsidRPr="00362438" w:rsidRDefault="00362438" w:rsidP="00362438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ільне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володіння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державною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мовою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62438" w:rsidRPr="00362438" w:rsidTr="00725BB9">
        <w:trPr>
          <w:tblCellSpacing w:w="0" w:type="dxa"/>
        </w:trPr>
        <w:tc>
          <w:tcPr>
            <w:tcW w:w="9568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2438" w:rsidRPr="00362438" w:rsidRDefault="00362438" w:rsidP="00362438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3624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</w:t>
            </w:r>
            <w:proofErr w:type="gramEnd"/>
            <w:r w:rsidRPr="003624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іальні</w:t>
            </w:r>
            <w:proofErr w:type="spellEnd"/>
            <w:r w:rsidRPr="003624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вимоги</w:t>
            </w:r>
            <w:proofErr w:type="spellEnd"/>
          </w:p>
          <w:p w:rsidR="00362438" w:rsidRPr="00362438" w:rsidRDefault="00362438" w:rsidP="00362438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62438" w:rsidRPr="00362438" w:rsidTr="00725BB9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2438" w:rsidRPr="00362438" w:rsidRDefault="00362438" w:rsidP="00362438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законодавства</w:t>
            </w:r>
            <w:proofErr w:type="spellEnd"/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2438" w:rsidRPr="00362438" w:rsidRDefault="00362438" w:rsidP="00362438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Конституція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закони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«Про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місцеве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самоврядування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Україні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», «Про службу в органах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місцевого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самоврядування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», «Про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державну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службу», «Про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запобігання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корупції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», та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інші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закони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організації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місцевого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самоврядування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, практика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застосування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чинного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законодавства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належать до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компетенції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362438" w:rsidRPr="00362438" w:rsidTr="00725BB9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2438" w:rsidRPr="00362438" w:rsidRDefault="00362438" w:rsidP="00362438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сучасних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інформаційних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технологій</w:t>
            </w:r>
            <w:proofErr w:type="spellEnd"/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2438" w:rsidRPr="00362438" w:rsidRDefault="00362438" w:rsidP="00362438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впевнене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користування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комп’ютером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proofErr w:type="gram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івень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досвідченого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користувача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Досвід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офісним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пакетом</w:t>
            </w:r>
            <w:r w:rsidRPr="003624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Microsoft Office (Word, Excel, PowerPoint).</w:t>
            </w:r>
          </w:p>
          <w:p w:rsidR="00362438" w:rsidRPr="00362438" w:rsidRDefault="00362438" w:rsidP="00362438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62438" w:rsidRPr="00362438" w:rsidTr="00725BB9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2438" w:rsidRPr="00362438" w:rsidRDefault="00362438" w:rsidP="00362438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gram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сне</w:t>
            </w:r>
            <w:proofErr w:type="spellEnd"/>
            <w:proofErr w:type="gram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поставлених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2438" w:rsidRPr="00362438" w:rsidRDefault="00362438" w:rsidP="00362438">
            <w:pPr>
              <w:spacing w:after="0"/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Уміння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аналітично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мислити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працювати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нормативно-правовими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актами,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готувати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аналітичні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матеріали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довідки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2438" w:rsidRPr="00362438" w:rsidRDefault="00362438" w:rsidP="00362438">
            <w:pPr>
              <w:spacing w:after="0"/>
              <w:ind w:firstLine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Навички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комп’ютерного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обладнання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програмного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посадових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обов’язкі</w:t>
            </w:r>
            <w:proofErr w:type="gram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2438" w:rsidRPr="00362438" w:rsidRDefault="00362438" w:rsidP="00362438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Уміння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планувати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роботу,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встановлювати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іоритети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задля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ефективного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робочого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часу.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Вміння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працювати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інформацією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2438" w:rsidRPr="00362438" w:rsidRDefault="00362438" w:rsidP="00362438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438" w:rsidRPr="00362438" w:rsidRDefault="00362438" w:rsidP="00362438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Орієнтація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досягнення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кінцевих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результаті</w:t>
            </w:r>
            <w:proofErr w:type="gram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2438" w:rsidRPr="00362438" w:rsidRDefault="00362438" w:rsidP="00362438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438" w:rsidRPr="00362438" w:rsidTr="00725BB9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2438" w:rsidRPr="00362438" w:rsidRDefault="00362438" w:rsidP="00362438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Командна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робота та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взаємодія</w:t>
            </w:r>
            <w:proofErr w:type="spellEnd"/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2438" w:rsidRPr="00362438" w:rsidRDefault="00362438" w:rsidP="00362438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Вміння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працювати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команді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62438" w:rsidRPr="00362438" w:rsidTr="00725BB9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2438" w:rsidRPr="00362438" w:rsidRDefault="00362438" w:rsidP="00362438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Сприйняття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2438" w:rsidRPr="00362438" w:rsidRDefault="00362438" w:rsidP="00362438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Здатність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приймати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зміни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змінюватися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62438" w:rsidRPr="00362438" w:rsidTr="00725BB9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2438" w:rsidRPr="00362438" w:rsidRDefault="00362438" w:rsidP="00362438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Особистісні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компетенції</w:t>
            </w:r>
            <w:proofErr w:type="spellEnd"/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2438" w:rsidRPr="00362438" w:rsidRDefault="00362438" w:rsidP="00362438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Відповідальність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аналітичне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мислення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точність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чіткість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робот</w:t>
            </w:r>
            <w:proofErr w:type="gram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документами,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комунікабельність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організованість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ініціативність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політична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неупередженість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об’єктивність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дотримання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професійної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етики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спілкування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. 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Наполегливість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Стресостійкість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Тактовність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 xml:space="preserve">. Культура </w:t>
            </w:r>
            <w:proofErr w:type="spellStart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спілкування</w:t>
            </w:r>
            <w:proofErr w:type="spellEnd"/>
            <w:r w:rsidRPr="003624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62438" w:rsidRPr="00362438" w:rsidRDefault="00362438" w:rsidP="003624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2438" w:rsidRPr="00362438" w:rsidRDefault="00362438" w:rsidP="003624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2438" w:rsidRPr="00362438" w:rsidRDefault="00362438" w:rsidP="0036243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62438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362438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               </w:t>
      </w:r>
      <w:proofErr w:type="spellStart"/>
      <w:r w:rsidRPr="00362438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362438">
        <w:rPr>
          <w:rFonts w:ascii="Times New Roman" w:hAnsi="Times New Roman" w:cs="Times New Roman"/>
          <w:sz w:val="28"/>
          <w:szCs w:val="28"/>
        </w:rPr>
        <w:t xml:space="preserve"> САПОЖКО</w:t>
      </w:r>
    </w:p>
    <w:p w:rsidR="00362438" w:rsidRPr="00362438" w:rsidRDefault="00362438" w:rsidP="003624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33B3" w:rsidRDefault="005D33B3" w:rsidP="00362438">
      <w:pPr>
        <w:spacing w:after="0"/>
      </w:pPr>
    </w:p>
    <w:sectPr w:rsidR="005D33B3" w:rsidSect="006D0FF2">
      <w:pgSz w:w="11906" w:h="16838"/>
      <w:pgMar w:top="1134" w:right="850" w:bottom="125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362438"/>
    <w:rsid w:val="00044E3A"/>
    <w:rsid w:val="00362438"/>
    <w:rsid w:val="005D3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62438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4">
    <w:name w:val="Body Text Indent"/>
    <w:basedOn w:val="a"/>
    <w:link w:val="a5"/>
    <w:unhideWhenUsed/>
    <w:rsid w:val="003624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5">
    <w:name w:val="Основной текст с отступом Знак"/>
    <w:basedOn w:val="a0"/>
    <w:link w:val="a4"/>
    <w:rsid w:val="00362438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docdata">
    <w:name w:val="docdata"/>
    <w:aliases w:val="docy,v5,9672,baiaagaaboqcaaadeyiaaauhigaaaaaaaaaaaaaaaaaaaaaaaaaaaaaaaaaaaaaaaaaaaaaaaaaaaaaaaaaaaaaaaaaaaaaaaaaaaaaaaaaaaaaaaaaaaaaaaaaaaaaaaaaaaaaaaaaaaaaaaaaaaaaaaaaaaaaaaaaaaaaaaaaaaaaaaaaaaaaaaaaaaaaaaaaaaaaaaaaaaaaaaaaaaaaaaaaaaaaaaaaaaaaa"/>
    <w:basedOn w:val="a"/>
    <w:rsid w:val="00362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362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20">
    <w:name w:val="2820"/>
    <w:aliases w:val="baiaagaaboqcaaadmwcaaavbbwaaaaaaaaaaaaaaaaaaaaaaaaaaaaaaaaaaaaaaaaaaaaaaaaaaaaaaaaaaaaaaaaaaaaaaaaaaaaaaaaaaaaaaaaaaaaaaaaaaaaaaaaaaaaaaaaaaaaaaaaaaaaaaaaaaaaaaaaaaaaaaaaaaaaaaaaaaaaaaaaaaaaaaaaaaaaaaaaaaaaaaaaaaaaaaaaaaaaaaaaaaaaaa"/>
    <w:basedOn w:val="a0"/>
    <w:rsid w:val="00362438"/>
  </w:style>
  <w:style w:type="character" w:styleId="a7">
    <w:name w:val="Hyperlink"/>
    <w:uiPriority w:val="99"/>
    <w:semiHidden/>
    <w:unhideWhenUsed/>
    <w:rsid w:val="003624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zk.gov.ua/" TargetMode="External"/><Relationship Id="rId5" Type="http://schemas.openxmlformats.org/officeDocument/2006/relationships/hyperlink" Target="https://zakon.rada.gov.ua/laws/show/755-15" TargetMode="External"/><Relationship Id="rId4" Type="http://schemas.openxmlformats.org/officeDocument/2006/relationships/hyperlink" Target="https://zakon.rada.gov.ua/laws/show/1952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1190</Words>
  <Characters>6789</Characters>
  <Application>Microsoft Office Word</Application>
  <DocSecurity>0</DocSecurity>
  <Lines>56</Lines>
  <Paragraphs>15</Paragraphs>
  <ScaleCrop>false</ScaleCrop>
  <Company/>
  <LinksUpToDate>false</LinksUpToDate>
  <CharactersWithSpaces>7964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2020-05-25T07:39:00Z</dcterms:created>
  <dcterms:modified xsi:type="dcterms:W3CDTF">2020-05-25T07:40:00Z</dcterms:modified>
</cp:coreProperties>
</file>