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>
      <w:pPr>
        <w:ind w:left="5387"/>
        <w:jc w:val="right"/>
        <w:rPr>
          <w:lang w:val="uk-UA"/>
        </w:rPr>
      </w:pPr>
      <w:r>
        <w:rPr>
          <w:b/>
        </w:rPr>
        <w:t>ПРОЕКТ №</w:t>
      </w:r>
      <w:r>
        <w:t xml:space="preserve"> </w:t>
      </w:r>
      <w:r>
        <w:t>ПВ-229</w:t>
      </w:r>
      <w:r>
        <w:t xml:space="preserve"> </w:t>
      </w:r>
    </w:p>
    <w:p>
      <w:pPr>
        <w:pStyle w:val="NormalWeb"/>
        <w:ind w:left="4395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rmalWeb"/>
        <w:ind w:left="4395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</w:t>
      </w:r>
    </w:p>
    <w:p>
      <w:pPr>
        <w:pStyle w:val="NormalWeb"/>
        <w:ind w:left="4395"/>
        <w:jc w:val="center"/>
        <w:rPr>
          <w:rFonts w:ascii="Times New Roman" w:hAnsi="Times New Roman"/>
          <w:spacing w:val="-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Програми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забезпечення виконання судових рішень та виконавчих документів Броварської міської ради Броварського району Київської області на 2023-2027 роки, схваленої рішенням виконавчого комітету </w:t>
      </w:r>
      <w:r>
        <w:rPr>
          <w:rFonts w:ascii="Times New Roman" w:hAnsi="Times New Roman"/>
          <w:spacing w:val="-1"/>
          <w:sz w:val="28"/>
          <w:szCs w:val="28"/>
          <w:lang w:val="uk-UA"/>
        </w:rPr>
        <w:t xml:space="preserve">Броварської міської ради Броварського району Київської області </w:t>
      </w:r>
    </w:p>
    <w:p>
      <w:pPr>
        <w:pStyle w:val="NormalWeb"/>
        <w:ind w:left="4395"/>
        <w:jc w:val="center"/>
        <w:rPr>
          <w:rFonts w:ascii="Times New Roman" w:hAnsi="Times New Roman"/>
          <w:spacing w:val="-1"/>
          <w:sz w:val="28"/>
          <w:szCs w:val="28"/>
          <w:lang w:val="uk-UA"/>
        </w:rPr>
      </w:pPr>
      <w:r>
        <w:rPr>
          <w:rFonts w:ascii="Times New Roman" w:hAnsi="Times New Roman"/>
          <w:spacing w:val="-1"/>
          <w:sz w:val="28"/>
          <w:szCs w:val="28"/>
          <w:lang w:val="uk-UA"/>
        </w:rPr>
        <w:t>від_________</w:t>
      </w:r>
      <w:r>
        <w:rPr>
          <w:rFonts w:ascii="Times New Roman" w:hAnsi="Times New Roman"/>
          <w:sz w:val="28"/>
          <w:szCs w:val="28"/>
          <w:u w:val="none"/>
          <w:lang w:val="uk-UA"/>
        </w:rPr>
        <w:t>2022 року</w:t>
      </w:r>
      <w:r>
        <w:rPr>
          <w:rFonts w:ascii="Times New Roman" w:hAnsi="Times New Roman"/>
          <w:sz w:val="28"/>
          <w:szCs w:val="28"/>
          <w:u w:val="none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№ _______</w:t>
      </w:r>
    </w:p>
    <w:p>
      <w:pPr>
        <w:rPr>
          <w:b/>
          <w:bCs/>
          <w:lang w:val="uk-UA"/>
        </w:rPr>
      </w:pPr>
    </w:p>
    <w:p>
      <w:pPr>
        <w:jc w:val="center"/>
        <w:rPr>
          <w:lang w:val="uk-UA"/>
        </w:rPr>
      </w:pPr>
      <w:r>
        <w:rPr>
          <w:b/>
          <w:bCs/>
          <w:lang w:val="uk-UA"/>
        </w:rPr>
        <w:t>Обсяги фінансування Програми</w:t>
      </w:r>
      <w:bookmarkStart w:id="0" w:name="_Hlk94786991"/>
    </w:p>
    <w:tbl>
      <w:tblPr>
        <w:tblW w:w="542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6"/>
        <w:gridCol w:w="24"/>
        <w:gridCol w:w="6124"/>
        <w:gridCol w:w="1837"/>
        <w:gridCol w:w="1556"/>
      </w:tblGrid>
      <w:tr>
        <w:tblPrEx>
          <w:tblW w:w="5429" w:type="pct"/>
          <w:tblInd w:w="-4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338" w:type="pct"/>
            <w:gridSpan w:val="2"/>
          </w:tcPr>
          <w:p>
            <w:pPr>
              <w:jc w:val="center"/>
              <w:rPr>
                <w:b/>
                <w:bCs/>
                <w:lang w:val="uk-UA"/>
              </w:rPr>
            </w:pPr>
            <w:bookmarkStart w:id="1" w:name="_Hlk94792444"/>
            <w:r>
              <w:rPr>
                <w:b/>
                <w:bCs/>
                <w:lang w:val="uk-UA"/>
              </w:rPr>
              <w:t>№ п/п</w:t>
            </w:r>
          </w:p>
        </w:tc>
        <w:tc>
          <w:tcPr>
            <w:tcW w:w="3000" w:type="pct"/>
          </w:tcPr>
          <w:p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Назва суду, що постановив рішення, дата, номер справи, стягувач</w:t>
            </w:r>
          </w:p>
        </w:tc>
        <w:tc>
          <w:tcPr>
            <w:tcW w:w="900" w:type="pct"/>
          </w:tcPr>
          <w:p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Сума, грн.</w:t>
            </w:r>
          </w:p>
        </w:tc>
        <w:tc>
          <w:tcPr>
            <w:tcW w:w="762" w:type="pct"/>
          </w:tcPr>
          <w:p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Термін виконання</w:t>
            </w:r>
          </w:p>
        </w:tc>
      </w:tr>
      <w:tr>
        <w:tblPrEx>
          <w:tblW w:w="5429" w:type="pct"/>
          <w:tblInd w:w="-459" w:type="dxa"/>
          <w:tblLayout w:type="fixed"/>
          <w:tblLook w:val="00A0"/>
        </w:tblPrEx>
        <w:tc>
          <w:tcPr>
            <w:tcW w:w="338" w:type="pct"/>
            <w:gridSpan w:val="2"/>
          </w:tcPr>
          <w:p>
            <w:pPr>
              <w:rPr>
                <w:lang w:val="uk-UA"/>
              </w:rPr>
            </w:pPr>
            <w:bookmarkEnd w:id="1"/>
            <w:r>
              <w:rPr>
                <w:lang w:val="uk-UA"/>
              </w:rPr>
              <w:t>1.</w:t>
            </w:r>
          </w:p>
        </w:tc>
        <w:tc>
          <w:tcPr>
            <w:tcW w:w="3000" w:type="pct"/>
          </w:tcPr>
          <w:p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Постанова Київського міжобласного апеляційного господарського суду, 04.02.2010, справа № 21/220-09, якою скасовано рішення господарського суду Київської області від 02.12.2009 за позовом Фізичної-особи-підприємця Вербицького Ігоря Володимировича</w:t>
            </w:r>
          </w:p>
        </w:tc>
        <w:tc>
          <w:tcPr>
            <w:tcW w:w="900" w:type="pct"/>
          </w:tcPr>
          <w:p>
            <w:pPr>
              <w:ind w:right="83"/>
              <w:jc w:val="center"/>
              <w:rPr>
                <w:lang w:val="uk-UA"/>
              </w:rPr>
            </w:pPr>
            <w:r>
              <w:rPr>
                <w:lang w:val="uk-UA"/>
              </w:rPr>
              <w:t>178670,80</w:t>
            </w:r>
          </w:p>
        </w:tc>
        <w:tc>
          <w:tcPr>
            <w:tcW w:w="762" w:type="pct"/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2023-2027 роки</w:t>
            </w:r>
          </w:p>
        </w:tc>
      </w:tr>
      <w:tr>
        <w:tblPrEx>
          <w:tblW w:w="5429" w:type="pct"/>
          <w:tblInd w:w="-459" w:type="dxa"/>
          <w:tblLayout w:type="fixed"/>
          <w:tblLook w:val="00A0"/>
        </w:tblPrEx>
        <w:tc>
          <w:tcPr>
            <w:tcW w:w="338" w:type="pct"/>
            <w:gridSpan w:val="2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000" w:type="pct"/>
          </w:tcPr>
          <w:p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Рішення господарського суду Київської області, 16.11.2010, справа № 9/145-10, змінене постановою Київського апеляційного господарського суду, 02.03.2011, за позовом Фізичної-особи-підприємця Вербицького Ігоря Володимировича</w:t>
            </w:r>
          </w:p>
        </w:tc>
        <w:tc>
          <w:tcPr>
            <w:tcW w:w="900" w:type="pct"/>
          </w:tcPr>
          <w:p>
            <w:pPr>
              <w:tabs>
                <w:tab w:val="left" w:pos="3182"/>
              </w:tabs>
              <w:ind w:right="223"/>
              <w:jc w:val="center"/>
              <w:rPr>
                <w:lang w:val="uk-UA"/>
              </w:rPr>
            </w:pPr>
            <w:r>
              <w:rPr>
                <w:lang w:val="uk-UA"/>
              </w:rPr>
              <w:t>18243,07</w:t>
            </w:r>
          </w:p>
        </w:tc>
        <w:tc>
          <w:tcPr>
            <w:tcW w:w="762" w:type="pct"/>
          </w:tcPr>
          <w:p>
            <w:pPr>
              <w:tabs>
                <w:tab w:val="left" w:pos="318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2023-2027 роки</w:t>
            </w:r>
          </w:p>
        </w:tc>
      </w:tr>
      <w:tr>
        <w:tblPrEx>
          <w:tblW w:w="5429" w:type="pct"/>
          <w:tblInd w:w="-459" w:type="dxa"/>
          <w:tblLayout w:type="fixed"/>
          <w:tblLook w:val="00A0"/>
        </w:tblPrEx>
        <w:tc>
          <w:tcPr>
            <w:tcW w:w="338" w:type="pct"/>
            <w:gridSpan w:val="2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  <w:p>
            <w:pPr>
              <w:rPr>
                <w:lang w:val="uk-UA"/>
              </w:rPr>
            </w:pPr>
          </w:p>
        </w:tc>
        <w:tc>
          <w:tcPr>
            <w:tcW w:w="3000" w:type="pct"/>
          </w:tcPr>
          <w:p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Рішення господарського суду Київської області від 12.03.2013,   справа №  5/063-12 за позовом Дочірнього підприємства «Будівельно-інвестиційна група 3» </w:t>
            </w:r>
          </w:p>
        </w:tc>
        <w:tc>
          <w:tcPr>
            <w:tcW w:w="900" w:type="pct"/>
          </w:tcPr>
          <w:p>
            <w:pPr>
              <w:tabs>
                <w:tab w:val="left" w:pos="3602"/>
              </w:tabs>
              <w:ind w:right="223"/>
              <w:jc w:val="center"/>
              <w:rPr>
                <w:lang w:val="uk-UA"/>
              </w:rPr>
            </w:pPr>
            <w:r>
              <w:rPr>
                <w:lang w:val="uk-UA"/>
              </w:rPr>
              <w:t>4178098,39</w:t>
            </w:r>
          </w:p>
        </w:tc>
        <w:tc>
          <w:tcPr>
            <w:tcW w:w="762" w:type="pct"/>
          </w:tcPr>
          <w:p>
            <w:pPr>
              <w:tabs>
                <w:tab w:val="left" w:pos="360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2023-2027 роки</w:t>
            </w:r>
          </w:p>
        </w:tc>
      </w:tr>
      <w:tr>
        <w:tblPrEx>
          <w:tblW w:w="5429" w:type="pct"/>
          <w:tblInd w:w="-459" w:type="dxa"/>
          <w:tblLayout w:type="fixed"/>
          <w:tblLook w:val="00A0"/>
        </w:tblPrEx>
        <w:tc>
          <w:tcPr>
            <w:tcW w:w="338" w:type="pct"/>
            <w:gridSpan w:val="2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000" w:type="pct"/>
          </w:tcPr>
          <w:p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Постанова Броварського міськрайонного суду Київської області від 18.04.2017 року, справа №361/7161/16-а, за позовом Макарова Артема Сергійовича</w:t>
            </w:r>
          </w:p>
        </w:tc>
        <w:tc>
          <w:tcPr>
            <w:tcW w:w="900" w:type="pct"/>
          </w:tcPr>
          <w:p>
            <w:pPr>
              <w:tabs>
                <w:tab w:val="left" w:pos="3602"/>
              </w:tabs>
              <w:ind w:right="223"/>
              <w:jc w:val="center"/>
              <w:rPr>
                <w:lang w:val="uk-UA"/>
              </w:rPr>
            </w:pPr>
            <w:r>
              <w:rPr>
                <w:lang w:val="uk-UA"/>
              </w:rPr>
              <w:t>5 191, 20</w:t>
            </w:r>
          </w:p>
        </w:tc>
        <w:tc>
          <w:tcPr>
            <w:tcW w:w="762" w:type="pct"/>
          </w:tcPr>
          <w:p>
            <w:pPr>
              <w:tabs>
                <w:tab w:val="left" w:pos="360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2023-2027 роки</w:t>
            </w:r>
          </w:p>
        </w:tc>
      </w:tr>
      <w:tr>
        <w:tblPrEx>
          <w:tblW w:w="5429" w:type="pct"/>
          <w:tblInd w:w="-459" w:type="dxa"/>
          <w:tblLayout w:type="fixed"/>
          <w:tblLook w:val="00A0"/>
        </w:tblPrEx>
        <w:tc>
          <w:tcPr>
            <w:tcW w:w="338" w:type="pct"/>
            <w:gridSpan w:val="2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000" w:type="pct"/>
          </w:tcPr>
          <w:p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Постанова Броварського міськрайонного суду Київської області від 10.11.18р., справа №361/7162/16а за позовом Макарова Артема Сергійовича</w:t>
            </w:r>
          </w:p>
        </w:tc>
        <w:tc>
          <w:tcPr>
            <w:tcW w:w="900" w:type="pct"/>
          </w:tcPr>
          <w:p>
            <w:pPr>
              <w:tabs>
                <w:tab w:val="left" w:pos="3602"/>
              </w:tabs>
              <w:ind w:right="223"/>
              <w:jc w:val="center"/>
              <w:rPr>
                <w:lang w:val="uk-UA"/>
              </w:rPr>
            </w:pPr>
            <w:r>
              <w:rPr>
                <w:lang w:val="uk-UA"/>
              </w:rPr>
              <w:t>5191,20</w:t>
            </w:r>
          </w:p>
        </w:tc>
        <w:tc>
          <w:tcPr>
            <w:tcW w:w="762" w:type="pct"/>
          </w:tcPr>
          <w:p>
            <w:pPr>
              <w:tabs>
                <w:tab w:val="left" w:pos="360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2023-2027 роки</w:t>
            </w:r>
          </w:p>
        </w:tc>
      </w:tr>
      <w:tr>
        <w:tblPrEx>
          <w:tblW w:w="5429" w:type="pct"/>
          <w:tblInd w:w="-459" w:type="dxa"/>
          <w:tblLayout w:type="fixed"/>
          <w:tblLook w:val="00A0"/>
        </w:tblPrEx>
        <w:tc>
          <w:tcPr>
            <w:tcW w:w="338" w:type="pct"/>
            <w:gridSpan w:val="2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000" w:type="pct"/>
          </w:tcPr>
          <w:p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Постанова Броварського міськрайонного суду Київської області від 10.11.18р., справа №361/7156/16а за позовом Макарова Артема Сергійовича</w:t>
            </w:r>
          </w:p>
        </w:tc>
        <w:tc>
          <w:tcPr>
            <w:tcW w:w="900" w:type="pct"/>
          </w:tcPr>
          <w:p>
            <w:pPr>
              <w:tabs>
                <w:tab w:val="left" w:pos="3602"/>
              </w:tabs>
              <w:ind w:right="223"/>
              <w:jc w:val="center"/>
              <w:rPr>
                <w:lang w:val="uk-UA"/>
              </w:rPr>
            </w:pPr>
            <w:r>
              <w:rPr>
                <w:lang w:val="uk-UA"/>
              </w:rPr>
              <w:t>5191,20</w:t>
            </w:r>
          </w:p>
        </w:tc>
        <w:tc>
          <w:tcPr>
            <w:tcW w:w="762" w:type="pct"/>
          </w:tcPr>
          <w:p>
            <w:pPr>
              <w:tabs>
                <w:tab w:val="left" w:pos="360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2023-2027 роки</w:t>
            </w:r>
          </w:p>
        </w:tc>
      </w:tr>
      <w:tr>
        <w:tblPrEx>
          <w:tblW w:w="5429" w:type="pct"/>
          <w:tblInd w:w="-459" w:type="dxa"/>
          <w:tblLayout w:type="fixed"/>
          <w:tblLook w:val="00A0"/>
        </w:tblPrEx>
        <w:tc>
          <w:tcPr>
            <w:tcW w:w="338" w:type="pct"/>
            <w:gridSpan w:val="2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000" w:type="pct"/>
          </w:tcPr>
          <w:p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Постанова Броварського міськрайонного суду Київської області від 10.11.18р., справа №361/7160/76а за позовом Макарова Артема Сергійовича</w:t>
            </w:r>
          </w:p>
        </w:tc>
        <w:tc>
          <w:tcPr>
            <w:tcW w:w="900" w:type="pct"/>
          </w:tcPr>
          <w:p>
            <w:pPr>
              <w:tabs>
                <w:tab w:val="left" w:pos="3602"/>
              </w:tabs>
              <w:ind w:right="223"/>
              <w:jc w:val="center"/>
              <w:rPr>
                <w:lang w:val="uk-UA"/>
              </w:rPr>
            </w:pPr>
            <w:r>
              <w:rPr>
                <w:lang w:val="uk-UA"/>
              </w:rPr>
              <w:t>5191,20</w:t>
            </w:r>
          </w:p>
        </w:tc>
        <w:tc>
          <w:tcPr>
            <w:tcW w:w="762" w:type="pct"/>
          </w:tcPr>
          <w:p>
            <w:pPr>
              <w:tabs>
                <w:tab w:val="left" w:pos="360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2023-2027 роки</w:t>
            </w:r>
          </w:p>
        </w:tc>
      </w:tr>
      <w:tr>
        <w:tblPrEx>
          <w:tblW w:w="5429" w:type="pct"/>
          <w:tblInd w:w="-459" w:type="dxa"/>
          <w:tblLayout w:type="fixed"/>
          <w:tblLook w:val="01E0"/>
        </w:tblPrEx>
        <w:tc>
          <w:tcPr>
            <w:tcW w:w="326" w:type="pct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3012" w:type="pct"/>
            <w:gridSpan w:val="2"/>
          </w:tcPr>
          <w:p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Рішення Броварського міськрайонного суду Київської області від 12.12.17р., справа №361/3570/17 за позовом Теремязевої Лариси Євгенівни </w:t>
            </w:r>
          </w:p>
        </w:tc>
        <w:tc>
          <w:tcPr>
            <w:tcW w:w="900" w:type="pct"/>
          </w:tcPr>
          <w:p>
            <w:pPr>
              <w:tabs>
                <w:tab w:val="left" w:pos="3602"/>
              </w:tabs>
              <w:ind w:right="223"/>
              <w:jc w:val="center"/>
              <w:rPr>
                <w:lang w:val="uk-UA"/>
              </w:rPr>
            </w:pPr>
            <w:r>
              <w:rPr>
                <w:lang w:val="uk-UA"/>
              </w:rPr>
              <w:t>160,00</w:t>
            </w:r>
          </w:p>
        </w:tc>
        <w:tc>
          <w:tcPr>
            <w:tcW w:w="762" w:type="pct"/>
          </w:tcPr>
          <w:p>
            <w:pPr>
              <w:tabs>
                <w:tab w:val="left" w:pos="360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2023-2027 роки</w:t>
            </w:r>
          </w:p>
        </w:tc>
      </w:tr>
      <w:tr>
        <w:tblPrEx>
          <w:tblW w:w="5429" w:type="pct"/>
          <w:tblInd w:w="-459" w:type="dxa"/>
          <w:tblLayout w:type="fixed"/>
          <w:tblLook w:val="01E0"/>
        </w:tblPrEx>
        <w:tc>
          <w:tcPr>
            <w:tcW w:w="326" w:type="pct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012" w:type="pct"/>
            <w:gridSpan w:val="2"/>
          </w:tcPr>
          <w:p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Рішення Броварського міськрайонного суду Київської області від 11.07.17р., справа №361/2760/17 за позовом Купріянчук Любові Михайлівни</w:t>
            </w:r>
          </w:p>
        </w:tc>
        <w:tc>
          <w:tcPr>
            <w:tcW w:w="900" w:type="pct"/>
          </w:tcPr>
          <w:p>
            <w:pPr>
              <w:tabs>
                <w:tab w:val="left" w:pos="3602"/>
              </w:tabs>
              <w:ind w:right="223"/>
              <w:jc w:val="center"/>
              <w:rPr>
                <w:lang w:val="uk-UA"/>
              </w:rPr>
            </w:pPr>
            <w:r>
              <w:rPr>
                <w:lang w:val="uk-UA"/>
              </w:rPr>
              <w:t>160,00</w:t>
            </w:r>
          </w:p>
        </w:tc>
        <w:tc>
          <w:tcPr>
            <w:tcW w:w="762" w:type="pct"/>
          </w:tcPr>
          <w:p>
            <w:pPr>
              <w:tabs>
                <w:tab w:val="left" w:pos="360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2023-2027 роки</w:t>
            </w:r>
          </w:p>
        </w:tc>
      </w:tr>
      <w:tr>
        <w:tblPrEx>
          <w:tblW w:w="5429" w:type="pct"/>
          <w:tblInd w:w="-459" w:type="dxa"/>
          <w:tblLayout w:type="fixed"/>
          <w:tblLook w:val="01E0"/>
        </w:tblPrEx>
        <w:tc>
          <w:tcPr>
            <w:tcW w:w="326" w:type="pct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3012" w:type="pct"/>
            <w:gridSpan w:val="2"/>
          </w:tcPr>
          <w:p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Рішення Броварського міськрайонного суду Київської області від 17.07.18р. справа №361/2759/17 за позовом Шеремет Марини Аркадіївни</w:t>
            </w:r>
          </w:p>
        </w:tc>
        <w:tc>
          <w:tcPr>
            <w:tcW w:w="900" w:type="pct"/>
          </w:tcPr>
          <w:p>
            <w:pPr>
              <w:tabs>
                <w:tab w:val="left" w:pos="3602"/>
              </w:tabs>
              <w:ind w:right="223"/>
              <w:jc w:val="center"/>
              <w:rPr>
                <w:lang w:val="uk-UA"/>
              </w:rPr>
            </w:pPr>
            <w:r>
              <w:rPr>
                <w:lang w:val="uk-UA"/>
              </w:rPr>
              <w:t>160, 00</w:t>
            </w:r>
          </w:p>
        </w:tc>
        <w:tc>
          <w:tcPr>
            <w:tcW w:w="762" w:type="pct"/>
          </w:tcPr>
          <w:p>
            <w:pPr>
              <w:tabs>
                <w:tab w:val="left" w:pos="360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2023-2027 роки</w:t>
            </w:r>
          </w:p>
        </w:tc>
      </w:tr>
      <w:tr>
        <w:tblPrEx>
          <w:tblW w:w="5429" w:type="pct"/>
          <w:tblInd w:w="-459" w:type="dxa"/>
          <w:tblLayout w:type="fixed"/>
          <w:tblLook w:val="01E0"/>
        </w:tblPrEx>
        <w:tc>
          <w:tcPr>
            <w:tcW w:w="326" w:type="pct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11.</w:t>
            </w:r>
          </w:p>
        </w:tc>
        <w:tc>
          <w:tcPr>
            <w:tcW w:w="3012" w:type="pct"/>
            <w:gridSpan w:val="2"/>
          </w:tcPr>
          <w:p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Постановою Апеляційного господарського суду від 08.11.18р. залишено без змін рішення Господарського суду Київської області від 08.11.18р. справа №911/2635/17 за позовом ТОВ «Сонячний квартал»</w:t>
            </w:r>
          </w:p>
        </w:tc>
        <w:tc>
          <w:tcPr>
            <w:tcW w:w="900" w:type="pct"/>
          </w:tcPr>
          <w:p>
            <w:pPr>
              <w:tabs>
                <w:tab w:val="left" w:pos="3602"/>
              </w:tabs>
              <w:ind w:right="223"/>
              <w:jc w:val="center"/>
              <w:rPr>
                <w:lang w:val="uk-UA"/>
              </w:rPr>
            </w:pPr>
            <w:r>
              <w:rPr>
                <w:lang w:val="uk-UA"/>
              </w:rPr>
              <w:t>1600,00</w:t>
            </w:r>
          </w:p>
        </w:tc>
        <w:tc>
          <w:tcPr>
            <w:tcW w:w="762" w:type="pct"/>
          </w:tcPr>
          <w:p>
            <w:pPr>
              <w:tabs>
                <w:tab w:val="left" w:pos="360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2023-2027 роки</w:t>
            </w:r>
          </w:p>
        </w:tc>
      </w:tr>
      <w:tr>
        <w:tblPrEx>
          <w:tblW w:w="5429" w:type="pct"/>
          <w:tblInd w:w="-459" w:type="dxa"/>
          <w:tblLayout w:type="fixed"/>
          <w:tblLook w:val="01E0"/>
        </w:tblPrEx>
        <w:tc>
          <w:tcPr>
            <w:tcW w:w="326" w:type="pct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3012" w:type="pct"/>
            <w:gridSpan w:val="2"/>
          </w:tcPr>
          <w:p>
            <w:pPr>
              <w:jc w:val="left"/>
            </w:pPr>
            <w:r>
              <w:rPr>
                <w:lang w:val="uk-UA"/>
              </w:rPr>
              <w:t>Рішення Київського окружного адміністративного суду, 19.09.2019, справа №320/1080/19, за позовом Лящука Петра Павловича</w:t>
            </w:r>
          </w:p>
        </w:tc>
        <w:tc>
          <w:tcPr>
            <w:tcW w:w="900" w:type="pct"/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5000,00</w:t>
            </w:r>
          </w:p>
        </w:tc>
        <w:tc>
          <w:tcPr>
            <w:tcW w:w="762" w:type="pct"/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2023-2027 роки</w:t>
            </w:r>
          </w:p>
        </w:tc>
      </w:tr>
      <w:tr>
        <w:tblPrEx>
          <w:tblW w:w="5429" w:type="pct"/>
          <w:tblInd w:w="-459" w:type="dxa"/>
          <w:tblLayout w:type="fixed"/>
          <w:tblLook w:val="01E0"/>
        </w:tblPrEx>
        <w:tc>
          <w:tcPr>
            <w:tcW w:w="326" w:type="pct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3012" w:type="pct"/>
            <w:gridSpan w:val="2"/>
          </w:tcPr>
          <w:p>
            <w:pPr>
              <w:jc w:val="left"/>
            </w:pPr>
            <w:r>
              <w:rPr>
                <w:lang w:val="uk-UA"/>
              </w:rPr>
              <w:t>Постанова Шостого апеляційного адміністративного суду, 04.05.2020, справа №320/5924/18, за апеляційною скаргою на рішення Київського окружного адміністративного суду від 22.01.2020, за позовом Лящука Петра Павловича</w:t>
            </w:r>
          </w:p>
        </w:tc>
        <w:tc>
          <w:tcPr>
            <w:tcW w:w="900" w:type="pct"/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2102,00</w:t>
            </w:r>
          </w:p>
        </w:tc>
        <w:tc>
          <w:tcPr>
            <w:tcW w:w="762" w:type="pct"/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2023-2027 роки</w:t>
            </w:r>
          </w:p>
        </w:tc>
      </w:tr>
      <w:tr>
        <w:tblPrEx>
          <w:tblW w:w="5429" w:type="pct"/>
          <w:tblInd w:w="-459" w:type="dxa"/>
          <w:tblLayout w:type="fixed"/>
          <w:tblLook w:val="01E0"/>
        </w:tblPrEx>
        <w:tc>
          <w:tcPr>
            <w:tcW w:w="326" w:type="pct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3012" w:type="pct"/>
            <w:gridSpan w:val="2"/>
          </w:tcPr>
          <w:p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Рішення Броварського міськрайонного суду Київської області від 20.12.2018, справа №361/4236/17,  за позовом Лящука Петра Павловича</w:t>
            </w:r>
          </w:p>
        </w:tc>
        <w:tc>
          <w:tcPr>
            <w:tcW w:w="900" w:type="pct"/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640</w:t>
            </w:r>
          </w:p>
        </w:tc>
        <w:tc>
          <w:tcPr>
            <w:tcW w:w="762" w:type="pct"/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2023-2027 роки</w:t>
            </w:r>
          </w:p>
        </w:tc>
      </w:tr>
      <w:tr>
        <w:tblPrEx>
          <w:tblW w:w="5429" w:type="pct"/>
          <w:tblInd w:w="-459" w:type="dxa"/>
          <w:tblLayout w:type="fixed"/>
          <w:tblLook w:val="01E0"/>
        </w:tblPrEx>
        <w:tc>
          <w:tcPr>
            <w:tcW w:w="326" w:type="pct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3012" w:type="pct"/>
            <w:gridSpan w:val="2"/>
          </w:tcPr>
          <w:p>
            <w:pPr>
              <w:jc w:val="left"/>
              <w:rPr>
                <w:lang w:val="uk-UA"/>
              </w:rPr>
            </w:pPr>
            <w:bookmarkStart w:id="2" w:name="_Hlk94780937"/>
            <w:r>
              <w:rPr>
                <w:lang w:val="uk-UA"/>
              </w:rPr>
              <w:t>Рішення господарського суду Київської області  від 15.12.2021 справа №911/985/21, за позовом ТОВ «Енерджі Трейд Груп»</w:t>
            </w:r>
            <w:bookmarkEnd w:id="2"/>
          </w:p>
        </w:tc>
        <w:tc>
          <w:tcPr>
            <w:tcW w:w="900" w:type="pct"/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52376,55</w:t>
            </w:r>
          </w:p>
        </w:tc>
        <w:tc>
          <w:tcPr>
            <w:tcW w:w="762" w:type="pct"/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2023-2027 роки</w:t>
            </w:r>
          </w:p>
        </w:tc>
      </w:tr>
      <w:tr>
        <w:tblPrEx>
          <w:tblW w:w="5429" w:type="pct"/>
          <w:tblInd w:w="-459" w:type="dxa"/>
          <w:tblLayout w:type="fixed"/>
          <w:tblLook w:val="01E0"/>
        </w:tblPrEx>
        <w:tc>
          <w:tcPr>
            <w:tcW w:w="326" w:type="pct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3012" w:type="pct"/>
            <w:gridSpan w:val="2"/>
          </w:tcPr>
          <w:p>
            <w:pPr>
              <w:jc w:val="left"/>
              <w:rPr>
                <w:lang w:val="uk-UA"/>
              </w:rPr>
            </w:pPr>
            <w:bookmarkStart w:id="3" w:name="_Hlk94780994"/>
            <w:r>
              <w:rPr>
                <w:lang w:val="uk-UA"/>
              </w:rPr>
              <w:t xml:space="preserve">Постанова Київського апеляційного суду від 23.03.2021, справа №361/2840/18, за позовом Керівника Броварської місцевої прокуратури Київської області в інтересах держави в особі територіальної громади міста Бровари </w:t>
            </w:r>
            <w:bookmarkEnd w:id="3"/>
          </w:p>
        </w:tc>
        <w:tc>
          <w:tcPr>
            <w:tcW w:w="900" w:type="pct"/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11429,94</w:t>
            </w:r>
          </w:p>
        </w:tc>
        <w:tc>
          <w:tcPr>
            <w:tcW w:w="762" w:type="pct"/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2023-2027 роки</w:t>
            </w:r>
          </w:p>
        </w:tc>
      </w:tr>
      <w:tr>
        <w:tblPrEx>
          <w:tblW w:w="5429" w:type="pct"/>
          <w:tblInd w:w="-459" w:type="dxa"/>
          <w:tblLayout w:type="fixed"/>
          <w:tblLook w:val="01E0"/>
        </w:tblPrEx>
        <w:tc>
          <w:tcPr>
            <w:tcW w:w="326" w:type="pct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3012" w:type="pct"/>
            <w:gridSpan w:val="2"/>
          </w:tcPr>
          <w:p>
            <w:pPr>
              <w:jc w:val="left"/>
              <w:rPr>
                <w:lang w:val="uk-UA"/>
              </w:rPr>
            </w:pPr>
            <w:bookmarkStart w:id="4" w:name="_Hlk94781039"/>
            <w:r>
              <w:rPr>
                <w:lang w:val="uk-UA"/>
              </w:rPr>
              <w:t>Рішення Київського окружного адміністративного суду від 17.05.2021 справа 320/8147/20, за позовом Волосенка Сергія Андрійовича</w:t>
            </w:r>
            <w:bookmarkEnd w:id="4"/>
          </w:p>
        </w:tc>
        <w:tc>
          <w:tcPr>
            <w:tcW w:w="900" w:type="pct"/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8240,00</w:t>
            </w:r>
          </w:p>
        </w:tc>
        <w:tc>
          <w:tcPr>
            <w:tcW w:w="762" w:type="pct"/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2023-2027 роки</w:t>
            </w:r>
          </w:p>
        </w:tc>
      </w:tr>
      <w:tr>
        <w:tblPrEx>
          <w:tblW w:w="5429" w:type="pct"/>
          <w:tblInd w:w="-459" w:type="dxa"/>
          <w:tblLayout w:type="fixed"/>
          <w:tblLook w:val="01E0"/>
        </w:tblPrEx>
        <w:tc>
          <w:tcPr>
            <w:tcW w:w="326" w:type="pct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3012" w:type="pct"/>
            <w:gridSpan w:val="2"/>
          </w:tcPr>
          <w:p>
            <w:pPr>
              <w:jc w:val="left"/>
              <w:rPr>
                <w:lang w:val="uk-UA"/>
              </w:rPr>
            </w:pPr>
            <w:bookmarkStart w:id="5" w:name="_Hlk94781075"/>
            <w:r>
              <w:rPr>
                <w:lang w:val="uk-UA"/>
              </w:rPr>
              <w:t xml:space="preserve">Рішення Київського окружного адміністративного суду від 08.10.2020, справа №320/3224/20, за позовом Мельника Костянтина Богдановича </w:t>
            </w:r>
            <w:bookmarkEnd w:id="5"/>
          </w:p>
        </w:tc>
        <w:tc>
          <w:tcPr>
            <w:tcW w:w="900" w:type="pct"/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1681,80</w:t>
            </w:r>
          </w:p>
        </w:tc>
        <w:tc>
          <w:tcPr>
            <w:tcW w:w="762" w:type="pct"/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2023-2027 роки</w:t>
            </w:r>
          </w:p>
        </w:tc>
      </w:tr>
      <w:tr>
        <w:tblPrEx>
          <w:tblW w:w="5429" w:type="pct"/>
          <w:tblInd w:w="-459" w:type="dxa"/>
          <w:tblLayout w:type="fixed"/>
          <w:tblLook w:val="01E0"/>
        </w:tblPrEx>
        <w:tc>
          <w:tcPr>
            <w:tcW w:w="326" w:type="pct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3012" w:type="pct"/>
            <w:gridSpan w:val="2"/>
          </w:tcPr>
          <w:p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Рішення Броварського міськрайонного суду Київської області від 15.11.2021, справа №361/3015/21, за позовом Строя Анатолія Кириловича</w:t>
            </w:r>
          </w:p>
        </w:tc>
        <w:tc>
          <w:tcPr>
            <w:tcW w:w="900" w:type="pct"/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85142,07</w:t>
            </w:r>
          </w:p>
        </w:tc>
        <w:tc>
          <w:tcPr>
            <w:tcW w:w="762" w:type="pct"/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2023-2027 роки</w:t>
            </w:r>
          </w:p>
        </w:tc>
      </w:tr>
      <w:tr>
        <w:tblPrEx>
          <w:tblW w:w="5429" w:type="pct"/>
          <w:tblInd w:w="-459" w:type="dxa"/>
          <w:tblLayout w:type="fixed"/>
          <w:tblLook w:val="01E0"/>
        </w:tblPrEx>
        <w:tc>
          <w:tcPr>
            <w:tcW w:w="326" w:type="pct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3012" w:type="pct"/>
            <w:gridSpan w:val="2"/>
          </w:tcPr>
          <w:p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Постанова про стягнення виконавчого збору від 25.01.2021 року ВП№63097612 за виконавчим листом від 12.05.2020 року у справі №320/6757/18 </w:t>
            </w:r>
          </w:p>
        </w:tc>
        <w:tc>
          <w:tcPr>
            <w:tcW w:w="900" w:type="pct"/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24000,00</w:t>
            </w:r>
          </w:p>
        </w:tc>
        <w:tc>
          <w:tcPr>
            <w:tcW w:w="762" w:type="pct"/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2023-2027 роки</w:t>
            </w:r>
          </w:p>
        </w:tc>
      </w:tr>
      <w:tr>
        <w:tblPrEx>
          <w:tblW w:w="5429" w:type="pct"/>
          <w:tblInd w:w="-459" w:type="dxa"/>
          <w:tblLayout w:type="fixed"/>
          <w:tblLook w:val="01E0"/>
        </w:tblPrEx>
        <w:tc>
          <w:tcPr>
            <w:tcW w:w="326" w:type="pct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3012" w:type="pct"/>
            <w:gridSpan w:val="2"/>
          </w:tcPr>
          <w:p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Постанова про стягнення виконавчого збору від 26.01.2021 року ВП№63096252 за виконавчим листом від 12.05.2020 року у справі №320/6757/18</w:t>
            </w:r>
          </w:p>
        </w:tc>
        <w:tc>
          <w:tcPr>
            <w:tcW w:w="900" w:type="pct"/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24000,00</w:t>
            </w:r>
          </w:p>
        </w:tc>
        <w:tc>
          <w:tcPr>
            <w:tcW w:w="762" w:type="pct"/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2023-2027 роки</w:t>
            </w:r>
          </w:p>
        </w:tc>
      </w:tr>
      <w:tr>
        <w:tblPrEx>
          <w:tblW w:w="5429" w:type="pct"/>
          <w:tblInd w:w="-459" w:type="dxa"/>
          <w:tblLayout w:type="fixed"/>
          <w:tblLook w:val="01E0"/>
        </w:tblPrEx>
        <w:tc>
          <w:tcPr>
            <w:tcW w:w="326" w:type="pct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3012" w:type="pct"/>
            <w:gridSpan w:val="2"/>
          </w:tcPr>
          <w:p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Рішення Київського окружного адміністративного суду від 23.09.2021 справа </w:t>
            </w:r>
            <w:r>
              <w:rPr>
                <w:bCs/>
                <w:color w:val="000000"/>
              </w:rPr>
              <w:t>320/</w:t>
            </w:r>
            <w:r>
              <w:rPr>
                <w:bCs/>
                <w:color w:val="000000"/>
                <w:lang w:val="uk-UA"/>
              </w:rPr>
              <w:t>7057</w:t>
            </w:r>
            <w:r>
              <w:rPr>
                <w:bCs/>
                <w:color w:val="000000"/>
              </w:rPr>
              <w:t>/21</w:t>
            </w:r>
            <w:r>
              <w:rPr>
                <w:lang w:val="uk-UA"/>
              </w:rPr>
              <w:t>, за позовом Климович Ольги Дмитрівни</w:t>
            </w:r>
          </w:p>
        </w:tc>
        <w:tc>
          <w:tcPr>
            <w:tcW w:w="900" w:type="pct"/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908,00</w:t>
            </w:r>
          </w:p>
        </w:tc>
        <w:tc>
          <w:tcPr>
            <w:tcW w:w="762" w:type="pct"/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2023-2027 роки</w:t>
            </w:r>
          </w:p>
        </w:tc>
      </w:tr>
      <w:tr>
        <w:tblPrEx>
          <w:tblW w:w="5429" w:type="pct"/>
          <w:tblInd w:w="-459" w:type="dxa"/>
          <w:tblLayout w:type="fixed"/>
          <w:tblLook w:val="01E0"/>
        </w:tblPrEx>
        <w:tc>
          <w:tcPr>
            <w:tcW w:w="326" w:type="pct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3012" w:type="pct"/>
            <w:gridSpan w:val="2"/>
          </w:tcPr>
          <w:p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Рішення Київського окружного адміністративного суду від 31.12.2021 справа </w:t>
            </w:r>
            <w:r>
              <w:rPr>
                <w:bCs/>
                <w:color w:val="000000"/>
              </w:rPr>
              <w:t>320/</w:t>
            </w:r>
            <w:r>
              <w:rPr>
                <w:bCs/>
                <w:color w:val="000000"/>
                <w:lang w:val="uk-UA"/>
              </w:rPr>
              <w:t>7055</w:t>
            </w:r>
            <w:r>
              <w:rPr>
                <w:bCs/>
                <w:color w:val="000000"/>
              </w:rPr>
              <w:t>/21</w:t>
            </w:r>
            <w:r>
              <w:rPr>
                <w:lang w:val="uk-UA"/>
              </w:rPr>
              <w:t>, за позовом Баранцова Артема Сергійовича</w:t>
            </w:r>
          </w:p>
        </w:tc>
        <w:tc>
          <w:tcPr>
            <w:tcW w:w="900" w:type="pct"/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908,00</w:t>
            </w:r>
          </w:p>
        </w:tc>
        <w:tc>
          <w:tcPr>
            <w:tcW w:w="762" w:type="pct"/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2023-2027 роки</w:t>
            </w:r>
          </w:p>
        </w:tc>
      </w:tr>
      <w:tr>
        <w:tblPrEx>
          <w:tblW w:w="5429" w:type="pct"/>
          <w:tblInd w:w="-459" w:type="dxa"/>
          <w:tblLayout w:type="fixed"/>
          <w:tblLook w:val="01E0"/>
        </w:tblPrEx>
        <w:tc>
          <w:tcPr>
            <w:tcW w:w="326" w:type="pct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3012" w:type="pct"/>
            <w:gridSpan w:val="2"/>
          </w:tcPr>
          <w:p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Рішення Київського окружного адміністративного суду від 05.01.2022 справа </w:t>
            </w:r>
            <w:r>
              <w:rPr>
                <w:bCs/>
                <w:color w:val="000000"/>
              </w:rPr>
              <w:t>320/</w:t>
            </w:r>
            <w:r>
              <w:rPr>
                <w:bCs/>
                <w:color w:val="000000"/>
                <w:lang w:val="uk-UA"/>
              </w:rPr>
              <w:t>7059</w:t>
            </w:r>
            <w:r>
              <w:rPr>
                <w:bCs/>
                <w:color w:val="000000"/>
              </w:rPr>
              <w:t>/21</w:t>
            </w:r>
            <w:r>
              <w:rPr>
                <w:lang w:val="uk-UA"/>
              </w:rPr>
              <w:t>, за позовом Федорової Ольги Андріївни</w:t>
            </w:r>
          </w:p>
        </w:tc>
        <w:tc>
          <w:tcPr>
            <w:tcW w:w="900" w:type="pct"/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908,00</w:t>
            </w:r>
          </w:p>
        </w:tc>
        <w:tc>
          <w:tcPr>
            <w:tcW w:w="762" w:type="pct"/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2023-2027 роки</w:t>
            </w:r>
          </w:p>
        </w:tc>
      </w:tr>
      <w:tr>
        <w:tblPrEx>
          <w:tblW w:w="5429" w:type="pct"/>
          <w:tblInd w:w="-459" w:type="dxa"/>
          <w:tblLayout w:type="fixed"/>
          <w:tblLook w:val="01E0"/>
        </w:tblPrEx>
        <w:tc>
          <w:tcPr>
            <w:tcW w:w="326" w:type="pct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3012" w:type="pct"/>
            <w:gridSpan w:val="2"/>
          </w:tcPr>
          <w:p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Рішення Київського окружного адміністративного суду від 09.02.2022 справа </w:t>
            </w:r>
            <w:r>
              <w:rPr>
                <w:bCs/>
                <w:color w:val="000000"/>
              </w:rPr>
              <w:t>320/</w:t>
            </w:r>
            <w:r>
              <w:rPr>
                <w:bCs/>
                <w:color w:val="000000"/>
                <w:lang w:val="uk-UA"/>
              </w:rPr>
              <w:t>7060</w:t>
            </w:r>
            <w:r>
              <w:rPr>
                <w:bCs/>
                <w:color w:val="000000"/>
              </w:rPr>
              <w:t>/21</w:t>
            </w:r>
            <w:r>
              <w:rPr>
                <w:lang w:val="uk-UA"/>
              </w:rPr>
              <w:t>, за позовом Каспарова Андрія Сергійовича</w:t>
            </w:r>
          </w:p>
        </w:tc>
        <w:tc>
          <w:tcPr>
            <w:tcW w:w="900" w:type="pct"/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908,00</w:t>
            </w:r>
          </w:p>
        </w:tc>
        <w:tc>
          <w:tcPr>
            <w:tcW w:w="762" w:type="pct"/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2023-2027 роки</w:t>
            </w:r>
          </w:p>
        </w:tc>
      </w:tr>
      <w:tr>
        <w:tblPrEx>
          <w:tblW w:w="5429" w:type="pct"/>
          <w:tblInd w:w="-459" w:type="dxa"/>
          <w:tblLayout w:type="fixed"/>
          <w:tblLook w:val="01E0"/>
        </w:tblPrEx>
        <w:tc>
          <w:tcPr>
            <w:tcW w:w="326" w:type="pct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3012" w:type="pct"/>
            <w:gridSpan w:val="2"/>
          </w:tcPr>
          <w:p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Рішення Київського окружного адміністративного суду від 10.02.2022 справа </w:t>
            </w:r>
            <w:r>
              <w:rPr>
                <w:bCs/>
                <w:color w:val="000000"/>
              </w:rPr>
              <w:t>320/</w:t>
            </w:r>
            <w:r>
              <w:rPr>
                <w:bCs/>
                <w:color w:val="000000"/>
                <w:lang w:val="uk-UA"/>
              </w:rPr>
              <w:t>7056</w:t>
            </w:r>
            <w:r>
              <w:rPr>
                <w:bCs/>
                <w:color w:val="000000"/>
              </w:rPr>
              <w:t>/21</w:t>
            </w:r>
            <w:r>
              <w:rPr>
                <w:lang w:val="uk-UA"/>
              </w:rPr>
              <w:t>, за позовом Баранцової Ірини Сергіївни</w:t>
            </w:r>
          </w:p>
        </w:tc>
        <w:tc>
          <w:tcPr>
            <w:tcW w:w="900" w:type="pct"/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908,00</w:t>
            </w:r>
          </w:p>
        </w:tc>
        <w:tc>
          <w:tcPr>
            <w:tcW w:w="762" w:type="pct"/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2023-2027 роки</w:t>
            </w:r>
          </w:p>
        </w:tc>
      </w:tr>
      <w:tr>
        <w:tblPrEx>
          <w:tblW w:w="5429" w:type="pct"/>
          <w:tblInd w:w="-459" w:type="dxa"/>
          <w:tblLayout w:type="fixed"/>
          <w:tblLook w:val="01E0"/>
        </w:tblPrEx>
        <w:tc>
          <w:tcPr>
            <w:tcW w:w="326" w:type="pct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3012" w:type="pct"/>
            <w:gridSpan w:val="2"/>
          </w:tcPr>
          <w:p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Рішення Київського окружного адміністративного суду від 21.02.2022 справа </w:t>
            </w:r>
            <w:r>
              <w:rPr>
                <w:bCs/>
                <w:color w:val="000000"/>
              </w:rPr>
              <w:t>320/8401/21</w:t>
            </w:r>
            <w:r>
              <w:rPr>
                <w:lang w:val="uk-UA"/>
              </w:rPr>
              <w:t>, за позовом Волосенка Костянтина Сергійовича</w:t>
            </w:r>
          </w:p>
        </w:tc>
        <w:tc>
          <w:tcPr>
            <w:tcW w:w="900" w:type="pct"/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908,00</w:t>
            </w:r>
          </w:p>
        </w:tc>
        <w:tc>
          <w:tcPr>
            <w:tcW w:w="762" w:type="pct"/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2023-2027 роки</w:t>
            </w:r>
          </w:p>
        </w:tc>
      </w:tr>
      <w:tr>
        <w:tblPrEx>
          <w:tblW w:w="5429" w:type="pct"/>
          <w:tblInd w:w="-459" w:type="dxa"/>
          <w:tblLayout w:type="fixed"/>
          <w:tblLook w:val="01E0"/>
        </w:tblPrEx>
        <w:tc>
          <w:tcPr>
            <w:tcW w:w="326" w:type="pct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3012" w:type="pct"/>
            <w:gridSpan w:val="2"/>
          </w:tcPr>
          <w:p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Рішення Київського окружного адміністративного суду від 07.04.2022 справа </w:t>
            </w:r>
            <w:r>
              <w:rPr>
                <w:bCs/>
                <w:color w:val="000000"/>
              </w:rPr>
              <w:t>320/</w:t>
            </w:r>
            <w:r>
              <w:rPr>
                <w:bCs/>
                <w:color w:val="000000"/>
                <w:lang w:val="uk-UA"/>
              </w:rPr>
              <w:t>13857</w:t>
            </w:r>
            <w:r>
              <w:rPr>
                <w:bCs/>
                <w:color w:val="000000"/>
              </w:rPr>
              <w:t>/21</w:t>
            </w:r>
            <w:r>
              <w:rPr>
                <w:lang w:val="uk-UA"/>
              </w:rPr>
              <w:t>, за позовом Стуй Юлії Василівни</w:t>
            </w:r>
          </w:p>
        </w:tc>
        <w:tc>
          <w:tcPr>
            <w:tcW w:w="900" w:type="pct"/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908,00</w:t>
            </w:r>
          </w:p>
        </w:tc>
        <w:tc>
          <w:tcPr>
            <w:tcW w:w="762" w:type="pct"/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2023-2027 роки</w:t>
            </w:r>
          </w:p>
        </w:tc>
      </w:tr>
      <w:tr>
        <w:tblPrEx>
          <w:tblW w:w="5429" w:type="pct"/>
          <w:tblInd w:w="-459" w:type="dxa"/>
          <w:tblLayout w:type="fixed"/>
          <w:tblLook w:val="01E0"/>
        </w:tblPrEx>
        <w:tc>
          <w:tcPr>
            <w:tcW w:w="326" w:type="pct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3012" w:type="pct"/>
            <w:gridSpan w:val="2"/>
          </w:tcPr>
          <w:p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Рішення Київського окружного адміністративного суду від 19.05.2022 справа </w:t>
            </w:r>
            <w:r>
              <w:rPr>
                <w:bCs/>
                <w:color w:val="000000"/>
              </w:rPr>
              <w:t>320/</w:t>
            </w:r>
            <w:r>
              <w:rPr>
                <w:bCs/>
                <w:color w:val="000000"/>
                <w:lang w:val="uk-UA"/>
              </w:rPr>
              <w:t>9464</w:t>
            </w:r>
            <w:r>
              <w:rPr>
                <w:bCs/>
                <w:color w:val="000000"/>
              </w:rPr>
              <w:t>/21</w:t>
            </w:r>
            <w:r>
              <w:rPr>
                <w:lang w:val="uk-UA"/>
              </w:rPr>
              <w:t>, за позовом ГК «На Перонній»</w:t>
            </w:r>
          </w:p>
        </w:tc>
        <w:tc>
          <w:tcPr>
            <w:tcW w:w="900" w:type="pct"/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11350,00</w:t>
            </w:r>
          </w:p>
        </w:tc>
        <w:tc>
          <w:tcPr>
            <w:tcW w:w="762" w:type="pct"/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2023-2027 роки</w:t>
            </w:r>
          </w:p>
        </w:tc>
      </w:tr>
      <w:tr>
        <w:tblPrEx>
          <w:tblW w:w="5429" w:type="pct"/>
          <w:tblInd w:w="-459" w:type="dxa"/>
          <w:tblLayout w:type="fixed"/>
          <w:tblLook w:val="01E0"/>
        </w:tblPrEx>
        <w:tc>
          <w:tcPr>
            <w:tcW w:w="326" w:type="pct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3012" w:type="pct"/>
            <w:gridSpan w:val="2"/>
          </w:tcPr>
          <w:p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Рішення Київського окружного адміністративного суду від 20.05.2022 справа </w:t>
            </w:r>
            <w:r>
              <w:rPr>
                <w:bCs/>
                <w:color w:val="000000"/>
              </w:rPr>
              <w:t>320/</w:t>
            </w:r>
            <w:r>
              <w:rPr>
                <w:bCs/>
                <w:color w:val="000000"/>
                <w:lang w:val="uk-UA"/>
              </w:rPr>
              <w:t>7058</w:t>
            </w:r>
            <w:r>
              <w:rPr>
                <w:bCs/>
                <w:color w:val="000000"/>
              </w:rPr>
              <w:t>/21</w:t>
            </w:r>
            <w:r>
              <w:rPr>
                <w:lang w:val="uk-UA"/>
              </w:rPr>
              <w:t>, за позовом Климович Олени Дмитрівни</w:t>
            </w:r>
          </w:p>
        </w:tc>
        <w:tc>
          <w:tcPr>
            <w:tcW w:w="900" w:type="pct"/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908,00</w:t>
            </w:r>
          </w:p>
        </w:tc>
        <w:tc>
          <w:tcPr>
            <w:tcW w:w="762" w:type="pct"/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2023-2027 роки</w:t>
            </w:r>
          </w:p>
        </w:tc>
      </w:tr>
      <w:tr>
        <w:tblPrEx>
          <w:tblW w:w="5429" w:type="pct"/>
          <w:tblInd w:w="-459" w:type="dxa"/>
          <w:tblLayout w:type="fixed"/>
          <w:tblLook w:val="01E0"/>
        </w:tblPrEx>
        <w:tc>
          <w:tcPr>
            <w:tcW w:w="326" w:type="pct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3012" w:type="pct"/>
            <w:gridSpan w:val="2"/>
          </w:tcPr>
          <w:p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Постанова про стягнення виконавчого збору від 22.06.2022 року ВП№69273945 за виконавчим листом від 14.06.2022 року у справі №320/8401/21 </w:t>
            </w:r>
          </w:p>
        </w:tc>
        <w:tc>
          <w:tcPr>
            <w:tcW w:w="900" w:type="pct"/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26000,00</w:t>
            </w:r>
          </w:p>
        </w:tc>
        <w:tc>
          <w:tcPr>
            <w:tcW w:w="762" w:type="pct"/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2023-2027 роки</w:t>
            </w:r>
          </w:p>
        </w:tc>
      </w:tr>
      <w:tr>
        <w:tblPrEx>
          <w:tblW w:w="5429" w:type="pct"/>
          <w:tblInd w:w="-459" w:type="dxa"/>
          <w:tblLayout w:type="fixed"/>
          <w:tblLook w:val="01E0"/>
        </w:tblPrEx>
        <w:tc>
          <w:tcPr>
            <w:tcW w:w="326" w:type="pct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3012" w:type="pct"/>
            <w:gridSpan w:val="2"/>
          </w:tcPr>
          <w:p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Постанова про стягнення з боржника витрат виконавчого провадження від 22.06.2022 року ВП№69273945 за виконавчим листом від 14.06.2022 року у справі №320/8401/21 </w:t>
            </w:r>
          </w:p>
        </w:tc>
        <w:tc>
          <w:tcPr>
            <w:tcW w:w="900" w:type="pct"/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195,30</w:t>
            </w:r>
          </w:p>
          <w:p>
            <w:pPr>
              <w:jc w:val="center"/>
              <w:rPr>
                <w:lang w:val="uk-UA"/>
              </w:rPr>
            </w:pPr>
          </w:p>
        </w:tc>
        <w:tc>
          <w:tcPr>
            <w:tcW w:w="762" w:type="pct"/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2023-2027 роки</w:t>
            </w:r>
          </w:p>
          <w:p>
            <w:pPr>
              <w:jc w:val="center"/>
              <w:rPr>
                <w:lang w:val="uk-UA"/>
              </w:rPr>
            </w:pPr>
          </w:p>
        </w:tc>
      </w:tr>
      <w:tr>
        <w:tblPrEx>
          <w:tblW w:w="5429" w:type="pct"/>
          <w:tblInd w:w="-459" w:type="dxa"/>
          <w:tblLayout w:type="fixed"/>
          <w:tblLook w:val="01E0"/>
        </w:tblPrEx>
        <w:tc>
          <w:tcPr>
            <w:tcW w:w="326" w:type="pct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3012" w:type="pct"/>
            <w:gridSpan w:val="2"/>
          </w:tcPr>
          <w:p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Рішення Київського окружного адміністративного суду від 28.07.2022 справа </w:t>
            </w:r>
            <w:r>
              <w:rPr>
                <w:bCs/>
                <w:color w:val="000000"/>
              </w:rPr>
              <w:t>320/</w:t>
            </w:r>
            <w:r>
              <w:rPr>
                <w:bCs/>
                <w:color w:val="000000"/>
                <w:lang w:val="uk-UA"/>
              </w:rPr>
              <w:t>11712</w:t>
            </w:r>
            <w:r>
              <w:rPr>
                <w:bCs/>
                <w:color w:val="000000"/>
              </w:rPr>
              <w:t>/21</w:t>
            </w:r>
            <w:r>
              <w:rPr>
                <w:lang w:val="uk-UA"/>
              </w:rPr>
              <w:t>, за позовом Михайлова Данііла Романовича</w:t>
            </w:r>
          </w:p>
        </w:tc>
        <w:tc>
          <w:tcPr>
            <w:tcW w:w="900" w:type="pct"/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908,00</w:t>
            </w:r>
          </w:p>
        </w:tc>
        <w:tc>
          <w:tcPr>
            <w:tcW w:w="762" w:type="pct"/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2023-2027 роки</w:t>
            </w:r>
          </w:p>
        </w:tc>
      </w:tr>
      <w:tr>
        <w:tblPrEx>
          <w:tblW w:w="5429" w:type="pct"/>
          <w:tblInd w:w="-459" w:type="dxa"/>
          <w:tblLayout w:type="fixed"/>
          <w:tblLook w:val="01E0"/>
        </w:tblPrEx>
        <w:tc>
          <w:tcPr>
            <w:tcW w:w="326" w:type="pct"/>
          </w:tcPr>
          <w:p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3012" w:type="pct"/>
            <w:gridSpan w:val="2"/>
          </w:tcPr>
          <w:p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Рішення Київського окружного адміністративного суду від </w:t>
            </w:r>
            <w:r>
              <w:t>30</w:t>
            </w:r>
            <w:r>
              <w:rPr>
                <w:lang w:val="uk-UA"/>
              </w:rPr>
              <w:t>.</w:t>
            </w:r>
            <w:r>
              <w:t>11</w:t>
            </w:r>
            <w:r>
              <w:rPr>
                <w:lang w:val="uk-UA"/>
              </w:rPr>
              <w:t xml:space="preserve">.2022 справа </w:t>
            </w:r>
            <w:r>
              <w:rPr>
                <w:bCs/>
                <w:color w:val="000000"/>
              </w:rPr>
              <w:t>320/10877/21</w:t>
            </w:r>
            <w:r>
              <w:rPr>
                <w:lang w:val="uk-UA"/>
              </w:rPr>
              <w:t>, за позовом Сьомака Сергія Віталійовича</w:t>
            </w:r>
          </w:p>
        </w:tc>
        <w:tc>
          <w:tcPr>
            <w:tcW w:w="900" w:type="pct"/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700,00</w:t>
            </w:r>
          </w:p>
        </w:tc>
        <w:tc>
          <w:tcPr>
            <w:tcW w:w="762" w:type="pct"/>
          </w:tcPr>
          <w:p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2023-2027 роки</w:t>
            </w:r>
          </w:p>
        </w:tc>
      </w:tr>
      <w:tr>
        <w:tblPrEx>
          <w:tblW w:w="5429" w:type="pct"/>
          <w:tblInd w:w="-459" w:type="dxa"/>
          <w:tblLayout w:type="fixed"/>
          <w:tblLook w:val="01E0"/>
        </w:tblPrEx>
        <w:tc>
          <w:tcPr>
            <w:tcW w:w="3338" w:type="pct"/>
            <w:gridSpan w:val="3"/>
          </w:tcPr>
          <w:p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Всього:</w:t>
            </w:r>
          </w:p>
        </w:tc>
        <w:tc>
          <w:tcPr>
            <w:tcW w:w="1662" w:type="pct"/>
            <w:gridSpan w:val="2"/>
          </w:tcPr>
          <w:p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4 658 886,72</w:t>
            </w:r>
          </w:p>
        </w:tc>
      </w:tr>
    </w:tbl>
    <w:p>
      <w:pPr>
        <w:rPr>
          <w:lang w:val="uk-UA"/>
        </w:rPr>
      </w:pPr>
    </w:p>
    <w:p>
      <w:pPr>
        <w:rPr>
          <w:lang w:val="uk-UA"/>
        </w:rPr>
      </w:pPr>
      <w:bookmarkEnd w:id="0"/>
      <w:r>
        <w:rPr>
          <w:lang w:val="uk-UA"/>
        </w:rPr>
        <w:t>Міський голова                                                                           Ігор САПОЖКО</w:t>
      </w:r>
    </w:p>
    <w:p>
      <w:pPr>
        <w:rPr>
          <w:lang w:val="uk-UA"/>
        </w:rPr>
      </w:pPr>
    </w:p>
    <w:p>
      <w:pPr>
        <w:pStyle w:val="NoSpacing"/>
        <w:jc w:val="both"/>
        <w:rPr>
          <w:bCs/>
          <w:sz w:val="28"/>
          <w:szCs w:val="28"/>
          <w:lang w:val="uk-UA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nextPage"/>
      <w:pgSz w:w="11906" w:h="16838" w:code="0"/>
      <w:pgMar w:top="851" w:right="1021" w:bottom="851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en-US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Autospacing="0" w:after="0" w:afterAutospacing="0" w:line="240" w:lineRule="auto"/>
      <w:jc w:val="both"/>
    </w:pPr>
    <w:rPr>
      <w:rFonts w:ascii="Times New Roman" w:hAnsi="Times New Roman"/>
      <w:sz w:val="28"/>
      <w:szCs w:val="28"/>
    </w:rPr>
  </w:style>
  <w:style w:type="paragraph" w:styleId="Heading1">
    <w:name w:val="heading 1"/>
    <w:basedOn w:val="Normal"/>
    <w:next w:val="Normal"/>
    <w:link w:val="1"/>
    <w:qFormat/>
    <w:pPr>
      <w:keepNext/>
      <w:jc w:val="center"/>
      <w:outlineLvl w:val="0"/>
    </w:pPr>
    <w:rPr>
      <w:szCs w:val="24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Title">
    <w:name w:val="Title"/>
    <w:basedOn w:val="Normal"/>
    <w:link w:val="a"/>
    <w:qFormat/>
    <w:pPr>
      <w:jc w:val="center"/>
    </w:pPr>
    <w:rPr>
      <w:sz w:val="30"/>
      <w:szCs w:val="20"/>
      <w:lang w:eastAsia="ru-RU"/>
    </w:rPr>
  </w:style>
  <w:style w:type="paragraph" w:styleId="BodyTextIndent2">
    <w:name w:val="Body Text Indent 2"/>
    <w:basedOn w:val="Normal"/>
    <w:link w:val="2"/>
    <w:pPr>
      <w:spacing w:beforeAutospacing="0" w:after="120" w:afterAutospacing="0" w:line="480" w:lineRule="auto"/>
      <w:ind w:left="283"/>
      <w:jc w:val="left"/>
    </w:pPr>
    <w:rPr>
      <w:sz w:val="24"/>
      <w:szCs w:val="24"/>
      <w:lang w:val="uk-UA" w:eastAsia="ru-RU"/>
    </w:rPr>
  </w:style>
  <w:style w:type="paragraph" w:styleId="NormalWeb">
    <w:name w:val="Normal (Web)"/>
    <w:basedOn w:val="Normal"/>
    <w:pPr>
      <w:jc w:val="left"/>
    </w:pPr>
    <w:rPr>
      <w:rFonts w:ascii="Verdana" w:hAnsi="Verdana"/>
      <w:sz w:val="17"/>
      <w:szCs w:val="17"/>
      <w:lang w:eastAsia="ru-RU"/>
    </w:rPr>
  </w:style>
  <w:style w:type="paragraph" w:styleId="BodyText">
    <w:name w:val="Body Text"/>
    <w:basedOn w:val="Normal"/>
    <w:link w:val="a0"/>
    <w:semiHidden/>
    <w:pPr>
      <w:spacing w:beforeAutospacing="0" w:after="120" w:afterAutospacing="0"/>
    </w:pPr>
  </w:style>
  <w:style w:type="paragraph" w:styleId="NoSpacing">
    <w:name w:val="No Spacing"/>
    <w:qFormat/>
    <w:pPr>
      <w:spacing w:beforeAutospacing="0" w:after="0" w:afterAutospacing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a1"/>
    <w:pPr>
      <w:tabs>
        <w:tab w:val="center" w:pos="4819"/>
        <w:tab w:val="right" w:pos="9639"/>
      </w:tabs>
    </w:pPr>
  </w:style>
  <w:style w:type="paragraph" w:styleId="Footer">
    <w:name w:val="footer"/>
    <w:basedOn w:val="Normal"/>
    <w:link w:val="a2"/>
    <w:semiHidden/>
    <w:pPr>
      <w:tabs>
        <w:tab w:val="center" w:pos="4819"/>
        <w:tab w:val="right" w:pos="9639"/>
      </w:tabs>
    </w:pPr>
  </w:style>
  <w:style w:type="paragraph" w:styleId="FootnoteText">
    <w:name w:val="footnote text"/>
    <w:link w:val="FootnoteTextChar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after="0" w:line="240" w:lineRule="auto"/>
    </w:pPr>
    <w:rPr>
      <w:sz w:val="20"/>
      <w:szCs w:val="20"/>
    </w:rPr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a">
    <w:name w:val="Название Знак"/>
    <w:basedOn w:val="DefaultParagraphFont"/>
    <w:link w:val="Title"/>
    <w:rPr>
      <w:rFonts w:ascii="Times New Roman" w:hAnsi="Times New Roman"/>
      <w:sz w:val="30"/>
      <w:szCs w:val="20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Pr>
      <w:rFonts w:ascii="Times New Roman" w:hAnsi="Times New Roman"/>
      <w:sz w:val="24"/>
      <w:szCs w:val="24"/>
      <w:lang w:val="uk-UA" w:eastAsia="ru-RU"/>
    </w:rPr>
  </w:style>
  <w:style w:type="character" w:customStyle="1" w:styleId="a0">
    <w:name w:val="Основной текст Знак"/>
    <w:basedOn w:val="DefaultParagraphFont"/>
    <w:link w:val="BodyText"/>
    <w:semiHidden/>
    <w:rPr>
      <w:rFonts w:ascii="Times New Roman" w:hAnsi="Times New Roman"/>
      <w:sz w:val="28"/>
      <w:szCs w:val="28"/>
    </w:rPr>
  </w:style>
  <w:style w:type="character" w:customStyle="1" w:styleId="1">
    <w:name w:val="Заголовок 1 Знак"/>
    <w:basedOn w:val="DefaultParagraphFont"/>
    <w:link w:val="Heading1"/>
    <w:rPr>
      <w:rFonts w:ascii="Times New Roman" w:hAnsi="Times New Roman"/>
      <w:sz w:val="28"/>
      <w:szCs w:val="24"/>
      <w:lang w:val="uk-UA" w:eastAsia="ru-RU"/>
    </w:rPr>
  </w:style>
  <w:style w:type="character" w:customStyle="1" w:styleId="apple-converted-space">
    <w:name w:val="apple-converted-space"/>
    <w:basedOn w:val="DefaultParagraphFont"/>
  </w:style>
  <w:style w:type="character" w:customStyle="1" w:styleId="a1">
    <w:name w:val="Верхний колонтитул Знак"/>
    <w:basedOn w:val="DefaultParagraphFont"/>
    <w:link w:val="Header"/>
    <w:rPr>
      <w:rFonts w:ascii="Times New Roman" w:hAnsi="Times New Roman"/>
      <w:sz w:val="28"/>
      <w:szCs w:val="28"/>
    </w:rPr>
  </w:style>
  <w:style w:type="character" w:customStyle="1" w:styleId="a2">
    <w:name w:val="Нижний колонтитул Знак"/>
    <w:basedOn w:val="DefaultParagraphFont"/>
    <w:link w:val="Footer"/>
    <w:semiHidden/>
    <w:rPr>
      <w:rFonts w:ascii="Times New Roman" w:hAnsi="Times New Roman"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54494-85c7-4670-91f0-8c4fa168f2e4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ASKOD</cp:lastModifiedBy>
  <cp:revision>6</cp:revision>
  <cp:lastPrinted>2022-12-09T12:00:00Z</cp:lastPrinted>
  <dcterms:created xsi:type="dcterms:W3CDTF">2022-12-12T13:00:00Z</dcterms:created>
  <dcterms:modified xsi:type="dcterms:W3CDTF">2022-12-14T09:10:48Z</dcterms:modified>
</cp:coreProperties>
</file>