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0 -->
  <w:body>
    <w:p w:rsidR="00B65C85" w:rsidRPr="004208DA" w:rsidP="007732CE">
      <w:pPr>
        <w:tabs>
          <w:tab w:val="left" w:pos="5610"/>
          <w:tab w:val="left" w:pos="6358"/>
        </w:tabs>
        <w:spacing w:after="0"/>
        <w:ind w:left="5103"/>
        <w:rPr>
          <w:rFonts w:ascii="Times New Roman" w:hAnsi="Times New Roman"/>
          <w:sz w:val="28"/>
          <w:szCs w:val="28"/>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853C00">
        <w:rPr>
          <w:rFonts w:ascii="Times New Roman" w:hAnsi="Times New Roman"/>
          <w:b/>
          <w:bCs/>
          <w:sz w:val="24"/>
          <w:szCs w:val="24"/>
        </w:rPr>
        <w:t>ПРОЕКТ</w:t>
      </w:r>
      <w:r w:rsidRPr="003A2799">
        <w:rPr>
          <w:rFonts w:ascii="Times New Roman" w:hAnsi="Times New Roman"/>
          <w:b/>
          <w:bCs/>
          <w:sz w:val="24"/>
          <w:szCs w:val="24"/>
        </w:rPr>
        <w:tab/>
      </w:r>
      <w:r w:rsidRPr="004208DA">
        <w:rPr>
          <w:rFonts w:ascii="Times New Roman" w:hAnsi="Times New Roman"/>
          <w:sz w:val="28"/>
          <w:szCs w:val="28"/>
        </w:rPr>
        <w:t xml:space="preserve">№ </w:t>
      </w:r>
      <w:r>
        <w:rPr>
          <w:rFonts w:ascii="Times New Roman" w:hAnsi="Times New Roman"/>
          <w:sz w:val="28"/>
          <w:szCs w:val="28"/>
        </w:rPr>
        <w:t>ПВ-94</w:t>
      </w:r>
    </w:p>
    <w:p w:rsidR="00B65C85" w:rsidRPr="003A2799" w:rsidP="007732CE">
      <w:pPr>
        <w:tabs>
          <w:tab w:val="left" w:pos="5610"/>
          <w:tab w:val="left" w:pos="6358"/>
        </w:tabs>
        <w:spacing w:after="0"/>
        <w:ind w:left="5103"/>
        <w:jc w:val="center"/>
        <w:rPr>
          <w:rFonts w:ascii="Times New Roman" w:hAnsi="Times New Roman"/>
          <w:b/>
          <w:bCs/>
          <w:sz w:val="24"/>
          <w:szCs w:val="24"/>
        </w:rPr>
      </w:pPr>
    </w:p>
    <w:p w:rsidR="00B65C85" w:rsidRPr="004208DA" w:rsidP="003B2A39">
      <w:pPr>
        <w:tabs>
          <w:tab w:val="left" w:pos="5610"/>
          <w:tab w:val="left" w:pos="6358"/>
        </w:tabs>
        <w:spacing w:after="0"/>
        <w:ind w:left="5103"/>
        <w:rPr>
          <w:rFonts w:ascii="Times New Roman" w:hAnsi="Times New Roman"/>
          <w:sz w:val="28"/>
          <w:szCs w:val="28"/>
        </w:rPr>
      </w:pPr>
      <w:permStart w:id="0" w:edGrp="everyone"/>
      <w:r w:rsidRPr="004208DA">
        <w:rPr>
          <w:rFonts w:ascii="Times New Roman" w:hAnsi="Times New Roman"/>
          <w:sz w:val="28"/>
          <w:szCs w:val="28"/>
        </w:rPr>
        <w:t xml:space="preserve">Додаток </w:t>
      </w:r>
    </w:p>
    <w:p w:rsidR="00B65C85" w:rsidP="003B2A39">
      <w:pPr>
        <w:tabs>
          <w:tab w:val="left" w:pos="5610"/>
          <w:tab w:val="left" w:pos="6358"/>
        </w:tabs>
        <w:spacing w:after="0"/>
        <w:ind w:left="5103"/>
        <w:rPr>
          <w:rFonts w:ascii="Times New Roman" w:hAnsi="Times New Roman"/>
          <w:sz w:val="28"/>
          <w:szCs w:val="28"/>
        </w:rPr>
      </w:pPr>
      <w:r>
        <w:rPr>
          <w:rFonts w:ascii="Times New Roman" w:hAnsi="Times New Roman"/>
          <w:sz w:val="28"/>
          <w:szCs w:val="28"/>
        </w:rPr>
        <w:t>Р</w:t>
      </w:r>
      <w:r w:rsidRPr="004208DA">
        <w:rPr>
          <w:rFonts w:ascii="Times New Roman" w:hAnsi="Times New Roman"/>
          <w:sz w:val="28"/>
          <w:szCs w:val="28"/>
        </w:rPr>
        <w:t xml:space="preserve">ішення </w:t>
      </w:r>
      <w:r>
        <w:rPr>
          <w:rFonts w:ascii="Times New Roman" w:hAnsi="Times New Roman"/>
          <w:sz w:val="28"/>
          <w:szCs w:val="28"/>
        </w:rPr>
        <w:t xml:space="preserve">виконавчого комітету </w:t>
      </w:r>
      <w:r w:rsidRPr="004208DA">
        <w:rPr>
          <w:rFonts w:ascii="Times New Roman" w:hAnsi="Times New Roman"/>
          <w:sz w:val="28"/>
          <w:szCs w:val="28"/>
        </w:rPr>
        <w:t xml:space="preserve">Броварської міської ради </w:t>
      </w:r>
    </w:p>
    <w:p w:rsidR="00B65C85" w:rsidRPr="004208DA" w:rsidP="003B2A39">
      <w:pPr>
        <w:tabs>
          <w:tab w:val="left" w:pos="5610"/>
          <w:tab w:val="left" w:pos="6358"/>
        </w:tabs>
        <w:spacing w:after="0"/>
        <w:ind w:left="5103"/>
        <w:rPr>
          <w:rFonts w:ascii="Times New Roman" w:hAnsi="Times New Roman"/>
          <w:sz w:val="28"/>
          <w:szCs w:val="28"/>
        </w:rPr>
      </w:pPr>
      <w:r w:rsidRPr="004208DA">
        <w:rPr>
          <w:rFonts w:ascii="Times New Roman" w:hAnsi="Times New Roman"/>
          <w:sz w:val="28"/>
          <w:szCs w:val="28"/>
        </w:rPr>
        <w:t>Броварського району</w:t>
      </w:r>
    </w:p>
    <w:p w:rsidR="00B65C85" w:rsidRPr="004208DA" w:rsidP="003B2A39">
      <w:pPr>
        <w:tabs>
          <w:tab w:val="left" w:pos="5610"/>
          <w:tab w:val="left" w:pos="6358"/>
        </w:tabs>
        <w:spacing w:after="0"/>
        <w:ind w:left="5103"/>
        <w:rPr>
          <w:rFonts w:ascii="Times New Roman" w:hAnsi="Times New Roman"/>
          <w:sz w:val="28"/>
          <w:szCs w:val="28"/>
        </w:rPr>
      </w:pPr>
      <w:r w:rsidRPr="004208DA">
        <w:rPr>
          <w:rFonts w:ascii="Times New Roman" w:hAnsi="Times New Roman"/>
          <w:sz w:val="28"/>
          <w:szCs w:val="28"/>
        </w:rPr>
        <w:t>Київської області</w:t>
      </w:r>
    </w:p>
    <w:p w:rsidR="00B65C85" w:rsidP="00BA32AC">
      <w:pPr>
        <w:shd w:val="clear" w:color="auto" w:fill="FFFFFF"/>
        <w:ind w:right="140" w:firstLine="426"/>
        <w:contextualSpacing/>
        <w:jc w:val="center"/>
        <w:rPr>
          <w:b/>
          <w:bCs/>
          <w:sz w:val="28"/>
          <w:szCs w:val="28"/>
        </w:rPr>
      </w:pPr>
    </w:p>
    <w:p w:rsidR="00B65C85" w:rsidRPr="00CF66E6" w:rsidP="00E45F1D">
      <w:pPr>
        <w:shd w:val="clear" w:color="auto" w:fill="FFFFFF"/>
        <w:ind w:right="140" w:firstLine="426"/>
        <w:contextualSpacing/>
        <w:jc w:val="both"/>
        <w:rPr>
          <w:rFonts w:ascii="Times New Roman" w:hAnsi="Times New Roman"/>
          <w:sz w:val="28"/>
          <w:szCs w:val="28"/>
        </w:rPr>
      </w:pPr>
      <w:r w:rsidRPr="00CF66E6">
        <w:rPr>
          <w:rFonts w:ascii="Times New Roman" w:hAnsi="Times New Roman"/>
          <w:sz w:val="28"/>
          <w:szCs w:val="28"/>
        </w:rPr>
        <w:t xml:space="preserve">СХВАЛЕНО:                                 </w:t>
      </w:r>
      <w:r>
        <w:rPr>
          <w:rFonts w:ascii="Times New Roman" w:hAnsi="Times New Roman"/>
          <w:sz w:val="28"/>
          <w:szCs w:val="28"/>
        </w:rPr>
        <w:t xml:space="preserve">             </w:t>
      </w:r>
      <w:r w:rsidRPr="00CF66E6">
        <w:rPr>
          <w:rFonts w:ascii="Times New Roman" w:hAnsi="Times New Roman"/>
          <w:sz w:val="28"/>
          <w:szCs w:val="28"/>
        </w:rPr>
        <w:t>ЗАТВЕРДЖЕНО:</w:t>
      </w:r>
    </w:p>
    <w:p w:rsidR="00B65C85" w:rsidRPr="00CF66E6" w:rsidP="00E45F1D">
      <w:pPr>
        <w:shd w:val="clear" w:color="auto" w:fill="FFFFFF"/>
        <w:ind w:right="140" w:firstLine="426"/>
        <w:contextualSpacing/>
        <w:jc w:val="both"/>
        <w:rPr>
          <w:rFonts w:ascii="Times New Roman" w:hAnsi="Times New Roman"/>
          <w:sz w:val="28"/>
          <w:szCs w:val="28"/>
        </w:rPr>
      </w:pPr>
      <w:r w:rsidRPr="00CF66E6">
        <w:rPr>
          <w:rFonts w:ascii="Times New Roman" w:hAnsi="Times New Roman"/>
          <w:sz w:val="28"/>
          <w:szCs w:val="28"/>
        </w:rPr>
        <w:t xml:space="preserve">рішення виконавчого комітету          </w:t>
      </w:r>
      <w:r>
        <w:rPr>
          <w:rFonts w:ascii="Times New Roman" w:hAnsi="Times New Roman"/>
          <w:sz w:val="28"/>
          <w:szCs w:val="28"/>
        </w:rPr>
        <w:t xml:space="preserve">      </w:t>
      </w:r>
      <w:r w:rsidRPr="00CF66E6">
        <w:rPr>
          <w:rFonts w:ascii="Times New Roman" w:hAnsi="Times New Roman"/>
          <w:sz w:val="28"/>
          <w:szCs w:val="28"/>
        </w:rPr>
        <w:t xml:space="preserve"> рішення Броварської міської ради</w:t>
      </w:r>
    </w:p>
    <w:p w:rsidR="00B65C85" w:rsidRPr="00CF66E6" w:rsidP="00E45F1D">
      <w:pPr>
        <w:shd w:val="clear" w:color="auto" w:fill="FFFFFF"/>
        <w:ind w:right="140" w:firstLine="426"/>
        <w:contextualSpacing/>
        <w:jc w:val="both"/>
        <w:rPr>
          <w:rFonts w:ascii="Times New Roman" w:hAnsi="Times New Roman"/>
          <w:sz w:val="28"/>
          <w:szCs w:val="28"/>
        </w:rPr>
      </w:pPr>
      <w:r w:rsidRPr="00CF66E6">
        <w:rPr>
          <w:rFonts w:ascii="Times New Roman" w:hAnsi="Times New Roman"/>
          <w:sz w:val="28"/>
          <w:szCs w:val="28"/>
        </w:rPr>
        <w:t xml:space="preserve">Броварської міської ради                    </w:t>
      </w:r>
      <w:r>
        <w:rPr>
          <w:rFonts w:ascii="Times New Roman" w:hAnsi="Times New Roman"/>
          <w:sz w:val="28"/>
          <w:szCs w:val="28"/>
        </w:rPr>
        <w:t xml:space="preserve">      </w:t>
      </w:r>
      <w:r w:rsidRPr="00CF66E6">
        <w:rPr>
          <w:rFonts w:ascii="Times New Roman" w:hAnsi="Times New Roman"/>
          <w:sz w:val="28"/>
          <w:szCs w:val="28"/>
        </w:rPr>
        <w:t>Броварського району</w:t>
      </w:r>
    </w:p>
    <w:p w:rsidR="00B65C85" w:rsidRPr="00CF66E6" w:rsidP="00E45F1D">
      <w:pPr>
        <w:shd w:val="clear" w:color="auto" w:fill="FFFFFF"/>
        <w:ind w:right="140" w:firstLine="426"/>
        <w:contextualSpacing/>
        <w:jc w:val="both"/>
        <w:rPr>
          <w:rFonts w:ascii="Times New Roman" w:hAnsi="Times New Roman"/>
          <w:sz w:val="28"/>
          <w:szCs w:val="28"/>
        </w:rPr>
      </w:pPr>
      <w:r w:rsidRPr="00CF66E6">
        <w:rPr>
          <w:rFonts w:ascii="Times New Roman" w:hAnsi="Times New Roman"/>
          <w:sz w:val="28"/>
          <w:szCs w:val="28"/>
        </w:rPr>
        <w:t xml:space="preserve">Броварського району                          </w:t>
      </w:r>
      <w:r>
        <w:rPr>
          <w:rFonts w:ascii="Times New Roman" w:hAnsi="Times New Roman"/>
          <w:sz w:val="28"/>
          <w:szCs w:val="28"/>
        </w:rPr>
        <w:t xml:space="preserve">       </w:t>
      </w:r>
      <w:r w:rsidRPr="00CF66E6">
        <w:rPr>
          <w:rFonts w:ascii="Times New Roman" w:hAnsi="Times New Roman"/>
          <w:sz w:val="28"/>
          <w:szCs w:val="28"/>
        </w:rPr>
        <w:t>Київської області</w:t>
      </w:r>
    </w:p>
    <w:p w:rsidR="00B65C85" w:rsidRPr="00CF66E6" w:rsidP="00E45F1D">
      <w:pPr>
        <w:shd w:val="clear" w:color="auto" w:fill="FFFFFF"/>
        <w:ind w:right="140" w:firstLine="426"/>
        <w:contextualSpacing/>
        <w:jc w:val="both"/>
        <w:rPr>
          <w:rFonts w:ascii="Times New Roman" w:hAnsi="Times New Roman"/>
          <w:sz w:val="28"/>
          <w:szCs w:val="28"/>
        </w:rPr>
      </w:pPr>
      <w:r w:rsidRPr="00CF66E6">
        <w:rPr>
          <w:rFonts w:ascii="Times New Roman" w:hAnsi="Times New Roman"/>
          <w:sz w:val="28"/>
          <w:szCs w:val="28"/>
        </w:rPr>
        <w:t xml:space="preserve">Київської області                                </w:t>
      </w:r>
      <w:r>
        <w:rPr>
          <w:rFonts w:ascii="Times New Roman" w:hAnsi="Times New Roman"/>
          <w:sz w:val="28"/>
          <w:szCs w:val="28"/>
        </w:rPr>
        <w:t xml:space="preserve">       </w:t>
      </w:r>
      <w:r w:rsidRPr="00CF66E6">
        <w:rPr>
          <w:rFonts w:ascii="Times New Roman" w:hAnsi="Times New Roman"/>
          <w:sz w:val="28"/>
          <w:szCs w:val="28"/>
        </w:rPr>
        <w:t>від _________№ ___________</w:t>
      </w:r>
    </w:p>
    <w:p w:rsidR="00B65C85" w:rsidRPr="00CF66E6" w:rsidP="00E45F1D">
      <w:pPr>
        <w:shd w:val="clear" w:color="auto" w:fill="FFFFFF"/>
        <w:ind w:right="140" w:firstLine="426"/>
        <w:contextualSpacing/>
        <w:jc w:val="both"/>
        <w:rPr>
          <w:rFonts w:ascii="Times New Roman" w:hAnsi="Times New Roman"/>
          <w:sz w:val="28"/>
          <w:szCs w:val="28"/>
        </w:rPr>
      </w:pPr>
      <w:r w:rsidRPr="00CF66E6">
        <w:rPr>
          <w:rFonts w:ascii="Times New Roman" w:hAnsi="Times New Roman"/>
          <w:sz w:val="28"/>
          <w:szCs w:val="28"/>
        </w:rPr>
        <w:t>від ________ № _________</w:t>
      </w:r>
    </w:p>
    <w:p w:rsidR="00B65C85" w:rsidRPr="00CF66E6" w:rsidP="00E45F1D">
      <w:pPr>
        <w:shd w:val="clear" w:color="auto" w:fill="FFFFFF"/>
        <w:ind w:right="140" w:firstLine="426"/>
        <w:contextualSpacing/>
        <w:jc w:val="center"/>
        <w:rPr>
          <w:rFonts w:ascii="Times New Roman" w:hAnsi="Times New Roman"/>
          <w:b/>
          <w:bCs/>
          <w:sz w:val="48"/>
          <w:szCs w:val="48"/>
        </w:rPr>
      </w:pPr>
    </w:p>
    <w:p w:rsidR="00B65C85" w:rsidP="00BA32AC">
      <w:pPr>
        <w:shd w:val="clear" w:color="auto" w:fill="FFFFFF"/>
        <w:ind w:right="140" w:firstLine="426"/>
        <w:contextualSpacing/>
        <w:jc w:val="center"/>
        <w:rPr>
          <w:b/>
          <w:bCs/>
          <w:sz w:val="28"/>
          <w:szCs w:val="28"/>
        </w:rPr>
      </w:pPr>
    </w:p>
    <w:p w:rsidR="00B65C85" w:rsidP="00BA32AC">
      <w:pPr>
        <w:shd w:val="clear" w:color="auto" w:fill="FFFFFF"/>
        <w:ind w:right="140" w:firstLine="426"/>
        <w:contextualSpacing/>
        <w:jc w:val="center"/>
        <w:rPr>
          <w:b/>
          <w:bCs/>
          <w:sz w:val="28"/>
          <w:szCs w:val="28"/>
        </w:rPr>
      </w:pPr>
    </w:p>
    <w:p w:rsidR="00B65C85" w:rsidRPr="00BA32AC" w:rsidP="00BA32AC">
      <w:pPr>
        <w:shd w:val="clear" w:color="auto" w:fill="FFFFFF"/>
        <w:spacing w:after="0" w:line="240" w:lineRule="auto"/>
        <w:ind w:firstLine="426"/>
        <w:contextualSpacing/>
        <w:jc w:val="center"/>
        <w:rPr>
          <w:rFonts w:ascii="Times New Roman" w:hAnsi="Times New Roman"/>
          <w:b/>
          <w:bCs/>
          <w:sz w:val="28"/>
          <w:szCs w:val="28"/>
        </w:rPr>
      </w:pPr>
    </w:p>
    <w:p w:rsidR="00B65C85" w:rsidRPr="00BA32AC" w:rsidP="00BA32AC">
      <w:pPr>
        <w:shd w:val="clear" w:color="auto" w:fill="FFFFFF"/>
        <w:spacing w:after="0" w:line="240" w:lineRule="auto"/>
        <w:ind w:firstLine="426"/>
        <w:contextualSpacing/>
        <w:jc w:val="center"/>
        <w:rPr>
          <w:rFonts w:ascii="Times New Roman" w:hAnsi="Times New Roman"/>
          <w:b/>
          <w:bCs/>
          <w:sz w:val="28"/>
          <w:szCs w:val="28"/>
        </w:rPr>
      </w:pPr>
      <w:r w:rsidRPr="00BA32AC">
        <w:rPr>
          <w:rFonts w:ascii="Times New Roman" w:hAnsi="Times New Roman"/>
          <w:b/>
          <w:bCs/>
          <w:sz w:val="28"/>
          <w:szCs w:val="28"/>
        </w:rPr>
        <w:t xml:space="preserve">П Р О Г Р А М А </w:t>
      </w:r>
    </w:p>
    <w:p w:rsidR="00B65C85" w:rsidRPr="00BA32AC" w:rsidP="00BA32AC">
      <w:pPr>
        <w:shd w:val="clear" w:color="auto" w:fill="FFFFFF"/>
        <w:spacing w:after="0" w:line="240" w:lineRule="auto"/>
        <w:ind w:firstLine="426"/>
        <w:contextualSpacing/>
        <w:jc w:val="center"/>
        <w:rPr>
          <w:rFonts w:ascii="Times New Roman" w:hAnsi="Times New Roman"/>
          <w:b/>
          <w:bCs/>
          <w:sz w:val="28"/>
          <w:szCs w:val="28"/>
        </w:rPr>
      </w:pPr>
      <w:r w:rsidRPr="00BA32AC">
        <w:rPr>
          <w:rFonts w:ascii="Times New Roman" w:hAnsi="Times New Roman"/>
          <w:b/>
          <w:bCs/>
          <w:sz w:val="28"/>
          <w:szCs w:val="28"/>
        </w:rPr>
        <w:t>перевезення та утилізації відпрацьованих ламп розжарювання</w:t>
      </w:r>
    </w:p>
    <w:p w:rsidR="00B65C85" w:rsidRPr="00BA32AC" w:rsidP="00BA32AC">
      <w:pPr>
        <w:shd w:val="clear" w:color="auto" w:fill="FFFFFF"/>
        <w:spacing w:after="0" w:line="240" w:lineRule="auto"/>
        <w:ind w:firstLine="426"/>
        <w:contextualSpacing/>
        <w:jc w:val="center"/>
        <w:rPr>
          <w:rFonts w:ascii="Times New Roman" w:hAnsi="Times New Roman"/>
          <w:b/>
          <w:bCs/>
          <w:sz w:val="28"/>
          <w:szCs w:val="28"/>
        </w:rPr>
      </w:pPr>
      <w:r w:rsidRPr="00BA32AC">
        <w:rPr>
          <w:rFonts w:ascii="Times New Roman" w:hAnsi="Times New Roman"/>
          <w:b/>
          <w:bCs/>
          <w:sz w:val="28"/>
          <w:szCs w:val="28"/>
        </w:rPr>
        <w:t>Броварської міської територіальної громади на 2023 рік</w:t>
      </w:r>
    </w:p>
    <w:p w:rsidR="00B65C85" w:rsidRPr="00BA32AC" w:rsidP="00BA32AC">
      <w:pPr>
        <w:shd w:val="clear" w:color="auto" w:fill="FFFFFF"/>
        <w:spacing w:after="0" w:line="240" w:lineRule="auto"/>
        <w:ind w:firstLine="426"/>
        <w:contextualSpacing/>
        <w:jc w:val="center"/>
        <w:rPr>
          <w:rFonts w:ascii="Times New Roman" w:hAnsi="Times New Roman"/>
          <w:b/>
          <w:bCs/>
          <w:sz w:val="28"/>
          <w:szCs w:val="28"/>
        </w:rPr>
      </w:pPr>
    </w:p>
    <w:p w:rsidR="00B65C85" w:rsidRPr="00BA32AC" w:rsidP="00BA32AC">
      <w:pPr>
        <w:shd w:val="clear" w:color="auto" w:fill="FFFFFF"/>
        <w:spacing w:after="0" w:line="240" w:lineRule="auto"/>
        <w:ind w:firstLine="426"/>
        <w:contextualSpacing/>
        <w:jc w:val="center"/>
        <w:rPr>
          <w:rFonts w:ascii="Times New Roman" w:hAnsi="Times New Roman"/>
          <w:b/>
          <w:bCs/>
          <w:sz w:val="28"/>
          <w:szCs w:val="28"/>
        </w:rPr>
      </w:pPr>
    </w:p>
    <w:p w:rsidR="00B65C85" w:rsidRPr="00BA32AC" w:rsidP="00BA32AC">
      <w:pPr>
        <w:shd w:val="clear" w:color="auto" w:fill="FFFFFF"/>
        <w:spacing w:after="0" w:line="240" w:lineRule="auto"/>
        <w:ind w:firstLine="426"/>
        <w:contextualSpacing/>
        <w:rPr>
          <w:rFonts w:ascii="Times New Roman" w:hAnsi="Times New Roman"/>
          <w:sz w:val="28"/>
          <w:szCs w:val="28"/>
          <w:lang w:val="ru-RU"/>
        </w:rPr>
      </w:pPr>
    </w:p>
    <w:p w:rsidR="00B65C85" w:rsidRPr="00BA32AC" w:rsidP="00BA32AC">
      <w:pPr>
        <w:shd w:val="clear" w:color="auto" w:fill="FFFFFF"/>
        <w:spacing w:after="0" w:line="240" w:lineRule="auto"/>
        <w:ind w:firstLine="426"/>
        <w:contextualSpacing/>
        <w:rPr>
          <w:rFonts w:ascii="Times New Roman" w:hAnsi="Times New Roman"/>
          <w:sz w:val="28"/>
          <w:szCs w:val="28"/>
          <w:lang w:val="ru-RU"/>
        </w:rPr>
      </w:pPr>
    </w:p>
    <w:p w:rsidR="00B65C85" w:rsidRPr="00BA32AC" w:rsidP="00BA32AC">
      <w:pPr>
        <w:shd w:val="clear" w:color="auto" w:fill="FFFFFF"/>
        <w:spacing w:after="0" w:line="240" w:lineRule="auto"/>
        <w:ind w:firstLine="426"/>
        <w:contextualSpacing/>
        <w:rPr>
          <w:rFonts w:ascii="Times New Roman" w:hAnsi="Times New Roman"/>
          <w:sz w:val="28"/>
          <w:szCs w:val="28"/>
          <w:lang w:val="ru-RU"/>
        </w:rPr>
      </w:pPr>
    </w:p>
    <w:p w:rsidR="00B65C85" w:rsidRPr="00BA32AC" w:rsidP="00BA32AC">
      <w:pPr>
        <w:shd w:val="clear" w:color="auto" w:fill="FFFFFF"/>
        <w:spacing w:after="0" w:line="240" w:lineRule="auto"/>
        <w:ind w:firstLine="426"/>
        <w:contextualSpacing/>
        <w:rPr>
          <w:rFonts w:ascii="Times New Roman" w:hAnsi="Times New Roman"/>
          <w:sz w:val="28"/>
          <w:szCs w:val="28"/>
          <w:lang w:val="ru-RU"/>
        </w:rPr>
      </w:pPr>
    </w:p>
    <w:p w:rsidR="00B65C85" w:rsidRPr="00BA32AC" w:rsidP="00BA32AC">
      <w:pPr>
        <w:shd w:val="clear" w:color="auto" w:fill="FFFFFF"/>
        <w:spacing w:after="0" w:line="240" w:lineRule="auto"/>
        <w:ind w:firstLine="426"/>
        <w:contextualSpacing/>
        <w:rPr>
          <w:rFonts w:ascii="Times New Roman" w:hAnsi="Times New Roman"/>
          <w:sz w:val="28"/>
          <w:szCs w:val="28"/>
          <w:lang w:val="ru-RU"/>
        </w:rPr>
      </w:pPr>
    </w:p>
    <w:p w:rsidR="00B65C85" w:rsidP="00BA32AC">
      <w:pPr>
        <w:spacing w:after="0" w:line="240" w:lineRule="auto"/>
        <w:jc w:val="center"/>
        <w:rPr>
          <w:rFonts w:ascii="Times New Roman" w:hAnsi="Times New Roman"/>
          <w:b/>
          <w:sz w:val="28"/>
          <w:szCs w:val="28"/>
        </w:rPr>
      </w:pPr>
    </w:p>
    <w:p w:rsidR="00B65C85" w:rsidP="00BA32AC">
      <w:pPr>
        <w:spacing w:after="0" w:line="240" w:lineRule="auto"/>
        <w:jc w:val="center"/>
        <w:rPr>
          <w:rFonts w:ascii="Times New Roman" w:hAnsi="Times New Roman"/>
          <w:b/>
          <w:sz w:val="28"/>
          <w:szCs w:val="28"/>
        </w:rPr>
      </w:pPr>
    </w:p>
    <w:p w:rsidR="00B65C85" w:rsidP="00BA32AC">
      <w:pPr>
        <w:spacing w:after="0" w:line="240" w:lineRule="auto"/>
        <w:jc w:val="center"/>
        <w:rPr>
          <w:rFonts w:ascii="Times New Roman" w:hAnsi="Times New Roman"/>
          <w:b/>
          <w:sz w:val="28"/>
          <w:szCs w:val="28"/>
        </w:rPr>
      </w:pPr>
    </w:p>
    <w:p w:rsidR="00B65C85" w:rsidP="00BA32AC">
      <w:pPr>
        <w:spacing w:after="0" w:line="240" w:lineRule="auto"/>
        <w:jc w:val="center"/>
        <w:rPr>
          <w:rFonts w:ascii="Times New Roman" w:hAnsi="Times New Roman"/>
          <w:b/>
          <w:sz w:val="28"/>
          <w:szCs w:val="28"/>
        </w:rPr>
      </w:pPr>
    </w:p>
    <w:p w:rsidR="00B65C85" w:rsidP="00BA32AC">
      <w:pPr>
        <w:spacing w:after="0" w:line="240" w:lineRule="auto"/>
        <w:jc w:val="center"/>
        <w:rPr>
          <w:rFonts w:ascii="Times New Roman" w:hAnsi="Times New Roman"/>
          <w:b/>
          <w:sz w:val="28"/>
          <w:szCs w:val="28"/>
        </w:rPr>
      </w:pPr>
    </w:p>
    <w:p w:rsidR="00B65C85" w:rsidP="00BA32AC">
      <w:pPr>
        <w:spacing w:after="0" w:line="240" w:lineRule="auto"/>
        <w:jc w:val="center"/>
        <w:rPr>
          <w:rFonts w:ascii="Times New Roman" w:hAnsi="Times New Roman"/>
          <w:b/>
          <w:sz w:val="28"/>
          <w:szCs w:val="28"/>
        </w:rPr>
      </w:pPr>
    </w:p>
    <w:p w:rsidR="00B65C85" w:rsidP="00BA32AC">
      <w:pPr>
        <w:spacing w:after="0" w:line="240" w:lineRule="auto"/>
        <w:jc w:val="center"/>
        <w:rPr>
          <w:rFonts w:ascii="Times New Roman" w:hAnsi="Times New Roman"/>
          <w:b/>
          <w:sz w:val="28"/>
          <w:szCs w:val="28"/>
        </w:rPr>
      </w:pPr>
    </w:p>
    <w:p w:rsidR="00B65C85" w:rsidP="00BA32AC">
      <w:pPr>
        <w:spacing w:after="0" w:line="240" w:lineRule="auto"/>
        <w:jc w:val="center"/>
        <w:rPr>
          <w:rFonts w:ascii="Times New Roman" w:hAnsi="Times New Roman"/>
          <w:b/>
          <w:sz w:val="28"/>
          <w:szCs w:val="28"/>
        </w:rPr>
      </w:pPr>
    </w:p>
    <w:p w:rsidR="00B65C85" w:rsidRPr="00BA32AC" w:rsidP="00BA32AC">
      <w:pPr>
        <w:spacing w:after="0" w:line="240" w:lineRule="auto"/>
        <w:jc w:val="center"/>
        <w:rPr>
          <w:rFonts w:ascii="Times New Roman" w:hAnsi="Times New Roman"/>
          <w:b/>
          <w:sz w:val="28"/>
          <w:szCs w:val="28"/>
        </w:rPr>
      </w:pPr>
    </w:p>
    <w:p w:rsidR="00B65C85" w:rsidRPr="00BA32AC" w:rsidP="00BA32AC">
      <w:pPr>
        <w:spacing w:after="0" w:line="240" w:lineRule="auto"/>
        <w:jc w:val="center"/>
        <w:rPr>
          <w:rFonts w:ascii="Times New Roman" w:hAnsi="Times New Roman"/>
          <w:b/>
          <w:sz w:val="28"/>
          <w:szCs w:val="28"/>
        </w:rPr>
      </w:pPr>
      <w:r w:rsidRPr="00BA32AC">
        <w:rPr>
          <w:rFonts w:ascii="Times New Roman" w:hAnsi="Times New Roman"/>
          <w:b/>
          <w:sz w:val="28"/>
          <w:szCs w:val="28"/>
        </w:rPr>
        <w:t xml:space="preserve">БРОВАРИ </w:t>
      </w:r>
    </w:p>
    <w:p w:rsidR="00B65C85" w:rsidRPr="00BA32AC" w:rsidP="00BA32AC">
      <w:pPr>
        <w:spacing w:after="0" w:line="240" w:lineRule="auto"/>
        <w:jc w:val="center"/>
        <w:rPr>
          <w:rFonts w:ascii="Times New Roman" w:hAnsi="Times New Roman"/>
          <w:sz w:val="28"/>
          <w:szCs w:val="28"/>
          <w:lang w:val="ru-RU"/>
        </w:rPr>
      </w:pPr>
      <w:r w:rsidRPr="00BA32AC">
        <w:rPr>
          <w:rFonts w:ascii="Times New Roman" w:hAnsi="Times New Roman"/>
          <w:b/>
          <w:sz w:val="28"/>
          <w:szCs w:val="28"/>
        </w:rPr>
        <w:t xml:space="preserve"> 2023</w:t>
      </w:r>
      <w:r w:rsidRPr="00BA32AC">
        <w:rPr>
          <w:rFonts w:ascii="Times New Roman" w:hAnsi="Times New Roman"/>
          <w:sz w:val="28"/>
          <w:szCs w:val="28"/>
          <w:lang w:val="ru-RU"/>
        </w:rPr>
        <w:br w:type="page"/>
      </w:r>
    </w:p>
    <w:p w:rsidR="00B65C85" w:rsidRPr="00BA32AC" w:rsidP="00BA32AC">
      <w:pPr>
        <w:shd w:val="clear" w:color="auto" w:fill="FFFFFF"/>
        <w:spacing w:after="0" w:line="240" w:lineRule="auto"/>
        <w:contextualSpacing/>
        <w:jc w:val="center"/>
        <w:rPr>
          <w:rFonts w:ascii="Times New Roman" w:hAnsi="Times New Roman"/>
          <w:b/>
          <w:sz w:val="28"/>
          <w:szCs w:val="28"/>
        </w:rPr>
      </w:pPr>
      <w:r w:rsidRPr="00BA32AC">
        <w:rPr>
          <w:rFonts w:ascii="Times New Roman" w:hAnsi="Times New Roman"/>
          <w:b/>
          <w:sz w:val="28"/>
          <w:szCs w:val="28"/>
        </w:rPr>
        <w:t>ПАСПОРТ</w:t>
      </w:r>
    </w:p>
    <w:p w:rsidR="00B65C85" w:rsidRPr="00BA32AC" w:rsidP="00BA32AC">
      <w:pPr>
        <w:shd w:val="clear" w:color="auto" w:fill="FFFFFF"/>
        <w:tabs>
          <w:tab w:val="left" w:pos="5952"/>
        </w:tabs>
        <w:spacing w:after="0" w:line="240" w:lineRule="auto"/>
        <w:contextualSpacing/>
        <w:jc w:val="center"/>
        <w:rPr>
          <w:rFonts w:ascii="Times New Roman" w:hAnsi="Times New Roman"/>
          <w:sz w:val="28"/>
          <w:szCs w:val="28"/>
          <w:lang w:val="ru-RU"/>
        </w:rPr>
      </w:pPr>
      <w:r w:rsidRPr="00BA32AC">
        <w:rPr>
          <w:rFonts w:ascii="Times New Roman" w:hAnsi="Times New Roman"/>
          <w:sz w:val="28"/>
          <w:szCs w:val="28"/>
        </w:rPr>
        <w:t>(загальна характеристика проекту)</w:t>
      </w:r>
    </w:p>
    <w:p w:rsidR="00B65C85" w:rsidRPr="00BA32AC" w:rsidP="00BA32AC">
      <w:pPr>
        <w:shd w:val="clear" w:color="auto" w:fill="FFFFFF"/>
        <w:tabs>
          <w:tab w:val="left" w:pos="5952"/>
        </w:tabs>
        <w:spacing w:after="0" w:line="240" w:lineRule="auto"/>
        <w:contextualSpacing/>
        <w:jc w:val="center"/>
        <w:rPr>
          <w:rFonts w:ascii="Times New Roman" w:hAnsi="Times New Roman"/>
          <w:b/>
          <w:sz w:val="28"/>
          <w:szCs w:val="28"/>
        </w:rPr>
      </w:pPr>
      <w:r w:rsidRPr="00BA32AC">
        <w:rPr>
          <w:rFonts w:ascii="Times New Roman" w:hAnsi="Times New Roman"/>
          <w:b/>
          <w:sz w:val="28"/>
          <w:szCs w:val="28"/>
        </w:rPr>
        <w:t xml:space="preserve">Програми </w:t>
      </w:r>
      <w:r w:rsidRPr="00BA32AC">
        <w:rPr>
          <w:rFonts w:ascii="Times New Roman" w:hAnsi="Times New Roman"/>
          <w:b/>
          <w:bCs/>
          <w:sz w:val="28"/>
          <w:szCs w:val="28"/>
        </w:rPr>
        <w:t>перевезення та утилізації відпрацьованих ламп розжарювання</w:t>
      </w:r>
    </w:p>
    <w:p w:rsidR="00B65C85" w:rsidRPr="00BA32AC" w:rsidP="00BA32AC">
      <w:pPr>
        <w:shd w:val="clear" w:color="auto" w:fill="FFFFFF"/>
        <w:tabs>
          <w:tab w:val="left" w:pos="5952"/>
        </w:tabs>
        <w:spacing w:after="0" w:line="240" w:lineRule="auto"/>
        <w:contextualSpacing/>
        <w:jc w:val="center"/>
        <w:rPr>
          <w:rFonts w:ascii="Times New Roman" w:hAnsi="Times New Roman"/>
          <w:b/>
          <w:sz w:val="28"/>
          <w:szCs w:val="28"/>
        </w:rPr>
      </w:pPr>
      <w:r w:rsidRPr="00BA32AC">
        <w:rPr>
          <w:rFonts w:ascii="Times New Roman" w:hAnsi="Times New Roman"/>
          <w:b/>
          <w:sz w:val="28"/>
          <w:szCs w:val="28"/>
        </w:rPr>
        <w:t>Броварської міської територіальної громади на 2023 рік</w:t>
      </w:r>
    </w:p>
    <w:p w:rsidR="00B65C85" w:rsidRPr="00BA32AC" w:rsidP="00BA32AC">
      <w:pPr>
        <w:shd w:val="clear" w:color="auto" w:fill="FFFFFF"/>
        <w:tabs>
          <w:tab w:val="left" w:pos="5952"/>
        </w:tabs>
        <w:spacing w:after="0" w:line="240" w:lineRule="auto"/>
        <w:ind w:firstLine="426"/>
        <w:contextualSpacing/>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3"/>
        <w:gridCol w:w="5747"/>
      </w:tblGrid>
      <w:tr w:rsidTr="00534B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823" w:type="dxa"/>
          </w:tcPr>
          <w:p w:rsidR="00B65C85" w:rsidRPr="00BA32AC" w:rsidP="00BA32AC">
            <w:pPr>
              <w:shd w:val="clear" w:color="auto" w:fill="FFFFFF"/>
              <w:tabs>
                <w:tab w:val="left" w:pos="5952"/>
              </w:tabs>
              <w:spacing w:after="0" w:line="240" w:lineRule="auto"/>
              <w:contextualSpacing/>
              <w:rPr>
                <w:rFonts w:ascii="Times New Roman" w:hAnsi="Times New Roman"/>
                <w:sz w:val="28"/>
                <w:szCs w:val="28"/>
              </w:rPr>
            </w:pPr>
            <w:r w:rsidRPr="00BA32AC">
              <w:rPr>
                <w:rFonts w:ascii="Times New Roman" w:hAnsi="Times New Roman"/>
                <w:sz w:val="28"/>
                <w:szCs w:val="28"/>
              </w:rPr>
              <w:t>1. Ініціатор розроблення проекту</w:t>
            </w:r>
          </w:p>
        </w:tc>
        <w:tc>
          <w:tcPr>
            <w:tcW w:w="5747" w:type="dxa"/>
          </w:tcPr>
          <w:p w:rsidR="00B65C85" w:rsidRPr="00BA32AC" w:rsidP="00BA32AC">
            <w:pPr>
              <w:shd w:val="clear" w:color="auto" w:fill="FFFFFF"/>
              <w:tabs>
                <w:tab w:val="left" w:pos="5952"/>
              </w:tabs>
              <w:spacing w:after="0" w:line="240" w:lineRule="auto"/>
              <w:contextualSpacing/>
              <w:jc w:val="both"/>
              <w:rPr>
                <w:rFonts w:ascii="Times New Roman" w:hAnsi="Times New Roman"/>
                <w:sz w:val="28"/>
                <w:szCs w:val="28"/>
              </w:rPr>
            </w:pPr>
            <w:r w:rsidRPr="00BA32AC">
              <w:rPr>
                <w:rFonts w:ascii="Times New Roman" w:hAnsi="Times New Roman"/>
                <w:sz w:val="28"/>
                <w:szCs w:val="28"/>
              </w:rPr>
              <w:t>Виконавчий комітет Броварської міської ради Броварського району Київської області</w:t>
            </w:r>
          </w:p>
          <w:p w:rsidR="00B65C85" w:rsidRPr="00BA32AC" w:rsidP="00BA32AC">
            <w:pPr>
              <w:shd w:val="clear" w:color="auto" w:fill="FFFFFF"/>
              <w:tabs>
                <w:tab w:val="left" w:pos="5952"/>
              </w:tabs>
              <w:spacing w:after="0" w:line="240" w:lineRule="auto"/>
              <w:contextualSpacing/>
              <w:jc w:val="both"/>
              <w:rPr>
                <w:rFonts w:ascii="Times New Roman" w:hAnsi="Times New Roman"/>
                <w:sz w:val="28"/>
                <w:szCs w:val="28"/>
              </w:rPr>
            </w:pPr>
          </w:p>
        </w:tc>
      </w:tr>
      <w:tr w:rsidTr="00534BF9">
        <w:tblPrEx>
          <w:tblW w:w="0" w:type="auto"/>
          <w:tblLook w:val="01E0"/>
        </w:tblPrEx>
        <w:tc>
          <w:tcPr>
            <w:tcW w:w="3823" w:type="dxa"/>
          </w:tcPr>
          <w:p w:rsidR="00B65C85" w:rsidRPr="00BA32AC" w:rsidP="00BA32AC">
            <w:pPr>
              <w:shd w:val="clear" w:color="auto" w:fill="FFFFFF"/>
              <w:tabs>
                <w:tab w:val="left" w:pos="5952"/>
              </w:tabs>
              <w:spacing w:after="0" w:line="240" w:lineRule="auto"/>
              <w:contextualSpacing/>
              <w:rPr>
                <w:rFonts w:ascii="Times New Roman" w:hAnsi="Times New Roman"/>
                <w:sz w:val="28"/>
                <w:szCs w:val="28"/>
              </w:rPr>
            </w:pPr>
            <w:r w:rsidRPr="00BA32AC">
              <w:rPr>
                <w:rFonts w:ascii="Times New Roman" w:hAnsi="Times New Roman"/>
                <w:sz w:val="28"/>
                <w:szCs w:val="28"/>
              </w:rPr>
              <w:t>2. Підстава для розробки програми</w:t>
            </w:r>
          </w:p>
        </w:tc>
        <w:tc>
          <w:tcPr>
            <w:tcW w:w="5747" w:type="dxa"/>
          </w:tcPr>
          <w:p w:rsidR="00B65C85" w:rsidRPr="00BA32AC" w:rsidP="00BA32AC">
            <w:pPr>
              <w:shd w:val="clear" w:color="auto" w:fill="FFFFFF"/>
              <w:tabs>
                <w:tab w:val="left" w:pos="5952"/>
              </w:tabs>
              <w:spacing w:after="0" w:line="240" w:lineRule="auto"/>
              <w:contextualSpacing/>
              <w:jc w:val="both"/>
              <w:rPr>
                <w:rFonts w:ascii="Times New Roman" w:hAnsi="Times New Roman"/>
                <w:sz w:val="28"/>
                <w:szCs w:val="28"/>
              </w:rPr>
            </w:pPr>
            <w:r w:rsidRPr="00BA32AC">
              <w:rPr>
                <w:rFonts w:ascii="Times New Roman" w:hAnsi="Times New Roman"/>
                <w:sz w:val="28"/>
                <w:szCs w:val="28"/>
              </w:rPr>
              <w:t xml:space="preserve">Закон України «Про місцеве самоврядування в Україні», Закон України «Про відходи», Постанова Кабінету Міністрів України від 10.01.2023 № 25 «Про реалізацію експериментального проекту щодо створення сприятливих умов для забезпечення ефективного споживання електричної енергії населенням», п.4 засідання оперативного штабу Ради оборони Київської області від 16.01.2023  </w:t>
            </w:r>
          </w:p>
          <w:p w:rsidR="00B65C85" w:rsidRPr="00BA32AC" w:rsidP="00BA32AC">
            <w:pPr>
              <w:shd w:val="clear" w:color="auto" w:fill="FFFFFF"/>
              <w:tabs>
                <w:tab w:val="left" w:pos="5952"/>
              </w:tabs>
              <w:spacing w:after="0" w:line="240" w:lineRule="auto"/>
              <w:contextualSpacing/>
              <w:jc w:val="both"/>
              <w:rPr>
                <w:rFonts w:ascii="Times New Roman" w:hAnsi="Times New Roman"/>
                <w:sz w:val="28"/>
                <w:szCs w:val="28"/>
              </w:rPr>
            </w:pPr>
          </w:p>
        </w:tc>
      </w:tr>
      <w:tr w:rsidTr="00534BF9">
        <w:tblPrEx>
          <w:tblW w:w="0" w:type="auto"/>
          <w:tblLook w:val="01E0"/>
        </w:tblPrEx>
        <w:tc>
          <w:tcPr>
            <w:tcW w:w="3823" w:type="dxa"/>
          </w:tcPr>
          <w:p w:rsidR="00B65C85" w:rsidRPr="00BA32AC" w:rsidP="00BA32AC">
            <w:pPr>
              <w:shd w:val="clear" w:color="auto" w:fill="FFFFFF"/>
              <w:tabs>
                <w:tab w:val="left" w:pos="5952"/>
              </w:tabs>
              <w:spacing w:after="0" w:line="240" w:lineRule="auto"/>
              <w:contextualSpacing/>
              <w:rPr>
                <w:rFonts w:ascii="Times New Roman" w:hAnsi="Times New Roman"/>
                <w:sz w:val="28"/>
                <w:szCs w:val="28"/>
              </w:rPr>
            </w:pPr>
            <w:r w:rsidRPr="00BA32AC">
              <w:rPr>
                <w:rFonts w:ascii="Times New Roman" w:hAnsi="Times New Roman"/>
                <w:sz w:val="28"/>
                <w:szCs w:val="28"/>
              </w:rPr>
              <w:t>3. Розробник проекту</w:t>
            </w:r>
          </w:p>
        </w:tc>
        <w:tc>
          <w:tcPr>
            <w:tcW w:w="5747" w:type="dxa"/>
          </w:tcPr>
          <w:p w:rsidR="00B65C85" w:rsidRPr="00BA32AC" w:rsidP="00BA32AC">
            <w:pPr>
              <w:shd w:val="clear" w:color="auto" w:fill="FFFFFF"/>
              <w:tabs>
                <w:tab w:val="left" w:pos="5952"/>
              </w:tabs>
              <w:spacing w:after="0" w:line="240" w:lineRule="auto"/>
              <w:contextualSpacing/>
              <w:jc w:val="both"/>
              <w:rPr>
                <w:rFonts w:ascii="Times New Roman" w:hAnsi="Times New Roman"/>
                <w:sz w:val="28"/>
                <w:szCs w:val="28"/>
              </w:rPr>
            </w:pPr>
            <w:r w:rsidRPr="00BA32AC">
              <w:rPr>
                <w:rFonts w:ascii="Times New Roman" w:hAnsi="Times New Roman"/>
                <w:sz w:val="28"/>
                <w:szCs w:val="28"/>
              </w:rPr>
              <w:t>Управління інспекції та контролю Броварської міської ради Броварського району Київської області</w:t>
            </w:r>
          </w:p>
          <w:p w:rsidR="00B65C85" w:rsidRPr="00BA32AC" w:rsidP="00BA32AC">
            <w:pPr>
              <w:shd w:val="clear" w:color="auto" w:fill="FFFFFF"/>
              <w:tabs>
                <w:tab w:val="left" w:pos="5952"/>
              </w:tabs>
              <w:spacing w:after="0" w:line="240" w:lineRule="auto"/>
              <w:contextualSpacing/>
              <w:jc w:val="both"/>
              <w:rPr>
                <w:rFonts w:ascii="Times New Roman" w:hAnsi="Times New Roman"/>
                <w:sz w:val="28"/>
                <w:szCs w:val="28"/>
              </w:rPr>
            </w:pPr>
          </w:p>
        </w:tc>
      </w:tr>
      <w:tr w:rsidTr="00534BF9">
        <w:tblPrEx>
          <w:tblW w:w="0" w:type="auto"/>
          <w:tblLook w:val="01E0"/>
        </w:tblPrEx>
        <w:tc>
          <w:tcPr>
            <w:tcW w:w="3823" w:type="dxa"/>
          </w:tcPr>
          <w:p w:rsidR="00B65C85" w:rsidRPr="00BA32AC" w:rsidP="00BA32AC">
            <w:pPr>
              <w:shd w:val="clear" w:color="auto" w:fill="FFFFFF"/>
              <w:tabs>
                <w:tab w:val="left" w:pos="5952"/>
              </w:tabs>
              <w:spacing w:after="0" w:line="240" w:lineRule="auto"/>
              <w:contextualSpacing/>
              <w:rPr>
                <w:rFonts w:ascii="Times New Roman" w:hAnsi="Times New Roman"/>
                <w:sz w:val="28"/>
                <w:szCs w:val="28"/>
              </w:rPr>
            </w:pPr>
            <w:r w:rsidRPr="00BA32AC">
              <w:rPr>
                <w:rFonts w:ascii="Times New Roman" w:hAnsi="Times New Roman"/>
                <w:sz w:val="28"/>
                <w:szCs w:val="28"/>
              </w:rPr>
              <w:t>4. Відповідальні виконавці</w:t>
            </w:r>
          </w:p>
        </w:tc>
        <w:tc>
          <w:tcPr>
            <w:tcW w:w="5747" w:type="dxa"/>
          </w:tcPr>
          <w:p w:rsidR="00B65C85" w:rsidRPr="00BA32AC" w:rsidP="00BA32AC">
            <w:pPr>
              <w:shd w:val="clear" w:color="auto" w:fill="FFFFFF"/>
              <w:tabs>
                <w:tab w:val="left" w:pos="5952"/>
              </w:tabs>
              <w:spacing w:after="0" w:line="240" w:lineRule="auto"/>
              <w:contextualSpacing/>
              <w:jc w:val="both"/>
              <w:rPr>
                <w:rFonts w:ascii="Times New Roman" w:hAnsi="Times New Roman"/>
                <w:sz w:val="28"/>
                <w:szCs w:val="28"/>
              </w:rPr>
            </w:pPr>
            <w:r w:rsidRPr="00BA32AC">
              <w:rPr>
                <w:rFonts w:ascii="Times New Roman" w:hAnsi="Times New Roman"/>
                <w:sz w:val="28"/>
                <w:szCs w:val="28"/>
              </w:rPr>
              <w:t>Управління інспекції та контролю Броварської міської ради Броварського району Київської області</w:t>
            </w:r>
          </w:p>
          <w:p w:rsidR="00B65C85" w:rsidRPr="00BA32AC" w:rsidP="00BA32AC">
            <w:pPr>
              <w:shd w:val="clear" w:color="auto" w:fill="FFFFFF"/>
              <w:tabs>
                <w:tab w:val="left" w:pos="5952"/>
              </w:tabs>
              <w:spacing w:after="0" w:line="240" w:lineRule="auto"/>
              <w:contextualSpacing/>
              <w:jc w:val="both"/>
              <w:rPr>
                <w:rFonts w:ascii="Times New Roman" w:hAnsi="Times New Roman"/>
                <w:sz w:val="28"/>
                <w:szCs w:val="28"/>
              </w:rPr>
            </w:pPr>
          </w:p>
        </w:tc>
      </w:tr>
      <w:tr w:rsidTr="00534BF9">
        <w:tblPrEx>
          <w:tblW w:w="0" w:type="auto"/>
          <w:tblLook w:val="01E0"/>
        </w:tblPrEx>
        <w:trPr>
          <w:trHeight w:val="1110"/>
        </w:trPr>
        <w:tc>
          <w:tcPr>
            <w:tcW w:w="3823" w:type="dxa"/>
          </w:tcPr>
          <w:p w:rsidR="00B65C85" w:rsidRPr="00BA32AC" w:rsidP="00BA32AC">
            <w:pPr>
              <w:shd w:val="clear" w:color="auto" w:fill="FFFFFF"/>
              <w:tabs>
                <w:tab w:val="left" w:pos="5952"/>
              </w:tabs>
              <w:spacing w:after="0" w:line="240" w:lineRule="auto"/>
              <w:contextualSpacing/>
              <w:rPr>
                <w:rFonts w:ascii="Times New Roman" w:hAnsi="Times New Roman"/>
                <w:sz w:val="28"/>
                <w:szCs w:val="28"/>
              </w:rPr>
            </w:pPr>
            <w:r w:rsidRPr="00BA32AC">
              <w:rPr>
                <w:rFonts w:ascii="Times New Roman" w:hAnsi="Times New Roman"/>
                <w:sz w:val="28"/>
                <w:szCs w:val="28"/>
              </w:rPr>
              <w:t>5. Учасники проекту</w:t>
            </w:r>
          </w:p>
          <w:p w:rsidR="00B65C85" w:rsidRPr="00BA32AC" w:rsidP="00BA32AC">
            <w:pPr>
              <w:shd w:val="clear" w:color="auto" w:fill="FFFFFF"/>
              <w:tabs>
                <w:tab w:val="left" w:pos="5952"/>
              </w:tabs>
              <w:spacing w:after="0" w:line="240" w:lineRule="auto"/>
              <w:contextualSpacing/>
              <w:rPr>
                <w:rFonts w:ascii="Times New Roman" w:hAnsi="Times New Roman"/>
                <w:sz w:val="28"/>
                <w:szCs w:val="28"/>
              </w:rPr>
            </w:pPr>
          </w:p>
        </w:tc>
        <w:tc>
          <w:tcPr>
            <w:tcW w:w="5747" w:type="dxa"/>
          </w:tcPr>
          <w:p w:rsidR="00B65C85" w:rsidRPr="00BA32AC" w:rsidP="00BA32AC">
            <w:pPr>
              <w:shd w:val="clear" w:color="auto" w:fill="FFFFFF"/>
              <w:tabs>
                <w:tab w:val="left" w:pos="5952"/>
              </w:tabs>
              <w:spacing w:after="0" w:line="240" w:lineRule="auto"/>
              <w:contextualSpacing/>
              <w:jc w:val="both"/>
              <w:rPr>
                <w:rFonts w:ascii="Times New Roman" w:hAnsi="Times New Roman"/>
                <w:sz w:val="28"/>
                <w:szCs w:val="28"/>
              </w:rPr>
            </w:pPr>
            <w:r w:rsidRPr="00BA32AC">
              <w:rPr>
                <w:rFonts w:ascii="Times New Roman" w:hAnsi="Times New Roman"/>
                <w:sz w:val="28"/>
                <w:szCs w:val="28"/>
              </w:rPr>
              <w:t>Управління інспекції та контролю Броварської міської ради Броварського району Київської області</w:t>
            </w:r>
          </w:p>
        </w:tc>
      </w:tr>
      <w:tr w:rsidTr="00534BF9">
        <w:tblPrEx>
          <w:tblW w:w="0" w:type="auto"/>
          <w:tblLook w:val="01E0"/>
        </w:tblPrEx>
        <w:tc>
          <w:tcPr>
            <w:tcW w:w="3823" w:type="dxa"/>
          </w:tcPr>
          <w:p w:rsidR="00B65C85" w:rsidRPr="00BA32AC" w:rsidP="00BA32AC">
            <w:pPr>
              <w:shd w:val="clear" w:color="auto" w:fill="FFFFFF"/>
              <w:tabs>
                <w:tab w:val="left" w:pos="5952"/>
              </w:tabs>
              <w:spacing w:after="0" w:line="240" w:lineRule="auto"/>
              <w:contextualSpacing/>
              <w:rPr>
                <w:rFonts w:ascii="Times New Roman" w:hAnsi="Times New Roman"/>
                <w:sz w:val="28"/>
                <w:szCs w:val="28"/>
              </w:rPr>
            </w:pPr>
            <w:r w:rsidRPr="00BA32AC">
              <w:rPr>
                <w:rFonts w:ascii="Times New Roman" w:hAnsi="Times New Roman"/>
                <w:sz w:val="28"/>
                <w:szCs w:val="28"/>
              </w:rPr>
              <w:t>6. Термін реалізації проекту</w:t>
            </w:r>
          </w:p>
        </w:tc>
        <w:tc>
          <w:tcPr>
            <w:tcW w:w="5747" w:type="dxa"/>
          </w:tcPr>
          <w:p w:rsidR="00B65C85" w:rsidRPr="00BA32AC" w:rsidP="00BA32AC">
            <w:pPr>
              <w:shd w:val="clear" w:color="auto" w:fill="FFFFFF"/>
              <w:tabs>
                <w:tab w:val="left" w:pos="5952"/>
              </w:tabs>
              <w:spacing w:after="0" w:line="240" w:lineRule="auto"/>
              <w:contextualSpacing/>
              <w:jc w:val="both"/>
              <w:rPr>
                <w:rFonts w:ascii="Times New Roman" w:hAnsi="Times New Roman"/>
                <w:sz w:val="28"/>
                <w:szCs w:val="28"/>
              </w:rPr>
            </w:pPr>
            <w:r w:rsidRPr="00BA32AC">
              <w:rPr>
                <w:rFonts w:ascii="Times New Roman" w:hAnsi="Times New Roman"/>
                <w:sz w:val="28"/>
                <w:szCs w:val="28"/>
              </w:rPr>
              <w:t>2023 рік</w:t>
            </w:r>
          </w:p>
          <w:p w:rsidR="00B65C85" w:rsidRPr="00BA32AC" w:rsidP="00BA32AC">
            <w:pPr>
              <w:shd w:val="clear" w:color="auto" w:fill="FFFFFF"/>
              <w:tabs>
                <w:tab w:val="left" w:pos="5952"/>
              </w:tabs>
              <w:spacing w:after="0" w:line="240" w:lineRule="auto"/>
              <w:contextualSpacing/>
              <w:jc w:val="both"/>
              <w:rPr>
                <w:rFonts w:ascii="Times New Roman" w:hAnsi="Times New Roman"/>
                <w:sz w:val="28"/>
                <w:szCs w:val="28"/>
              </w:rPr>
            </w:pPr>
          </w:p>
        </w:tc>
      </w:tr>
      <w:tr w:rsidTr="00534BF9">
        <w:tblPrEx>
          <w:tblW w:w="0" w:type="auto"/>
          <w:tblLook w:val="01E0"/>
        </w:tblPrEx>
        <w:tc>
          <w:tcPr>
            <w:tcW w:w="3823" w:type="dxa"/>
          </w:tcPr>
          <w:p w:rsidR="00B65C85" w:rsidRPr="00BA32AC" w:rsidP="00BA32AC">
            <w:pPr>
              <w:shd w:val="clear" w:color="auto" w:fill="FFFFFF"/>
              <w:tabs>
                <w:tab w:val="left" w:pos="5952"/>
              </w:tabs>
              <w:spacing w:after="0" w:line="240" w:lineRule="auto"/>
              <w:contextualSpacing/>
              <w:rPr>
                <w:rFonts w:ascii="Times New Roman" w:hAnsi="Times New Roman"/>
                <w:sz w:val="28"/>
                <w:szCs w:val="28"/>
              </w:rPr>
            </w:pPr>
            <w:r w:rsidRPr="00BA32AC">
              <w:rPr>
                <w:rFonts w:ascii="Times New Roman" w:hAnsi="Times New Roman"/>
                <w:sz w:val="28"/>
                <w:szCs w:val="28"/>
              </w:rPr>
              <w:t>7. Перелік місцевих бюджетів, які беруть участь у виконанні проекту</w:t>
            </w:r>
          </w:p>
          <w:p w:rsidR="00B65C85" w:rsidRPr="00BA32AC" w:rsidP="00BA32AC">
            <w:pPr>
              <w:shd w:val="clear" w:color="auto" w:fill="FFFFFF"/>
              <w:tabs>
                <w:tab w:val="left" w:pos="5952"/>
              </w:tabs>
              <w:spacing w:after="0" w:line="240" w:lineRule="auto"/>
              <w:contextualSpacing/>
              <w:rPr>
                <w:rFonts w:ascii="Times New Roman" w:hAnsi="Times New Roman"/>
                <w:sz w:val="28"/>
                <w:szCs w:val="28"/>
              </w:rPr>
            </w:pPr>
          </w:p>
        </w:tc>
        <w:tc>
          <w:tcPr>
            <w:tcW w:w="5747" w:type="dxa"/>
          </w:tcPr>
          <w:p w:rsidR="00B65C85" w:rsidRPr="00BA32AC" w:rsidP="00BA32AC">
            <w:pPr>
              <w:shd w:val="clear" w:color="auto" w:fill="FFFFFF"/>
              <w:tabs>
                <w:tab w:val="left" w:pos="5952"/>
              </w:tabs>
              <w:spacing w:after="0" w:line="240" w:lineRule="auto"/>
              <w:contextualSpacing/>
              <w:jc w:val="both"/>
              <w:rPr>
                <w:rFonts w:ascii="Times New Roman" w:hAnsi="Times New Roman"/>
                <w:sz w:val="28"/>
                <w:szCs w:val="28"/>
              </w:rPr>
            </w:pPr>
            <w:r w:rsidRPr="00BA32AC">
              <w:rPr>
                <w:rFonts w:ascii="Times New Roman" w:hAnsi="Times New Roman"/>
                <w:sz w:val="28"/>
                <w:szCs w:val="28"/>
              </w:rPr>
              <w:t>Виконання заходів Програми буде здійснюватися шляхом фінансування за рахунок коштів, що надходять до спеціального фонду місцевого бюджету за справляння екологічного податку.</w:t>
            </w:r>
          </w:p>
          <w:p w:rsidR="00B65C85" w:rsidRPr="00BA32AC" w:rsidP="00BA32AC">
            <w:pPr>
              <w:shd w:val="clear" w:color="auto" w:fill="FFFFFF"/>
              <w:tabs>
                <w:tab w:val="left" w:pos="5952"/>
              </w:tabs>
              <w:spacing w:after="0" w:line="240" w:lineRule="auto"/>
              <w:contextualSpacing/>
              <w:jc w:val="both"/>
              <w:rPr>
                <w:rFonts w:ascii="Times New Roman" w:hAnsi="Times New Roman"/>
                <w:sz w:val="28"/>
                <w:szCs w:val="28"/>
              </w:rPr>
            </w:pPr>
          </w:p>
        </w:tc>
      </w:tr>
      <w:tr w:rsidTr="00534BF9">
        <w:tblPrEx>
          <w:tblW w:w="0" w:type="auto"/>
          <w:tblLook w:val="01E0"/>
        </w:tblPrEx>
        <w:tc>
          <w:tcPr>
            <w:tcW w:w="3823" w:type="dxa"/>
          </w:tcPr>
          <w:p w:rsidR="00B65C85" w:rsidRPr="00BA32AC" w:rsidP="00BA32AC">
            <w:pPr>
              <w:shd w:val="clear" w:color="auto" w:fill="FFFFFF"/>
              <w:tabs>
                <w:tab w:val="left" w:pos="5952"/>
              </w:tabs>
              <w:spacing w:after="0" w:line="240" w:lineRule="auto"/>
              <w:contextualSpacing/>
              <w:rPr>
                <w:rFonts w:ascii="Times New Roman" w:hAnsi="Times New Roman"/>
                <w:sz w:val="28"/>
                <w:szCs w:val="28"/>
              </w:rPr>
            </w:pPr>
            <w:r w:rsidRPr="00BA32AC">
              <w:rPr>
                <w:rFonts w:ascii="Times New Roman" w:hAnsi="Times New Roman"/>
                <w:sz w:val="28"/>
                <w:szCs w:val="28"/>
              </w:rPr>
              <w:t>8. Загальний обсяг фінансових ресурсів, необхідних для реалізації Програми</w:t>
            </w:r>
          </w:p>
        </w:tc>
        <w:tc>
          <w:tcPr>
            <w:tcW w:w="5747" w:type="dxa"/>
          </w:tcPr>
          <w:p w:rsidR="00B65C85" w:rsidRPr="00BA32AC" w:rsidP="00BA32AC">
            <w:pPr>
              <w:shd w:val="clear" w:color="auto" w:fill="FFFFFF"/>
              <w:tabs>
                <w:tab w:val="left" w:pos="5952"/>
              </w:tabs>
              <w:spacing w:after="0" w:line="240" w:lineRule="auto"/>
              <w:contextualSpacing/>
              <w:jc w:val="both"/>
              <w:rPr>
                <w:rFonts w:ascii="Times New Roman" w:hAnsi="Times New Roman"/>
                <w:sz w:val="28"/>
                <w:szCs w:val="28"/>
              </w:rPr>
            </w:pPr>
            <w:r w:rsidRPr="00BA32AC">
              <w:rPr>
                <w:rFonts w:ascii="Times New Roman" w:hAnsi="Times New Roman"/>
                <w:sz w:val="28"/>
                <w:szCs w:val="28"/>
              </w:rPr>
              <w:t>99990,00 грн.</w:t>
            </w:r>
          </w:p>
        </w:tc>
      </w:tr>
    </w:tbl>
    <w:p w:rsidR="00B65C85" w:rsidRPr="00BA32AC" w:rsidP="00BA32AC">
      <w:pPr>
        <w:spacing w:after="0" w:line="240" w:lineRule="auto"/>
        <w:rPr>
          <w:rFonts w:ascii="Times New Roman" w:hAnsi="Times New Roman"/>
          <w:b/>
          <w:bCs/>
          <w:sz w:val="28"/>
          <w:szCs w:val="28"/>
        </w:rPr>
      </w:pPr>
      <w:r w:rsidRPr="00BA32AC">
        <w:rPr>
          <w:rFonts w:ascii="Times New Roman" w:hAnsi="Times New Roman"/>
          <w:b/>
          <w:bCs/>
          <w:sz w:val="28"/>
          <w:szCs w:val="28"/>
        </w:rPr>
        <w:br w:type="page"/>
      </w:r>
    </w:p>
    <w:p w:rsidR="00B65C85" w:rsidRPr="00BA32AC" w:rsidP="00BA32AC">
      <w:pPr>
        <w:shd w:val="clear" w:color="auto" w:fill="FFFFFF"/>
        <w:spacing w:after="0" w:line="240" w:lineRule="auto"/>
        <w:contextualSpacing/>
        <w:jc w:val="center"/>
        <w:rPr>
          <w:rFonts w:ascii="Times New Roman" w:hAnsi="Times New Roman"/>
          <w:b/>
          <w:bCs/>
          <w:sz w:val="28"/>
          <w:szCs w:val="28"/>
        </w:rPr>
      </w:pPr>
      <w:r w:rsidRPr="00BA32AC">
        <w:rPr>
          <w:rFonts w:ascii="Times New Roman" w:hAnsi="Times New Roman"/>
          <w:b/>
          <w:bCs/>
          <w:sz w:val="28"/>
          <w:szCs w:val="28"/>
        </w:rPr>
        <w:t>ВСТУП</w:t>
      </w:r>
    </w:p>
    <w:p w:rsidR="00B65C85" w:rsidRPr="00BA32AC" w:rsidP="00BA32AC">
      <w:pPr>
        <w:shd w:val="clear" w:color="auto" w:fill="FFFFFF"/>
        <w:spacing w:after="0" w:line="240" w:lineRule="auto"/>
        <w:ind w:firstLine="426"/>
        <w:contextualSpacing/>
        <w:jc w:val="center"/>
        <w:rPr>
          <w:rFonts w:ascii="Times New Roman" w:hAnsi="Times New Roman"/>
          <w:b/>
          <w:bCs/>
          <w:sz w:val="28"/>
          <w:szCs w:val="28"/>
        </w:rPr>
      </w:pPr>
    </w:p>
    <w:p w:rsidR="00B65C85" w:rsidRPr="00BA32AC" w:rsidP="00BA32AC">
      <w:pPr>
        <w:shd w:val="clear" w:color="auto" w:fill="FFFFFF"/>
        <w:tabs>
          <w:tab w:val="left" w:pos="567"/>
        </w:tabs>
        <w:spacing w:after="0" w:line="240" w:lineRule="auto"/>
        <w:contextualSpacing/>
        <w:jc w:val="both"/>
        <w:rPr>
          <w:rFonts w:ascii="Times New Roman" w:hAnsi="Times New Roman"/>
          <w:bCs/>
          <w:sz w:val="28"/>
          <w:szCs w:val="28"/>
        </w:rPr>
      </w:pPr>
      <w:r w:rsidRPr="00BA32AC">
        <w:rPr>
          <w:rFonts w:ascii="Times New Roman" w:hAnsi="Times New Roman"/>
          <w:sz w:val="28"/>
          <w:szCs w:val="28"/>
        </w:rPr>
        <w:tab/>
        <w:t xml:space="preserve">Програма </w:t>
      </w:r>
      <w:r w:rsidRPr="00BA32AC">
        <w:rPr>
          <w:rFonts w:ascii="Times New Roman" w:hAnsi="Times New Roman"/>
          <w:bCs/>
          <w:sz w:val="28"/>
          <w:szCs w:val="28"/>
        </w:rPr>
        <w:t xml:space="preserve">перевезення та утилізації відпрацьованих ламп розжарювання </w:t>
      </w:r>
      <w:r w:rsidRPr="00BA32AC">
        <w:rPr>
          <w:rFonts w:ascii="Times New Roman" w:hAnsi="Times New Roman"/>
          <w:sz w:val="28"/>
          <w:szCs w:val="28"/>
        </w:rPr>
        <w:t xml:space="preserve">Броварської міської територіальної громади на 2023 рік (далі - Програма) розроблена на </w:t>
      </w:r>
      <w:r w:rsidRPr="00BA32AC">
        <w:rPr>
          <w:rFonts w:ascii="Times New Roman" w:hAnsi="Times New Roman"/>
          <w:bCs/>
          <w:sz w:val="28"/>
          <w:szCs w:val="28"/>
        </w:rPr>
        <w:t>підставі Постанови Кабінету Міністрів України від 10.01.2023 № 25 «Про реалізацію експериментального проекту щодо створення сприятливих умов для забезпечення ефективного споживання електричної енергії населенням» (далі - Постанова), п.4 засідання оперативного штабу Ради оборони Київської області від 16.01.2023.</w:t>
      </w:r>
    </w:p>
    <w:p w:rsidR="00B65C85" w:rsidRPr="00BA32AC" w:rsidP="00BA32AC">
      <w:pPr>
        <w:pStyle w:val="BodyTextIndent2"/>
        <w:shd w:val="clear" w:color="auto" w:fill="FFFFFF"/>
        <w:ind w:firstLine="567"/>
        <w:contextualSpacing/>
        <w:rPr>
          <w:sz w:val="28"/>
          <w:szCs w:val="28"/>
        </w:rPr>
      </w:pPr>
      <w:r w:rsidRPr="00BA32AC">
        <w:rPr>
          <w:bCs/>
          <w:sz w:val="28"/>
          <w:szCs w:val="28"/>
        </w:rPr>
        <w:t>В основу Програми покладено «Порядок реалізації експериментального проекту щодо створення сприятливих умов для забезпечення</w:t>
      </w:r>
      <w:r w:rsidRPr="00BA32AC">
        <w:rPr>
          <w:sz w:val="28"/>
          <w:szCs w:val="28"/>
        </w:rPr>
        <w:t xml:space="preserve"> ефективного споживання електричної енергії населенням», затвердженого Постановою.</w:t>
      </w:r>
    </w:p>
    <w:p w:rsidR="00B65C85" w:rsidRPr="00BA32AC" w:rsidP="00BA32AC">
      <w:pPr>
        <w:pStyle w:val="BodyTextIndent2"/>
        <w:shd w:val="clear" w:color="auto" w:fill="FFFFFF"/>
        <w:ind w:firstLine="567"/>
        <w:contextualSpacing/>
        <w:rPr>
          <w:sz w:val="28"/>
          <w:szCs w:val="28"/>
        </w:rPr>
      </w:pPr>
      <w:r w:rsidRPr="00BA32AC">
        <w:rPr>
          <w:sz w:val="28"/>
          <w:szCs w:val="28"/>
        </w:rPr>
        <w:t>Програма розроблена згідно з вимогами Конституції України, на підставі законів України «Про відходи», «Про місцеве самоврядування в Україні».</w:t>
      </w:r>
    </w:p>
    <w:p w:rsidR="00B65C85" w:rsidRPr="00BA32AC" w:rsidP="00BA32AC">
      <w:pPr>
        <w:pStyle w:val="BodyTextIndent2"/>
        <w:shd w:val="clear" w:color="auto" w:fill="FFFFFF"/>
        <w:tabs>
          <w:tab w:val="left" w:pos="709"/>
        </w:tabs>
        <w:ind w:firstLine="567"/>
        <w:contextualSpacing/>
        <w:rPr>
          <w:sz w:val="28"/>
          <w:szCs w:val="28"/>
        </w:rPr>
      </w:pPr>
      <w:r w:rsidRPr="00BA32AC">
        <w:rPr>
          <w:sz w:val="28"/>
          <w:szCs w:val="28"/>
        </w:rPr>
        <w:t>Фінансування заходів програм здійснюватиметься з урахуванням реальних можливостей бюджету громади.</w:t>
      </w:r>
    </w:p>
    <w:p w:rsidR="00B65C85" w:rsidRPr="00BA32AC" w:rsidP="00BA32AC">
      <w:pPr>
        <w:pStyle w:val="BodyTextIndent2"/>
        <w:shd w:val="clear" w:color="auto" w:fill="FFFFFF"/>
        <w:tabs>
          <w:tab w:val="left" w:pos="709"/>
        </w:tabs>
        <w:ind w:firstLine="567"/>
        <w:contextualSpacing/>
        <w:rPr>
          <w:sz w:val="28"/>
          <w:szCs w:val="28"/>
        </w:rPr>
      </w:pPr>
      <w:r w:rsidRPr="00BA32AC">
        <w:rPr>
          <w:sz w:val="28"/>
          <w:szCs w:val="28"/>
        </w:rPr>
        <w:t>Реалізація Програми дозволить здійснити утилізацію відпрацьованих ламп розжарювання, які були замінені на енергозберігаючі-світлодіодні, що в свою чергу призведе до значної економії споживання електричної енергії та зменшення навантаження на енергетичну систему України, що постраждала внаслідок збройної агресії Російської Федерації проти України.</w:t>
      </w:r>
    </w:p>
    <w:p w:rsidR="00B65C85" w:rsidRPr="00BA32AC" w:rsidP="00BA32AC">
      <w:pPr>
        <w:pStyle w:val="BodyTextIndent2"/>
        <w:shd w:val="clear" w:color="auto" w:fill="FFFFFF"/>
        <w:tabs>
          <w:tab w:val="left" w:pos="709"/>
        </w:tabs>
        <w:ind w:firstLine="567"/>
        <w:contextualSpacing/>
        <w:rPr>
          <w:sz w:val="28"/>
          <w:szCs w:val="28"/>
        </w:rPr>
      </w:pPr>
      <w:r w:rsidRPr="00BA32AC">
        <w:rPr>
          <w:sz w:val="28"/>
          <w:szCs w:val="28"/>
        </w:rPr>
        <w:t xml:space="preserve">Організацію щодо виконання Програми здійснює Управління інспекції та контролю Броварської міської ради Броварського району Київської області. У процесі виконання до Програми можуть вноситись зміни і доповнення, які затверджуються міською радою. </w:t>
      </w:r>
    </w:p>
    <w:p w:rsidR="00B65C85" w:rsidRPr="00BA32AC" w:rsidP="00BA32AC">
      <w:pPr>
        <w:pStyle w:val="BodyTextIndent2"/>
        <w:shd w:val="clear" w:color="auto" w:fill="FFFFFF"/>
        <w:tabs>
          <w:tab w:val="left" w:pos="709"/>
        </w:tabs>
        <w:ind w:firstLine="567"/>
        <w:contextualSpacing/>
        <w:rPr>
          <w:sz w:val="28"/>
          <w:szCs w:val="28"/>
        </w:rPr>
      </w:pPr>
    </w:p>
    <w:p w:rsidR="00B65C85" w:rsidRPr="00BA32AC" w:rsidP="00BA32AC">
      <w:pPr>
        <w:pStyle w:val="ListParagraph"/>
        <w:ind w:left="0"/>
        <w:contextualSpacing/>
        <w:jc w:val="center"/>
        <w:rPr>
          <w:b/>
          <w:caps/>
          <w:sz w:val="28"/>
          <w:szCs w:val="28"/>
        </w:rPr>
      </w:pPr>
      <w:r w:rsidRPr="00BA32AC">
        <w:rPr>
          <w:b/>
          <w:caps/>
          <w:sz w:val="28"/>
          <w:szCs w:val="28"/>
        </w:rPr>
        <w:t>Мета програми</w:t>
      </w:r>
    </w:p>
    <w:p w:rsidR="00B65C85" w:rsidRPr="00BA32AC" w:rsidP="00BA32AC">
      <w:pPr>
        <w:pStyle w:val="BodyTextIndent2"/>
        <w:shd w:val="clear" w:color="auto" w:fill="FFFFFF"/>
        <w:tabs>
          <w:tab w:val="left" w:pos="709"/>
        </w:tabs>
        <w:ind w:firstLine="567"/>
        <w:contextualSpacing/>
        <w:rPr>
          <w:sz w:val="28"/>
          <w:szCs w:val="28"/>
        </w:rPr>
      </w:pPr>
    </w:p>
    <w:p w:rsidR="00B65C85" w:rsidRPr="00BA32AC" w:rsidP="00BA32AC">
      <w:pPr>
        <w:pStyle w:val="BodyTextIndent2"/>
        <w:shd w:val="clear" w:color="auto" w:fill="FFFFFF"/>
        <w:tabs>
          <w:tab w:val="left" w:pos="709"/>
        </w:tabs>
        <w:ind w:firstLine="567"/>
        <w:contextualSpacing/>
        <w:rPr>
          <w:sz w:val="28"/>
          <w:szCs w:val="28"/>
        </w:rPr>
      </w:pPr>
      <w:r w:rsidRPr="00BA32AC">
        <w:rPr>
          <w:sz w:val="28"/>
          <w:szCs w:val="28"/>
        </w:rPr>
        <w:t xml:space="preserve">Використання ламп розжарювання населенням територіальної громади для побутових цілей призводить до досить значного споживання електричної енергії. Зважаючи на значні пошкодження генеруючих потужностей та мереж передачі електричної енергії до споживачів, що виникли внаслідок збройної агресії російської федерації проти України, стає нагальним питання зменшення обсягів використання електричної енергії та запровадження заходів з її економії. </w:t>
      </w:r>
    </w:p>
    <w:p w:rsidR="00B65C85" w:rsidRPr="00BA32AC" w:rsidP="00BA32AC">
      <w:pPr>
        <w:pStyle w:val="BodyTextIndent2"/>
        <w:shd w:val="clear" w:color="auto" w:fill="FFFFFF"/>
        <w:tabs>
          <w:tab w:val="left" w:pos="709"/>
        </w:tabs>
        <w:ind w:firstLine="567"/>
        <w:contextualSpacing/>
        <w:rPr>
          <w:sz w:val="28"/>
          <w:szCs w:val="28"/>
        </w:rPr>
      </w:pPr>
      <w:r w:rsidRPr="00BA32AC">
        <w:rPr>
          <w:sz w:val="28"/>
          <w:szCs w:val="28"/>
        </w:rPr>
        <w:t xml:space="preserve">Одним з шляхів зменшення використання електричної енергії є зменшення витрат в побутових цілях. Дієвим заходом може стати заміна неефективних ламп розжарювання на енергозберігаючі світлодіодні лампи. </w:t>
      </w:r>
    </w:p>
    <w:p w:rsidR="00B65C85" w:rsidRPr="00BA32AC" w:rsidP="00BA32AC">
      <w:pPr>
        <w:pStyle w:val="BodyTextIndent2"/>
        <w:shd w:val="clear" w:color="auto" w:fill="FFFFFF"/>
        <w:tabs>
          <w:tab w:val="left" w:pos="709"/>
        </w:tabs>
        <w:ind w:firstLine="567"/>
        <w:contextualSpacing/>
        <w:rPr>
          <w:sz w:val="28"/>
          <w:szCs w:val="28"/>
        </w:rPr>
      </w:pPr>
      <w:r w:rsidRPr="00BA32AC">
        <w:rPr>
          <w:sz w:val="28"/>
          <w:szCs w:val="28"/>
        </w:rPr>
        <w:t>Кінцевою метою реалізації Програми є зменшення навантаження на енергетичну систему України та своєчасна утилізація ламп розжарювання.</w:t>
      </w:r>
    </w:p>
    <w:p w:rsidR="00B65C85" w:rsidP="00BA32AC">
      <w:pPr>
        <w:pStyle w:val="BodyTextIndent2"/>
        <w:shd w:val="clear" w:color="auto" w:fill="FFFFFF"/>
        <w:tabs>
          <w:tab w:val="left" w:pos="709"/>
        </w:tabs>
        <w:ind w:firstLine="0"/>
        <w:contextualSpacing/>
        <w:jc w:val="center"/>
        <w:rPr>
          <w:b/>
          <w:caps/>
          <w:sz w:val="28"/>
          <w:szCs w:val="28"/>
        </w:rPr>
      </w:pPr>
    </w:p>
    <w:p w:rsidR="00B65C85" w:rsidP="00BA32AC">
      <w:pPr>
        <w:pStyle w:val="BodyTextIndent2"/>
        <w:shd w:val="clear" w:color="auto" w:fill="FFFFFF"/>
        <w:tabs>
          <w:tab w:val="left" w:pos="709"/>
        </w:tabs>
        <w:ind w:firstLine="0"/>
        <w:contextualSpacing/>
        <w:jc w:val="center"/>
        <w:rPr>
          <w:b/>
          <w:caps/>
          <w:sz w:val="28"/>
          <w:szCs w:val="28"/>
        </w:rPr>
      </w:pPr>
    </w:p>
    <w:p w:rsidR="00B65C85" w:rsidP="00BA32AC">
      <w:pPr>
        <w:pStyle w:val="BodyTextIndent2"/>
        <w:shd w:val="clear" w:color="auto" w:fill="FFFFFF"/>
        <w:tabs>
          <w:tab w:val="left" w:pos="709"/>
        </w:tabs>
        <w:ind w:firstLine="0"/>
        <w:contextualSpacing/>
        <w:jc w:val="center"/>
        <w:rPr>
          <w:b/>
          <w:caps/>
          <w:sz w:val="28"/>
          <w:szCs w:val="28"/>
        </w:rPr>
      </w:pPr>
    </w:p>
    <w:p w:rsidR="00B65C85" w:rsidRPr="00BA32AC" w:rsidP="00BA32AC">
      <w:pPr>
        <w:pStyle w:val="BodyTextIndent2"/>
        <w:shd w:val="clear" w:color="auto" w:fill="FFFFFF"/>
        <w:tabs>
          <w:tab w:val="left" w:pos="709"/>
        </w:tabs>
        <w:ind w:firstLine="0"/>
        <w:contextualSpacing/>
        <w:jc w:val="center"/>
        <w:rPr>
          <w:b/>
          <w:caps/>
          <w:sz w:val="28"/>
          <w:szCs w:val="28"/>
        </w:rPr>
      </w:pPr>
      <w:r w:rsidRPr="00BA32AC">
        <w:rPr>
          <w:b/>
          <w:caps/>
          <w:sz w:val="28"/>
          <w:szCs w:val="28"/>
        </w:rPr>
        <w:t>Заходи та фінансування програми</w:t>
      </w:r>
    </w:p>
    <w:p w:rsidR="00B65C85" w:rsidRPr="00BA32AC" w:rsidP="00BA32AC">
      <w:pPr>
        <w:pStyle w:val="BodyTextIndent2"/>
        <w:shd w:val="clear" w:color="auto" w:fill="FFFFFF"/>
        <w:tabs>
          <w:tab w:val="left" w:pos="709"/>
        </w:tabs>
        <w:ind w:firstLine="567"/>
        <w:contextualSpacing/>
        <w:rPr>
          <w:sz w:val="28"/>
          <w:szCs w:val="28"/>
        </w:rPr>
      </w:pPr>
    </w:p>
    <w:p w:rsidR="00B65C85" w:rsidRPr="00BA32AC" w:rsidP="00BA32AC">
      <w:pPr>
        <w:pStyle w:val="BodyTextIndent2"/>
        <w:shd w:val="clear" w:color="auto" w:fill="FFFFFF"/>
        <w:tabs>
          <w:tab w:val="left" w:pos="709"/>
        </w:tabs>
        <w:ind w:firstLine="567"/>
        <w:contextualSpacing/>
        <w:rPr>
          <w:sz w:val="28"/>
          <w:szCs w:val="28"/>
        </w:rPr>
      </w:pPr>
      <w:r w:rsidRPr="00BA32AC">
        <w:rPr>
          <w:sz w:val="28"/>
          <w:szCs w:val="28"/>
        </w:rPr>
        <w:t>Виконання Програми пов’язане з реалізацією Експериментального проекту, що реалізується за рахунок фінансових та інших ресурсів та послуг, що відповідно до міжнародних договорів України надаються партнерами з розвитку на безоплатній та безповоротній основі. Експериментальний проект це міжнародний проект щодо створення сприятливих умов для забезпечення ефективного споживання електричної енергії населенням в побуті.</w:t>
      </w:r>
    </w:p>
    <w:p w:rsidR="00B65C85" w:rsidRPr="00BA32AC" w:rsidP="00BA32AC">
      <w:pPr>
        <w:pStyle w:val="BodyTextIndent2"/>
        <w:shd w:val="clear" w:color="auto" w:fill="FFFFFF"/>
        <w:tabs>
          <w:tab w:val="left" w:pos="709"/>
        </w:tabs>
        <w:ind w:firstLine="567"/>
        <w:contextualSpacing/>
        <w:rPr>
          <w:sz w:val="28"/>
          <w:szCs w:val="28"/>
        </w:rPr>
      </w:pPr>
      <w:r w:rsidRPr="00BA32AC">
        <w:rPr>
          <w:sz w:val="28"/>
          <w:szCs w:val="28"/>
        </w:rPr>
        <w:t>Учасниками Експериментального проекту є фізичні особи – громадяни України. Громадяни, за певною процедурою, отримують замість ламп розжарювання світлодіодні лампи в кількості 5 штук на одну особу у відділеннях АТ «Укрпошта». АТ «Укрпошта» концентрує у своїх відділеннях (пунктах обміну) лампи розжарювання. Після накопичення таких ламп вони передаються для перевезення та подальшої утилізації Управлінню інспекції та контролю Броварської міської ради Броварського району Київської області.</w:t>
      </w:r>
    </w:p>
    <w:p w:rsidR="00B65C85" w:rsidRPr="00BA32AC" w:rsidP="00BA32AC">
      <w:pPr>
        <w:pStyle w:val="BodyTextIndent2"/>
        <w:shd w:val="clear" w:color="auto" w:fill="FFFFFF"/>
        <w:tabs>
          <w:tab w:val="left" w:pos="709"/>
        </w:tabs>
        <w:ind w:firstLine="567"/>
        <w:contextualSpacing/>
        <w:rPr>
          <w:sz w:val="28"/>
          <w:szCs w:val="28"/>
        </w:rPr>
      </w:pPr>
      <w:r w:rsidRPr="00BA32AC">
        <w:rPr>
          <w:sz w:val="28"/>
          <w:szCs w:val="28"/>
        </w:rPr>
        <w:t>Управління інспекції та контролю Броварської міської ради Броварського району Київської області укладає договори зі спеціалізованими підприємствами про перевезення та подальшу їх утилізацію.</w:t>
      </w:r>
    </w:p>
    <w:p w:rsidR="00B65C85" w:rsidRPr="00BA32AC" w:rsidP="00BA32AC">
      <w:pPr>
        <w:pStyle w:val="BodyTextIndent2"/>
        <w:shd w:val="clear" w:color="auto" w:fill="FFFFFF"/>
        <w:tabs>
          <w:tab w:val="left" w:pos="709"/>
        </w:tabs>
        <w:ind w:firstLine="567"/>
        <w:contextualSpacing/>
        <w:rPr>
          <w:sz w:val="28"/>
          <w:szCs w:val="28"/>
        </w:rPr>
      </w:pPr>
      <w:r w:rsidRPr="00BA32AC">
        <w:rPr>
          <w:sz w:val="28"/>
          <w:szCs w:val="28"/>
        </w:rPr>
        <w:t>Обсяги обміну ламп розжарювання на світлодіодні для Броварської міської територіальної громади становлять 27100 шт.</w:t>
      </w:r>
    </w:p>
    <w:p w:rsidR="00B65C85" w:rsidRPr="00BA32AC" w:rsidP="00BA32AC">
      <w:pPr>
        <w:pStyle w:val="BodyTextIndent2"/>
        <w:shd w:val="clear" w:color="auto" w:fill="FFFFFF"/>
        <w:tabs>
          <w:tab w:val="left" w:pos="709"/>
        </w:tabs>
        <w:ind w:firstLine="567"/>
        <w:contextualSpacing/>
        <w:rPr>
          <w:sz w:val="28"/>
          <w:szCs w:val="28"/>
        </w:rPr>
      </w:pPr>
      <w:r w:rsidRPr="00BA32AC">
        <w:rPr>
          <w:sz w:val="28"/>
          <w:szCs w:val="28"/>
        </w:rPr>
        <w:t xml:space="preserve">Фінансування Програми здійснюється за рахунок коштів, що надходять до спеціального фонду місцевого бюджету за справляння екологічного податку. </w:t>
      </w:r>
    </w:p>
    <w:p w:rsidR="00B65C85" w:rsidRPr="00BA32AC" w:rsidP="00BA32AC">
      <w:pPr>
        <w:pStyle w:val="BodyTextIndent2"/>
        <w:shd w:val="clear" w:color="auto" w:fill="FFFFFF"/>
        <w:tabs>
          <w:tab w:val="left" w:pos="709"/>
        </w:tabs>
        <w:ind w:firstLine="567"/>
        <w:contextualSpacing/>
        <w:rPr>
          <w:sz w:val="28"/>
          <w:szCs w:val="28"/>
        </w:rPr>
      </w:pPr>
      <w:r w:rsidRPr="00BA32AC">
        <w:rPr>
          <w:sz w:val="28"/>
          <w:szCs w:val="28"/>
        </w:rPr>
        <w:t xml:space="preserve">За результатами вивчення ринку послуг з утилізації ламп розжарювання перевезення та утилізація однієї лампи становить </w:t>
      </w:r>
      <w:r w:rsidRPr="00BA32AC">
        <w:rPr>
          <w:sz w:val="28"/>
          <w:szCs w:val="28"/>
          <w:lang w:val="ru-RU"/>
        </w:rPr>
        <w:t>3-</w:t>
      </w:r>
      <w:r w:rsidRPr="00BA32AC">
        <w:rPr>
          <w:sz w:val="28"/>
          <w:szCs w:val="28"/>
        </w:rPr>
        <w:t>6 грн/шт., в залежності від транспортних витрат.</w:t>
      </w:r>
    </w:p>
    <w:p w:rsidR="00B65C85" w:rsidRPr="00BA32AC" w:rsidP="00BA32AC">
      <w:pPr>
        <w:pStyle w:val="BodyTextIndent2"/>
        <w:shd w:val="clear" w:color="auto" w:fill="FFFFFF"/>
        <w:tabs>
          <w:tab w:val="left" w:pos="709"/>
        </w:tabs>
        <w:ind w:firstLine="567"/>
        <w:contextualSpacing/>
        <w:rPr>
          <w:sz w:val="28"/>
          <w:szCs w:val="28"/>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127"/>
        <w:gridCol w:w="1842"/>
        <w:gridCol w:w="1462"/>
        <w:gridCol w:w="1989"/>
        <w:gridCol w:w="1625"/>
      </w:tblGrid>
      <w:tr w:rsidTr="00534BF9">
        <w:tblPrEx>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675" w:type="dxa"/>
          </w:tcPr>
          <w:p w:rsidR="00B65C85" w:rsidRPr="00BA32AC" w:rsidP="00BA32AC">
            <w:pPr>
              <w:pStyle w:val="BodyTextIndent2"/>
              <w:tabs>
                <w:tab w:val="left" w:pos="709"/>
              </w:tabs>
              <w:ind w:firstLine="0"/>
              <w:contextualSpacing/>
              <w:rPr>
                <w:sz w:val="28"/>
                <w:szCs w:val="28"/>
                <w:lang w:eastAsia="ru-RU"/>
              </w:rPr>
            </w:pPr>
            <w:r w:rsidRPr="00BA32AC">
              <w:rPr>
                <w:sz w:val="28"/>
                <w:szCs w:val="28"/>
                <w:lang w:eastAsia="ru-RU"/>
              </w:rPr>
              <w:t>№п/п</w:t>
            </w:r>
          </w:p>
        </w:tc>
        <w:tc>
          <w:tcPr>
            <w:tcW w:w="2127" w:type="dxa"/>
          </w:tcPr>
          <w:p w:rsidR="00B65C85" w:rsidRPr="00BA32AC" w:rsidP="00BA32AC">
            <w:pPr>
              <w:pStyle w:val="BodyTextIndent2"/>
              <w:tabs>
                <w:tab w:val="left" w:pos="709"/>
              </w:tabs>
              <w:ind w:firstLine="0"/>
              <w:contextualSpacing/>
              <w:jc w:val="center"/>
              <w:rPr>
                <w:sz w:val="28"/>
                <w:szCs w:val="28"/>
                <w:lang w:eastAsia="ru-RU"/>
              </w:rPr>
            </w:pPr>
            <w:r w:rsidRPr="00BA32AC">
              <w:rPr>
                <w:sz w:val="28"/>
                <w:szCs w:val="28"/>
                <w:lang w:eastAsia="ru-RU"/>
              </w:rPr>
              <w:t>Назва заходу</w:t>
            </w:r>
          </w:p>
        </w:tc>
        <w:tc>
          <w:tcPr>
            <w:tcW w:w="1842" w:type="dxa"/>
          </w:tcPr>
          <w:p w:rsidR="00B65C85" w:rsidRPr="00BA32AC" w:rsidP="00BA32AC">
            <w:pPr>
              <w:pStyle w:val="BodyTextIndent2"/>
              <w:tabs>
                <w:tab w:val="left" w:pos="709"/>
              </w:tabs>
              <w:ind w:firstLine="0"/>
              <w:contextualSpacing/>
              <w:jc w:val="center"/>
              <w:rPr>
                <w:sz w:val="28"/>
                <w:szCs w:val="28"/>
                <w:lang w:eastAsia="ru-RU"/>
              </w:rPr>
            </w:pPr>
            <w:r w:rsidRPr="00BA32AC">
              <w:rPr>
                <w:sz w:val="28"/>
                <w:szCs w:val="28"/>
                <w:lang w:eastAsia="ru-RU"/>
              </w:rPr>
              <w:t>Обґрунтування заходу</w:t>
            </w:r>
          </w:p>
        </w:tc>
        <w:tc>
          <w:tcPr>
            <w:tcW w:w="1462" w:type="dxa"/>
          </w:tcPr>
          <w:p w:rsidR="00B65C85" w:rsidRPr="00BA32AC" w:rsidP="00BA32AC">
            <w:pPr>
              <w:pStyle w:val="BodyTextIndent2"/>
              <w:tabs>
                <w:tab w:val="left" w:pos="709"/>
              </w:tabs>
              <w:ind w:firstLine="0"/>
              <w:contextualSpacing/>
              <w:jc w:val="center"/>
              <w:rPr>
                <w:sz w:val="28"/>
                <w:szCs w:val="28"/>
                <w:lang w:eastAsia="ru-RU"/>
              </w:rPr>
            </w:pPr>
            <w:r w:rsidRPr="00BA32AC">
              <w:rPr>
                <w:sz w:val="28"/>
                <w:szCs w:val="28"/>
                <w:lang w:eastAsia="ru-RU"/>
              </w:rPr>
              <w:t>Вартість заходу, тис.грн</w:t>
            </w:r>
          </w:p>
        </w:tc>
        <w:tc>
          <w:tcPr>
            <w:tcW w:w="1989" w:type="dxa"/>
          </w:tcPr>
          <w:p w:rsidR="00B65C85" w:rsidRPr="00BA32AC" w:rsidP="00BA32AC">
            <w:pPr>
              <w:pStyle w:val="BodyTextIndent2"/>
              <w:tabs>
                <w:tab w:val="left" w:pos="709"/>
              </w:tabs>
              <w:ind w:firstLine="0"/>
              <w:contextualSpacing/>
              <w:jc w:val="center"/>
              <w:rPr>
                <w:sz w:val="28"/>
                <w:szCs w:val="28"/>
                <w:lang w:eastAsia="ru-RU"/>
              </w:rPr>
            </w:pPr>
            <w:r w:rsidRPr="00BA32AC">
              <w:rPr>
                <w:sz w:val="28"/>
                <w:szCs w:val="28"/>
                <w:lang w:eastAsia="ru-RU"/>
              </w:rPr>
              <w:t>Джерело фінансування</w:t>
            </w:r>
          </w:p>
        </w:tc>
        <w:tc>
          <w:tcPr>
            <w:tcW w:w="1625" w:type="dxa"/>
          </w:tcPr>
          <w:p w:rsidR="00B65C85" w:rsidRPr="00BA32AC" w:rsidP="00BA32AC">
            <w:pPr>
              <w:pStyle w:val="BodyTextIndent2"/>
              <w:tabs>
                <w:tab w:val="left" w:pos="709"/>
              </w:tabs>
              <w:ind w:firstLine="0"/>
              <w:contextualSpacing/>
              <w:jc w:val="center"/>
              <w:rPr>
                <w:sz w:val="28"/>
                <w:szCs w:val="28"/>
                <w:lang w:eastAsia="ru-RU"/>
              </w:rPr>
            </w:pPr>
            <w:r w:rsidRPr="00BA32AC">
              <w:rPr>
                <w:sz w:val="28"/>
                <w:szCs w:val="28"/>
                <w:lang w:eastAsia="ru-RU"/>
              </w:rPr>
              <w:t>Рік виконання</w:t>
            </w:r>
          </w:p>
        </w:tc>
      </w:tr>
      <w:tr w:rsidTr="00534BF9">
        <w:tblPrEx>
          <w:tblW w:w="9720" w:type="dxa"/>
          <w:tblLayout w:type="fixed"/>
          <w:tblLook w:val="00A0"/>
        </w:tblPrEx>
        <w:tc>
          <w:tcPr>
            <w:tcW w:w="675" w:type="dxa"/>
          </w:tcPr>
          <w:p w:rsidR="00B65C85" w:rsidRPr="00BA32AC" w:rsidP="00BA32AC">
            <w:pPr>
              <w:pStyle w:val="BodyTextIndent2"/>
              <w:tabs>
                <w:tab w:val="left" w:pos="709"/>
              </w:tabs>
              <w:ind w:firstLine="0"/>
              <w:contextualSpacing/>
              <w:jc w:val="center"/>
              <w:rPr>
                <w:sz w:val="28"/>
                <w:szCs w:val="28"/>
                <w:lang w:eastAsia="ru-RU"/>
              </w:rPr>
            </w:pPr>
            <w:r w:rsidRPr="00BA32AC">
              <w:rPr>
                <w:sz w:val="28"/>
                <w:szCs w:val="28"/>
                <w:lang w:eastAsia="ru-RU"/>
              </w:rPr>
              <w:t>1</w:t>
            </w:r>
          </w:p>
        </w:tc>
        <w:tc>
          <w:tcPr>
            <w:tcW w:w="2127" w:type="dxa"/>
          </w:tcPr>
          <w:p w:rsidR="00B65C85" w:rsidRPr="00BA32AC" w:rsidP="00BA32AC">
            <w:pPr>
              <w:pStyle w:val="BodyTextIndent2"/>
              <w:tabs>
                <w:tab w:val="left" w:pos="709"/>
              </w:tabs>
              <w:ind w:firstLine="0"/>
              <w:contextualSpacing/>
              <w:jc w:val="center"/>
              <w:rPr>
                <w:sz w:val="28"/>
                <w:szCs w:val="28"/>
                <w:lang w:eastAsia="ru-RU"/>
              </w:rPr>
            </w:pPr>
            <w:r w:rsidRPr="00BA32AC">
              <w:rPr>
                <w:sz w:val="28"/>
                <w:szCs w:val="28"/>
                <w:lang w:eastAsia="ru-RU"/>
              </w:rPr>
              <w:t>2</w:t>
            </w:r>
          </w:p>
        </w:tc>
        <w:tc>
          <w:tcPr>
            <w:tcW w:w="1842" w:type="dxa"/>
          </w:tcPr>
          <w:p w:rsidR="00B65C85" w:rsidRPr="00BA32AC" w:rsidP="00BA32AC">
            <w:pPr>
              <w:pStyle w:val="BodyTextIndent2"/>
              <w:tabs>
                <w:tab w:val="left" w:pos="709"/>
              </w:tabs>
              <w:ind w:firstLine="0"/>
              <w:contextualSpacing/>
              <w:jc w:val="center"/>
              <w:rPr>
                <w:sz w:val="28"/>
                <w:szCs w:val="28"/>
                <w:lang w:eastAsia="ru-RU"/>
              </w:rPr>
            </w:pPr>
            <w:r w:rsidRPr="00BA32AC">
              <w:rPr>
                <w:sz w:val="28"/>
                <w:szCs w:val="28"/>
                <w:lang w:eastAsia="ru-RU"/>
              </w:rPr>
              <w:t>3</w:t>
            </w:r>
          </w:p>
        </w:tc>
        <w:tc>
          <w:tcPr>
            <w:tcW w:w="1462" w:type="dxa"/>
          </w:tcPr>
          <w:p w:rsidR="00B65C85" w:rsidRPr="00BA32AC" w:rsidP="00BA32AC">
            <w:pPr>
              <w:pStyle w:val="BodyTextIndent2"/>
              <w:tabs>
                <w:tab w:val="left" w:pos="709"/>
              </w:tabs>
              <w:ind w:firstLine="0"/>
              <w:contextualSpacing/>
              <w:jc w:val="center"/>
              <w:rPr>
                <w:sz w:val="28"/>
                <w:szCs w:val="28"/>
                <w:lang w:eastAsia="ru-RU"/>
              </w:rPr>
            </w:pPr>
            <w:r w:rsidRPr="00BA32AC">
              <w:rPr>
                <w:sz w:val="28"/>
                <w:szCs w:val="28"/>
                <w:lang w:eastAsia="ru-RU"/>
              </w:rPr>
              <w:t>4</w:t>
            </w:r>
          </w:p>
        </w:tc>
        <w:tc>
          <w:tcPr>
            <w:tcW w:w="1989" w:type="dxa"/>
          </w:tcPr>
          <w:p w:rsidR="00B65C85" w:rsidRPr="00BA32AC" w:rsidP="00BA32AC">
            <w:pPr>
              <w:pStyle w:val="BodyTextIndent2"/>
              <w:tabs>
                <w:tab w:val="left" w:pos="709"/>
              </w:tabs>
              <w:ind w:firstLine="0"/>
              <w:contextualSpacing/>
              <w:jc w:val="center"/>
              <w:rPr>
                <w:sz w:val="28"/>
                <w:szCs w:val="28"/>
                <w:lang w:eastAsia="ru-RU"/>
              </w:rPr>
            </w:pPr>
            <w:r w:rsidRPr="00BA32AC">
              <w:rPr>
                <w:sz w:val="28"/>
                <w:szCs w:val="28"/>
                <w:lang w:eastAsia="ru-RU"/>
              </w:rPr>
              <w:t>5</w:t>
            </w:r>
          </w:p>
        </w:tc>
        <w:tc>
          <w:tcPr>
            <w:tcW w:w="1625" w:type="dxa"/>
          </w:tcPr>
          <w:p w:rsidR="00B65C85" w:rsidRPr="00BA32AC" w:rsidP="00BA32AC">
            <w:pPr>
              <w:pStyle w:val="BodyTextIndent2"/>
              <w:tabs>
                <w:tab w:val="left" w:pos="709"/>
              </w:tabs>
              <w:ind w:firstLine="0"/>
              <w:contextualSpacing/>
              <w:jc w:val="center"/>
              <w:rPr>
                <w:sz w:val="28"/>
                <w:szCs w:val="28"/>
                <w:lang w:eastAsia="ru-RU"/>
              </w:rPr>
            </w:pPr>
            <w:r w:rsidRPr="00BA32AC">
              <w:rPr>
                <w:sz w:val="28"/>
                <w:szCs w:val="28"/>
                <w:lang w:eastAsia="ru-RU"/>
              </w:rPr>
              <w:t>6</w:t>
            </w:r>
          </w:p>
        </w:tc>
      </w:tr>
      <w:tr w:rsidTr="00534BF9">
        <w:tblPrEx>
          <w:tblW w:w="9720" w:type="dxa"/>
          <w:tblLayout w:type="fixed"/>
          <w:tblLook w:val="00A0"/>
        </w:tblPrEx>
        <w:tc>
          <w:tcPr>
            <w:tcW w:w="675" w:type="dxa"/>
          </w:tcPr>
          <w:p w:rsidR="00B65C85" w:rsidRPr="00BA32AC" w:rsidP="00BA32AC">
            <w:pPr>
              <w:pStyle w:val="BodyTextIndent2"/>
              <w:tabs>
                <w:tab w:val="left" w:pos="709"/>
              </w:tabs>
              <w:ind w:firstLine="0"/>
              <w:contextualSpacing/>
              <w:rPr>
                <w:sz w:val="28"/>
                <w:szCs w:val="28"/>
                <w:lang w:eastAsia="ru-RU"/>
              </w:rPr>
            </w:pPr>
            <w:r w:rsidRPr="00BA32AC">
              <w:rPr>
                <w:sz w:val="28"/>
                <w:szCs w:val="28"/>
                <w:lang w:eastAsia="ru-RU"/>
              </w:rPr>
              <w:t>1</w:t>
            </w:r>
          </w:p>
        </w:tc>
        <w:tc>
          <w:tcPr>
            <w:tcW w:w="2127" w:type="dxa"/>
          </w:tcPr>
          <w:p w:rsidR="00B65C85" w:rsidRPr="00BA32AC" w:rsidP="00BA32AC">
            <w:pPr>
              <w:pStyle w:val="BodyTextIndent2"/>
              <w:tabs>
                <w:tab w:val="left" w:pos="709"/>
              </w:tabs>
              <w:ind w:firstLine="0"/>
              <w:contextualSpacing/>
              <w:jc w:val="left"/>
              <w:rPr>
                <w:sz w:val="28"/>
                <w:szCs w:val="28"/>
                <w:lang w:eastAsia="ru-RU"/>
              </w:rPr>
            </w:pPr>
            <w:r w:rsidRPr="00BA32AC">
              <w:rPr>
                <w:bCs/>
                <w:sz w:val="28"/>
                <w:szCs w:val="28"/>
                <w:lang w:eastAsia="ru-RU"/>
              </w:rPr>
              <w:t xml:space="preserve">Перевезення та утилізації відпрацьованих ламп розжарювання </w:t>
            </w:r>
            <w:r w:rsidRPr="00BA32AC">
              <w:rPr>
                <w:sz w:val="28"/>
                <w:szCs w:val="28"/>
                <w:lang w:eastAsia="ru-RU"/>
              </w:rPr>
              <w:t>Броварської міської територіальної громади на 2023 рік</w:t>
            </w:r>
          </w:p>
        </w:tc>
        <w:tc>
          <w:tcPr>
            <w:tcW w:w="1842" w:type="dxa"/>
          </w:tcPr>
          <w:p w:rsidR="00B65C85" w:rsidRPr="00BA32AC" w:rsidP="00BA32AC">
            <w:pPr>
              <w:pStyle w:val="BodyTextIndent2"/>
              <w:tabs>
                <w:tab w:val="left" w:pos="709"/>
              </w:tabs>
              <w:ind w:firstLine="0"/>
              <w:contextualSpacing/>
              <w:jc w:val="left"/>
              <w:rPr>
                <w:sz w:val="28"/>
                <w:szCs w:val="28"/>
                <w:lang w:eastAsia="ru-RU"/>
              </w:rPr>
            </w:pPr>
            <w:r w:rsidRPr="00BA32AC">
              <w:rPr>
                <w:sz w:val="28"/>
                <w:szCs w:val="28"/>
                <w:lang w:eastAsia="ru-RU"/>
              </w:rPr>
              <w:t>Зменшення навантаження на енергетич-ну систему України та дотримання екологічних норм при утилізації ламп розжарювання</w:t>
            </w:r>
          </w:p>
        </w:tc>
        <w:tc>
          <w:tcPr>
            <w:tcW w:w="1462" w:type="dxa"/>
          </w:tcPr>
          <w:p w:rsidR="00B65C85" w:rsidRPr="00BA32AC" w:rsidP="00BA32AC">
            <w:pPr>
              <w:pStyle w:val="BodyTextIndent2"/>
              <w:tabs>
                <w:tab w:val="left" w:pos="709"/>
              </w:tabs>
              <w:ind w:firstLine="0"/>
              <w:contextualSpacing/>
              <w:rPr>
                <w:sz w:val="28"/>
                <w:szCs w:val="28"/>
                <w:lang w:eastAsia="ru-RU"/>
              </w:rPr>
            </w:pPr>
            <w:r w:rsidRPr="00BA32AC">
              <w:rPr>
                <w:sz w:val="28"/>
                <w:szCs w:val="28"/>
                <w:lang w:eastAsia="ru-RU"/>
              </w:rPr>
              <w:t>99,99</w:t>
            </w:r>
          </w:p>
        </w:tc>
        <w:tc>
          <w:tcPr>
            <w:tcW w:w="1989" w:type="dxa"/>
          </w:tcPr>
          <w:p w:rsidR="00B65C85" w:rsidRPr="00BA32AC" w:rsidP="00BA32AC">
            <w:pPr>
              <w:pStyle w:val="BodyTextIndent2"/>
              <w:tabs>
                <w:tab w:val="left" w:pos="709"/>
              </w:tabs>
              <w:ind w:firstLine="0"/>
              <w:contextualSpacing/>
              <w:rPr>
                <w:sz w:val="28"/>
                <w:szCs w:val="28"/>
                <w:lang w:eastAsia="ru-RU"/>
              </w:rPr>
            </w:pPr>
            <w:r w:rsidRPr="00BA32AC">
              <w:rPr>
                <w:sz w:val="28"/>
                <w:szCs w:val="28"/>
                <w:lang w:eastAsia="ru-RU"/>
              </w:rPr>
              <w:t>Спеціальний фонд місцевого бюджету за справляння екологічного податку</w:t>
            </w:r>
          </w:p>
        </w:tc>
        <w:tc>
          <w:tcPr>
            <w:tcW w:w="1625" w:type="dxa"/>
          </w:tcPr>
          <w:p w:rsidR="00B65C85" w:rsidRPr="00BA32AC" w:rsidP="00BA32AC">
            <w:pPr>
              <w:pStyle w:val="BodyTextIndent2"/>
              <w:tabs>
                <w:tab w:val="left" w:pos="709"/>
              </w:tabs>
              <w:ind w:firstLine="0"/>
              <w:contextualSpacing/>
              <w:rPr>
                <w:sz w:val="28"/>
                <w:szCs w:val="28"/>
                <w:lang w:eastAsia="ru-RU"/>
              </w:rPr>
            </w:pPr>
            <w:r w:rsidRPr="00BA32AC">
              <w:rPr>
                <w:sz w:val="28"/>
                <w:szCs w:val="28"/>
                <w:lang w:eastAsia="ru-RU"/>
              </w:rPr>
              <w:t>2023</w:t>
            </w:r>
          </w:p>
        </w:tc>
      </w:tr>
    </w:tbl>
    <w:p w:rsidR="00B65C85" w:rsidRPr="00BA32AC" w:rsidP="00BA32AC">
      <w:pPr>
        <w:pStyle w:val="BodyTextIndent2"/>
        <w:shd w:val="clear" w:color="auto" w:fill="FFFFFF"/>
        <w:tabs>
          <w:tab w:val="left" w:pos="709"/>
        </w:tabs>
        <w:ind w:firstLine="567"/>
        <w:contextualSpacing/>
        <w:rPr>
          <w:sz w:val="28"/>
          <w:szCs w:val="28"/>
        </w:rPr>
      </w:pPr>
    </w:p>
    <w:p w:rsidR="00B65C85" w:rsidRPr="00BA32AC" w:rsidP="00BA32AC">
      <w:pPr>
        <w:spacing w:after="0" w:line="240" w:lineRule="auto"/>
        <w:jc w:val="center"/>
        <w:rPr>
          <w:rFonts w:ascii="Times New Roman" w:hAnsi="Times New Roman"/>
          <w:b/>
          <w:caps/>
          <w:sz w:val="28"/>
          <w:szCs w:val="28"/>
        </w:rPr>
      </w:pPr>
      <w:r w:rsidRPr="00BA32AC">
        <w:rPr>
          <w:rFonts w:ascii="Times New Roman" w:hAnsi="Times New Roman"/>
          <w:b/>
          <w:caps/>
          <w:sz w:val="28"/>
          <w:szCs w:val="28"/>
        </w:rPr>
        <w:t>Очікувані результати виконання програми</w:t>
      </w:r>
    </w:p>
    <w:p w:rsidR="00B65C85" w:rsidRPr="00BA32AC" w:rsidP="00BA32AC">
      <w:pPr>
        <w:pStyle w:val="BodyTextIndent2"/>
        <w:shd w:val="clear" w:color="auto" w:fill="FFFFFF"/>
        <w:tabs>
          <w:tab w:val="left" w:pos="709"/>
        </w:tabs>
        <w:ind w:firstLine="567"/>
        <w:contextualSpacing/>
        <w:rPr>
          <w:sz w:val="28"/>
          <w:szCs w:val="28"/>
        </w:rPr>
      </w:pPr>
    </w:p>
    <w:p w:rsidR="00B65C85" w:rsidRPr="00BA32AC" w:rsidP="00BA32AC">
      <w:pPr>
        <w:pStyle w:val="BodyTextIndent2"/>
        <w:shd w:val="clear" w:color="auto" w:fill="FFFFFF"/>
        <w:tabs>
          <w:tab w:val="left" w:pos="709"/>
        </w:tabs>
        <w:ind w:firstLine="567"/>
        <w:contextualSpacing/>
        <w:rPr>
          <w:sz w:val="28"/>
          <w:szCs w:val="28"/>
        </w:rPr>
      </w:pPr>
      <w:r w:rsidRPr="00BA32AC">
        <w:rPr>
          <w:sz w:val="28"/>
          <w:szCs w:val="28"/>
        </w:rPr>
        <w:t>Реалізація передбачених Програмою заходів  дозволить досягти значної економії споживання електричної енергії та зменшить навантаження на енергетичну систему України, що постраждала внаслідок збройної агресії російської федерації проти України та забезпечить утилізацію ламп розжарювання відповідно до норм чинного законодавства.</w:t>
      </w:r>
    </w:p>
    <w:p w:rsidR="00B65C85" w:rsidRPr="00BA32AC" w:rsidP="00BA32AC">
      <w:pPr>
        <w:pStyle w:val="BodyTextIndent2"/>
        <w:shd w:val="clear" w:color="auto" w:fill="FFFFFF"/>
        <w:tabs>
          <w:tab w:val="left" w:pos="709"/>
        </w:tabs>
        <w:ind w:firstLine="567"/>
        <w:contextualSpacing/>
        <w:rPr>
          <w:sz w:val="28"/>
          <w:szCs w:val="28"/>
        </w:rPr>
      </w:pPr>
    </w:p>
    <w:p w:rsidR="00B65C85" w:rsidRPr="00BA32AC" w:rsidP="00BA32AC">
      <w:pPr>
        <w:shd w:val="clear" w:color="auto" w:fill="FFFFFF"/>
        <w:spacing w:after="0" w:line="240" w:lineRule="auto"/>
        <w:ind w:firstLine="426"/>
        <w:contextualSpacing/>
        <w:jc w:val="both"/>
        <w:rPr>
          <w:rFonts w:ascii="Times New Roman" w:hAnsi="Times New Roman"/>
          <w:sz w:val="28"/>
          <w:szCs w:val="28"/>
          <w:u w:val="single"/>
        </w:rPr>
      </w:pPr>
    </w:p>
    <w:p w:rsidR="00B65C85" w:rsidRPr="00BA32AC" w:rsidP="00BA32AC">
      <w:pPr>
        <w:shd w:val="clear" w:color="auto" w:fill="FFFFFF"/>
        <w:spacing w:after="0" w:line="240" w:lineRule="auto"/>
        <w:ind w:firstLine="426"/>
        <w:contextualSpacing/>
        <w:jc w:val="both"/>
        <w:rPr>
          <w:rFonts w:ascii="Times New Roman" w:hAnsi="Times New Roman"/>
          <w:sz w:val="28"/>
          <w:szCs w:val="28"/>
          <w:u w:val="single"/>
        </w:rPr>
      </w:pPr>
    </w:p>
    <w:p w:rsidR="00B65C85" w:rsidRPr="00BA32AC" w:rsidP="00BA32AC">
      <w:pPr>
        <w:shd w:val="clear" w:color="auto" w:fill="FFFFFF"/>
        <w:spacing w:after="0" w:line="240" w:lineRule="auto"/>
        <w:ind w:firstLine="426"/>
        <w:contextualSpacing/>
        <w:rPr>
          <w:rFonts w:ascii="Times New Roman" w:hAnsi="Times New Roman"/>
          <w:sz w:val="28"/>
          <w:szCs w:val="28"/>
        </w:rPr>
      </w:pPr>
    </w:p>
    <w:p w:rsidR="00B65C85" w:rsidRPr="00BA32AC" w:rsidP="00BA32AC">
      <w:pPr>
        <w:shd w:val="clear" w:color="auto" w:fill="FFFFFF"/>
        <w:spacing w:after="0" w:line="240" w:lineRule="auto"/>
        <w:ind w:firstLine="567"/>
        <w:contextualSpacing/>
        <w:rPr>
          <w:rFonts w:ascii="Times New Roman" w:hAnsi="Times New Roman"/>
          <w:sz w:val="28"/>
          <w:szCs w:val="28"/>
          <w:lang w:val="ru-RU"/>
        </w:rPr>
      </w:pPr>
      <w:r w:rsidRPr="00BA32AC">
        <w:rPr>
          <w:rFonts w:ascii="Times New Roman" w:hAnsi="Times New Roman"/>
          <w:sz w:val="28"/>
          <w:szCs w:val="28"/>
          <w:lang w:val="ru-RU"/>
        </w:rPr>
        <w:t xml:space="preserve">Міський голова                                                                      Ігор САПОЖКО        </w:t>
      </w:r>
    </w:p>
    <w:p w:rsidR="00B65C85" w:rsidRPr="00BA32AC" w:rsidP="00BA32AC">
      <w:pPr>
        <w:spacing w:after="0" w:line="240" w:lineRule="auto"/>
        <w:ind w:firstLine="426"/>
        <w:jc w:val="center"/>
        <w:rPr>
          <w:rFonts w:ascii="Times New Roman" w:hAnsi="Times New Roman"/>
          <w:sz w:val="28"/>
          <w:szCs w:val="28"/>
          <w:lang w:val="ru-RU"/>
        </w:rPr>
      </w:pPr>
    </w:p>
    <w:p w:rsidR="00B65C85" w:rsidRPr="00BA32AC" w:rsidP="00BA32AC">
      <w:pPr>
        <w:spacing w:after="0" w:line="240" w:lineRule="auto"/>
        <w:ind w:firstLine="426"/>
        <w:jc w:val="center"/>
        <w:rPr>
          <w:rFonts w:ascii="Times New Roman" w:hAnsi="Times New Roman"/>
          <w:sz w:val="28"/>
          <w:szCs w:val="28"/>
          <w:lang w:val="ru-RU"/>
        </w:rPr>
      </w:pPr>
    </w:p>
    <w:permEnd w:id="0"/>
    <w:p w:rsidR="00B65C85" w:rsidRPr="00BA32AC" w:rsidP="00BA32AC">
      <w:pPr>
        <w:spacing w:after="0" w:line="240" w:lineRule="auto"/>
        <w:rPr>
          <w:rFonts w:ascii="Times New Roman" w:hAnsi="Times New Roman"/>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C85" w:rsidRPr="00231682">
    <w:pPr>
      <w:pStyle w:val="Footer"/>
      <w:jc w:val="center"/>
      <w:rPr>
        <w:rFonts w:ascii="Times New Roman" w:hAnsi="Times New Roman"/>
        <w:sz w:val="24"/>
        <w:szCs w:val="24"/>
      </w:rPr>
    </w:pPr>
    <w:r w:rsidRPr="00231682">
      <w:rPr>
        <w:rFonts w:ascii="Times New Roman" w:hAnsi="Times New Roman"/>
        <w:sz w:val="24"/>
        <w:szCs w:val="24"/>
      </w:rPr>
      <w:fldChar w:fldCharType="begin"/>
    </w:r>
    <w:r w:rsidRPr="00231682">
      <w:rPr>
        <w:rFonts w:ascii="Times New Roman" w:hAnsi="Times New Roman"/>
        <w:sz w:val="24"/>
        <w:szCs w:val="24"/>
      </w:rPr>
      <w:instrText>PAGE   \* MERGEFORMAT</w:instrText>
    </w:r>
    <w:r w:rsidRPr="00231682">
      <w:rPr>
        <w:rFonts w:ascii="Times New Roman" w:hAnsi="Times New Roman"/>
        <w:sz w:val="24"/>
        <w:szCs w:val="24"/>
      </w:rPr>
      <w:fldChar w:fldCharType="separate"/>
    </w:r>
    <w:r w:rsidRPr="005F3C41">
      <w:rPr>
        <w:rFonts w:ascii="Times New Roman" w:hAnsi="Times New Roman"/>
        <w:noProof/>
        <w:sz w:val="24"/>
        <w:szCs w:val="24"/>
        <w:lang w:val="ru-RU"/>
      </w:rPr>
      <w:t>4</w:t>
    </w:r>
    <w:r w:rsidRPr="00231682">
      <w:rPr>
        <w:rFonts w:ascii="Times New Roman" w:hAnsi="Times New Roman"/>
        <w:sz w:val="24"/>
        <w:szCs w:val="24"/>
      </w:rPr>
      <w:fldChar w:fldCharType="end"/>
    </w:r>
  </w:p>
  <w:p w:rsidR="00B65C8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C85" w:rsidRPr="00231682" w:rsidP="00231682">
    <w:pPr>
      <w:tabs>
        <w:tab w:val="center" w:pos="4819"/>
        <w:tab w:val="right" w:pos="9639"/>
      </w:tabs>
      <w:overflowPunct w:val="0"/>
      <w:autoSpaceDE w:val="0"/>
      <w:autoSpaceDN w:val="0"/>
      <w:adjustRightInd w:val="0"/>
      <w:spacing w:after="0" w:line="240" w:lineRule="auto"/>
      <w:jc w:val="right"/>
      <w:rPr>
        <w:rFonts w:ascii="Times New Roman" w:hAnsi="Times New Roman"/>
        <w:color w:val="7F7F7F"/>
        <w:sz w:val="24"/>
        <w:szCs w:val="24"/>
        <w:lang w:val="hr-HR" w:eastAsia="ru-RU"/>
      </w:rPr>
    </w:pPr>
    <w:bookmarkStart w:id="1" w:name="_Hlk109737539"/>
    <w:r w:rsidRPr="00231682">
      <w:rPr>
        <w:rFonts w:ascii="Times New Roman" w:hAnsi="Times New Roman"/>
        <w:color w:val="7F7F7F"/>
        <w:sz w:val="24"/>
        <w:szCs w:val="24"/>
        <w:lang w:eastAsia="ru-RU"/>
      </w:rPr>
      <w:t>Продовження додатку</w:t>
    </w:r>
    <w:bookmarkEnd w:id="1"/>
  </w:p>
  <w:p w:rsidR="00B65C85" w:rsidRPr="00231682">
    <w:pPr>
      <w:pStyle w:val="Header"/>
      <w:rPr>
        <w:rFonts w:ascii="Times New Roman" w:hAnsi="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08DA"/>
    <w:rsid w:val="00092BE2"/>
    <w:rsid w:val="000A56F5"/>
    <w:rsid w:val="000E0637"/>
    <w:rsid w:val="001060A6"/>
    <w:rsid w:val="00231682"/>
    <w:rsid w:val="003377E0"/>
    <w:rsid w:val="00354C6E"/>
    <w:rsid w:val="003735BC"/>
    <w:rsid w:val="003A2799"/>
    <w:rsid w:val="003B2A39"/>
    <w:rsid w:val="004208DA"/>
    <w:rsid w:val="00424AD7"/>
    <w:rsid w:val="004E41C7"/>
    <w:rsid w:val="00524AF7"/>
    <w:rsid w:val="00534BF9"/>
    <w:rsid w:val="00545B76"/>
    <w:rsid w:val="005B31ED"/>
    <w:rsid w:val="005F3C41"/>
    <w:rsid w:val="007732CE"/>
    <w:rsid w:val="007C582E"/>
    <w:rsid w:val="00821BD7"/>
    <w:rsid w:val="008325E7"/>
    <w:rsid w:val="00853C00"/>
    <w:rsid w:val="00910331"/>
    <w:rsid w:val="009541C1"/>
    <w:rsid w:val="009720EC"/>
    <w:rsid w:val="00973F9B"/>
    <w:rsid w:val="00A62A26"/>
    <w:rsid w:val="00A84A56"/>
    <w:rsid w:val="00AC32AA"/>
    <w:rsid w:val="00AE57AA"/>
    <w:rsid w:val="00B20C04"/>
    <w:rsid w:val="00B65C85"/>
    <w:rsid w:val="00BA32AC"/>
    <w:rsid w:val="00BF22CD"/>
    <w:rsid w:val="00CB633A"/>
    <w:rsid w:val="00CF66E6"/>
    <w:rsid w:val="00E45F1D"/>
    <w:rsid w:val="00E71A04"/>
    <w:rsid w:val="00EC35BD"/>
    <w:rsid w:val="00EF4D7B"/>
    <w:rsid w:val="00FB37F7"/>
    <w:rsid w:val="00FB6B99"/>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pPr>
      <w:spacing w:after="200" w:line="276" w:lineRule="auto"/>
    </w:pPr>
    <w:rPr>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1682"/>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231682"/>
    <w:rPr>
      <w:rFonts w:cs="Times New Roman"/>
    </w:rPr>
  </w:style>
  <w:style w:type="paragraph" w:styleId="Footer">
    <w:name w:val="footer"/>
    <w:basedOn w:val="Normal"/>
    <w:link w:val="FooterChar"/>
    <w:uiPriority w:val="99"/>
    <w:rsid w:val="00231682"/>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231682"/>
    <w:rPr>
      <w:rFonts w:cs="Times New Roman"/>
    </w:rPr>
  </w:style>
  <w:style w:type="paragraph" w:styleId="BodyTextIndent2">
    <w:name w:val="Body Text Indent 2"/>
    <w:basedOn w:val="Normal"/>
    <w:link w:val="BodyTextIndent2Char"/>
    <w:uiPriority w:val="99"/>
    <w:semiHidden/>
    <w:rsid w:val="00BA32AC"/>
    <w:pPr>
      <w:spacing w:after="0" w:line="240" w:lineRule="auto"/>
      <w:ind w:firstLine="720"/>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semiHidden/>
    <w:locked/>
    <w:rsid w:val="00BA32AC"/>
    <w:rPr>
      <w:rFonts w:cs="Times New Roman"/>
      <w:sz w:val="24"/>
      <w:lang w:val="uk-UA" w:eastAsia="uk-UA"/>
    </w:rPr>
  </w:style>
  <w:style w:type="paragraph" w:styleId="ListParagraph">
    <w:name w:val="List Paragraph"/>
    <w:aliases w:val="1. Абзац списка,Akapit z listą BS,Bullet1,List Paragraph (numbered (a)),List Paragraph 1,List Paragraph1,List Paragraph11,List_Paragraph,Multilevel para_II,NUMBERED PARAGRAPH,Numbered List Paragraph,References"/>
    <w:basedOn w:val="Normal"/>
    <w:link w:val="ListParagraphChar"/>
    <w:uiPriority w:val="99"/>
    <w:qFormat/>
    <w:rsid w:val="00BA32AC"/>
    <w:pPr>
      <w:spacing w:after="0" w:line="240" w:lineRule="auto"/>
      <w:ind w:left="720"/>
    </w:pPr>
    <w:rPr>
      <w:sz w:val="24"/>
      <w:szCs w:val="20"/>
      <w:lang w:val="ru-RU" w:eastAsia="ru-RU"/>
    </w:rPr>
  </w:style>
  <w:style w:type="character" w:customStyle="1" w:styleId="ListParagraphChar">
    <w:name w:val="List Paragraph Char"/>
    <w:aliases w:val="1. Абзац списка Char,List Paragraph (numbered (a)) Char,List Paragraph 1 Char,List Paragraph1 Char,List Paragraph11 Char,List_Paragraph Char,Multilevel para_II Char,NUMBERED PARAGRAPH Char,Numbered List Paragraph Char,References Char"/>
    <w:link w:val="ListParagraph"/>
    <w:uiPriority w:val="99"/>
    <w:locked/>
    <w:rsid w:val="00BA32AC"/>
    <w:rPr>
      <w:sz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5</Pages>
  <Words>1030</Words>
  <Characters>5875</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ччч</cp:lastModifiedBy>
  <cp:revision>29</cp:revision>
  <dcterms:created xsi:type="dcterms:W3CDTF">2021-08-31T06:42:00Z</dcterms:created>
  <dcterms:modified xsi:type="dcterms:W3CDTF">2023-02-02T11:44:00Z</dcterms:modified>
</cp:coreProperties>
</file>