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12.05.2023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83-ОД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="0" w:beforeAutospacing="0" w:after="0" w:afterAutospacing="0" w:line="240" w:lineRule="auto"/>
        <w:ind w:left="11" w:right="0" w:firstLine="0"/>
        <w:jc w:val="center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Заходи, спрямовані на реалізацію в Броварській міській територіальній громаді Концепції безпеки закладів освіти</w:t>
      </w:r>
    </w:p>
    <w:p>
      <w:pPr>
        <w:spacing w:beforeAutospacing="0" w:after="0" w:afterAutospacing="0" w:line="360" w:lineRule="auto"/>
        <w:jc w:val="center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</w:p>
    <w:p>
      <w:pPr>
        <w:tabs>
          <w:tab w:val="left" w:pos="879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1.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Облаштувати наявні та побудувати нові захисні споруди цивільного захисту у закладах освіти громади з дотриманням вимог законодавства до пожежної безпеки, норм щодо необхідної кількості евакуаційних виходів, наявності водопостачання, водовідведення, вентиляції, обігріву, освітлення, Інтернету, засобів надання домедичної допомоги.</w:t>
      </w:r>
    </w:p>
    <w:p>
      <w:pPr>
        <w:spacing w:beforeAutospacing="0" w:afterAutospacing="0" w:line="216" w:lineRule="auto"/>
        <w:ind w:left="5097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Управління освіти і науки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заклади освіти громади</w:t>
      </w:r>
    </w:p>
    <w:p>
      <w:pPr>
        <w:spacing w:beforeAutospacing="0" w:afterAutospacing="0" w:line="216" w:lineRule="auto"/>
        <w:ind w:left="5097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tabs>
          <w:tab w:val="left" w:pos="879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2.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Забезпечити дотримання мінімальних вимог до організації освітнього процесу в захисних спорудах цивільного захисту в закладах освіти.</w:t>
      </w:r>
    </w:p>
    <w:p>
      <w:pPr>
        <w:spacing w:beforeAutospacing="0" w:afterAutospacing="0" w:line="221" w:lineRule="auto"/>
        <w:ind w:left="508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заклади освіти громади </w:t>
      </w:r>
    </w:p>
    <w:p>
      <w:pPr>
        <w:spacing w:beforeAutospacing="0" w:afterAutospacing="0" w:line="221" w:lineRule="auto"/>
        <w:ind w:left="508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tabs>
          <w:tab w:val="left" w:pos="849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3.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Забезпечити виконання вимог пожежної та техногенної безпеки в закладах освіти.</w:t>
      </w:r>
    </w:p>
    <w:p>
      <w:pPr>
        <w:spacing w:beforeAutospacing="0" w:afterAutospacing="0" w:line="216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заклади освіти громади </w:t>
      </w:r>
    </w:p>
    <w:p>
      <w:pPr>
        <w:spacing w:beforeAutospacing="0" w:afterAutospacing="0" w:line="216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tabs>
          <w:tab w:val="left" w:pos="894"/>
        </w:tabs>
        <w:spacing w:before="0" w:beforeAutospacing="0" w:after="32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4.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Забезпечити в установленому порядку охорону закладів освіти; встановлення в них комплексу тривожної сигналізації з підключенням до пунктів централізованого спостереження та реагування; облаштування необхідних огорож та здійснення інших інфраструктурних заходів для створення безпечних умов у закладах освіти.</w:t>
      </w:r>
    </w:p>
    <w:p>
      <w:pPr>
        <w:spacing w:beforeAutospacing="0" w:afterAutospacing="0" w:line="240" w:lineRule="auto"/>
        <w:ind w:left="5102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заклади освіти громади </w:t>
      </w:r>
    </w:p>
    <w:p>
      <w:pPr>
        <w:spacing w:before="0" w:beforeAutospacing="0" w:after="0" w:afterAutospacing="0" w:line="240" w:lineRule="auto"/>
        <w:ind w:left="5102" w:right="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="0" w:beforeAutospacing="0" w:after="0" w:afterAutospacing="0" w:line="240" w:lineRule="auto"/>
        <w:ind w:left="720" w:right="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</w:p>
    <w:p>
      <w:pPr>
        <w:tabs>
          <w:tab w:val="left" w:pos="834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5.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Організувати ефективну роботу з питань запобігання та протидії негативним безпековим явищам в освітньому середовищі шляхом:</w:t>
      </w:r>
    </w:p>
    <w:p>
      <w:pPr>
        <w:spacing w:beforeAutospacing="0" w:afterAutospacing="0" w:line="240" w:lineRule="auto"/>
        <w:ind w:lef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5.1.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Посилення роботи між усіма структурними ланками виконавчого комітету Броварської міської ради Броварського району Київської області, структурами місцевих правоохоронних органів з метою недопущення вчинення правопорушень учасниками освітнього процесу та стосовно них.</w:t>
      </w:r>
    </w:p>
    <w:p>
      <w:pPr>
        <w:spacing w:beforeAutospacing="0" w:afterAutospacing="0" w:line="240" w:lineRule="auto"/>
        <w:ind w:left="5102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  <w:lang w:val="uk-UA"/>
        </w:rPr>
        <w:t>Служба у справах дітей Броварської міської ради Броварського району Київської області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,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  <w:lang w:val="uk-UA"/>
        </w:rPr>
        <w:t xml:space="preserve"> Управління культури, сім'ї та молоді Броварської міської ради Броварського району Київської області, Центр соціальних служб Броварської міської ради Броварського району Київської області,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заклади освіти громади </w:t>
      </w:r>
    </w:p>
    <w:p>
      <w:pPr>
        <w:spacing w:before="0" w:beforeAutospacing="0" w:after="0" w:afterAutospacing="0" w:line="240" w:lineRule="auto"/>
        <w:ind w:left="5102" w:right="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Autospacing="0" w:after="0" w:afterAutospacing="0" w:line="240" w:lineRule="auto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</w:p>
    <w:p>
      <w:pPr>
        <w:tabs>
          <w:tab w:val="left" w:pos="879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5.2.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Запровадження системи раннього попередження та евакуації учасників освітнього процесу в разі нападу, ризику нападу на заклад освіти або іншої небезпеки.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заклади освіти громади </w:t>
      </w:r>
    </w:p>
    <w:p>
      <w:pPr>
        <w:spacing w:beforeAutospacing="0" w:afterAutospacing="0" w:line="214" w:lineRule="auto"/>
        <w:ind w:left="510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року</w:t>
      </w:r>
    </w:p>
    <w:p>
      <w:pPr>
        <w:spacing w:beforeAutospacing="0" w:afterAutospacing="0" w:line="214" w:lineRule="auto"/>
        <w:ind w:left="510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tabs>
          <w:tab w:val="left" w:pos="579"/>
          <w:tab w:val="left" w:pos="849"/>
        </w:tabs>
        <w:spacing w:before="0" w:beforeAutospacing="0" w:after="28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5.3.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Розроблення та запровадження алгоритму дій у разі виникнення небезпечних ситуацій, виявлення вибухонебезпечних та інших підозрілих предметів у закладі освіти чи на його території.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заклади освіти громади </w:t>
      </w:r>
    </w:p>
    <w:p>
      <w:pPr>
        <w:spacing w:beforeAutospacing="0" w:afterAutospacing="0" w:line="214" w:lineRule="auto"/>
        <w:ind w:left="5102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року</w:t>
      </w:r>
    </w:p>
    <w:p>
      <w:pPr>
        <w:tabs>
          <w:tab w:val="left" w:pos="879"/>
        </w:tabs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6.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Сформувати в учасників освітнього процесу безпекові компетенції шляхом:</w:t>
      </w:r>
    </w:p>
    <w:p>
      <w:pPr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6.1.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Організації системного навчання учасників освітнього процесу діям в умовах надзвичайних ситуацій.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Заклади освіти громади </w:t>
      </w:r>
    </w:p>
    <w:p>
      <w:pPr>
        <w:spacing w:beforeAutospacing="0" w:afterAutospacing="0" w:line="216" w:lineRule="auto"/>
        <w:ind w:left="5102" w:firstLine="17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2023-2025 років</w:t>
      </w:r>
    </w:p>
    <w:p>
      <w:pPr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6.2.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Запровадження освітніх програм з безпеки життєдіяльності, цивільного захисту, домедичної допомоги, громадянського виховання, соціально-емоційного навчання тощо.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заклади освіти громади 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</w:p>
    <w:p>
      <w:pPr>
        <w:spacing w:before="0" w:beforeAutospacing="0" w:after="0" w:afterAutospacing="0" w:line="240" w:lineRule="auto"/>
        <w:ind w:left="0" w:right="0" w:firstLine="579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6.3.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Запровадження в освітній процес закладів освіти програм, спрямованих на формування у здобувачів освіти правової поведінки, запобігання конфліктам та правопорушенням, набуття навичок безпечної поведінки в Інтернеті.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заклади освіти громади 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="0" w:beforeAutospacing="0" w:after="0" w:afterAutospacing="0" w:line="240" w:lineRule="auto"/>
        <w:ind w:left="0" w:right="0" w:firstLine="90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6.4.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Запровадження обов’язкового навчання, підвищення рівня обізнаності та підготовки педагогічних, науково-педагогічних та інших працівників закладів освіти з безпекових питань, питань базових психологічних втручань, основ психологічної самодопомоги і прав, свобод та обов’язків громадянина.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Центр професійного розвитку педагогічних працівників Броварської міської ради Броварського району Київської області, заклади освіти громади 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="0" w:beforeAutospacing="0" w:after="260" w:afterAutospacing="0" w:line="240" w:lineRule="auto"/>
        <w:ind w:left="0" w:right="0" w:firstLine="720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7.</w:t>
      </w:r>
      <w:r>
        <w:rPr>
          <w:rFonts w:ascii="Times" w:hAnsi="Times"/>
          <w:i w:val="0"/>
          <w:iCs w:val="0"/>
          <w:smallCaps w:val="0"/>
          <w:snapToGrid/>
          <w:color w:val="000000"/>
          <w:spacing w:val="0"/>
          <w:w w:val="100"/>
          <w:position w:val="0"/>
          <w:sz w:val="14"/>
          <w:szCs w:val="22"/>
          <w:cs w:val="0"/>
          <w:lang w:val="uk-UA"/>
        </w:rPr>
        <w:tab/>
        <w:t xml:space="preserve"> 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Організувати безпечне підвезення учасників освітнього процесу, які проживають поза межами пішохідної доступності до місць навчання.</w:t>
      </w:r>
    </w:p>
    <w:p>
      <w:pPr>
        <w:spacing w:beforeAutospacing="0" w:afterAutospacing="0" w:line="240" w:lineRule="auto"/>
        <w:ind w:left="5102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Управління освіти і науки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заклади освіти громади </w:t>
      </w:r>
    </w:p>
    <w:p>
      <w:pPr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Протягом 2023 - 2025 років</w:t>
      </w:r>
    </w:p>
    <w:p>
      <w:pPr>
        <w:spacing w:beforeAutospacing="0" w:afterAutospacing="0" w:line="240" w:lineRule="auto"/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14</cp:revision>
  <dcterms:created xsi:type="dcterms:W3CDTF">2021-12-31T08:10:00Z</dcterms:created>
  <dcterms:modified xsi:type="dcterms:W3CDTF">2023-05-11T12:16:34Z</dcterms:modified>
</cp:coreProperties>
</file>