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Autospacing="0" w:after="0" w:afterAutospacing="0"/>
        <w:ind w:left="5670"/>
        <w:rPr>
          <w:rFonts w:ascii="Times New Roman" w:hAnsi="Times New Roman"/>
          <w:sz w:val="28"/>
          <w:szCs w:val="28"/>
          <w:lang w:val="uk-UA"/>
        </w:rPr>
      </w:pPr>
      <w:permStart w:id="0" w:edGrp="everyone"/>
      <w:r>
        <w:rPr>
          <w:rFonts w:ascii="Times New Roman" w:hAnsi="Times New Roman"/>
          <w:sz w:val="28"/>
          <w:szCs w:val="28"/>
          <w:lang w:val="uk-UA"/>
        </w:rPr>
        <w:t xml:space="preserve">Додаток  Розпорядження міського голови </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03.03.2023</w:t>
      </w:r>
      <w:r>
        <w:rPr>
          <w:rFonts w:ascii="Times New Roman" w:hAnsi="Times New Roman"/>
          <w:sz w:val="28"/>
          <w:szCs w:val="28"/>
          <w:lang w:val="uk-UA"/>
        </w:rPr>
        <w:t xml:space="preserve">  №  </w:t>
      </w:r>
      <w:r>
        <w:rPr>
          <w:rFonts w:ascii="Times New Roman" w:hAnsi="Times New Roman"/>
          <w:sz w:val="28"/>
          <w:szCs w:val="28"/>
          <w:lang w:val="uk-UA"/>
        </w:rPr>
        <w:t>43-ОД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widowControl w:val="0"/>
        <w:shd w:val="clear" w:color="auto" w:fill="FFFFFF"/>
        <w:spacing w:before="754" w:beforeAutospacing="0" w:afterAutospacing="0"/>
        <w:ind w:right="182"/>
        <w:jc w:val="center"/>
        <w:rPr>
          <w:rFonts w:ascii="Times New Roman" w:hAnsi="Times New Roman"/>
          <w:b/>
          <w:sz w:val="28"/>
          <w:lang w:val="uk-UA"/>
        </w:rPr>
      </w:pPr>
      <w:permStart w:id="1" w:edGrp="everyone"/>
      <w:r>
        <w:rPr>
          <w:rFonts w:ascii="Times New Roman" w:hAnsi="Times New Roman"/>
          <w:b/>
          <w:sz w:val="28"/>
          <w:lang w:val="uk-UA"/>
        </w:rPr>
        <w:t>Інформаційна картка адміністративної послуги</w:t>
      </w:r>
    </w:p>
    <w:p>
      <w:pPr>
        <w:widowControl w:val="0"/>
        <w:shd w:val="clear" w:color="auto" w:fill="FFFFFF"/>
        <w:spacing w:before="230" w:beforeAutospacing="0" w:afterAutospacing="0"/>
        <w:ind w:left="715"/>
        <w:jc w:val="center"/>
        <w:rPr>
          <w:rFonts w:ascii="Times New Roman" w:hAnsi="Times New Roman"/>
          <w:b/>
          <w:sz w:val="28"/>
          <w:lang w:val="uk-UA"/>
        </w:rPr>
      </w:pPr>
      <w:r>
        <w:rPr>
          <w:rFonts w:ascii="Times New Roman" w:hAnsi="Times New Roman"/>
          <w:b/>
          <w:sz w:val="28"/>
          <w:lang w:val="uk-UA"/>
        </w:rPr>
        <w:t>Реєстрація/зняття з реєстрації місця проживання/перебування фізичних осіб</w:t>
      </w:r>
    </w:p>
    <w:p>
      <w:pPr>
        <w:widowControl w:val="0"/>
        <w:shd w:val="clear" w:color="auto" w:fill="FFFFFF"/>
        <w:tabs>
          <w:tab w:val="left" w:leader="underscore" w:pos="3336"/>
          <w:tab w:val="left" w:leader="underscore" w:pos="4229"/>
          <w:tab w:val="left" w:leader="underscore" w:pos="9610"/>
        </w:tabs>
        <w:spacing w:before="240" w:beforeAutospacing="0" w:afterAutospacing="0" w:line="259" w:lineRule="exact"/>
        <w:ind w:left="298"/>
        <w:jc w:val="center"/>
        <w:rPr>
          <w:rFonts w:ascii="Times New Roman" w:hAnsi="Times New Roman"/>
          <w:b/>
          <w:sz w:val="28"/>
          <w:lang w:val="uk-UA"/>
        </w:rPr>
      </w:pPr>
      <w:r>
        <w:rPr>
          <w:rFonts w:ascii="Times New Roman" w:hAnsi="Times New Roman"/>
          <w:b/>
          <w:sz w:val="28"/>
          <w:lang w:val="uk-UA"/>
        </w:rPr>
        <w:t>Відділ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89"/>
        <w:gridCol w:w="2505"/>
        <w:gridCol w:w="5961"/>
      </w:tblGrid>
      <w:tr>
        <w:tblPrEx>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Ex>
        <w:tc>
          <w:tcPr>
            <w:tcW w:w="9355" w:type="dxa"/>
            <w:gridSpan w:val="3"/>
            <w:tcBorders>
              <w:top w:val="single" w:sz="4" w:space="0" w:color="auto"/>
              <w:left w:val="single" w:sz="4" w:space="0" w:color="auto"/>
              <w:bottom w:val="single" w:sz="4" w:space="0" w:color="auto"/>
              <w:right w:val="single" w:sz="4" w:space="0" w:color="auto"/>
            </w:tcBorders>
          </w:tcPr>
          <w:p>
            <w:pPr>
              <w:widowControl w:val="0"/>
              <w:jc w:val="center"/>
              <w:rPr>
                <w:rFonts w:ascii="Times New Roman" w:hAnsi="Times New Roman"/>
                <w:i/>
                <w:iCs/>
                <w:sz w:val="28"/>
                <w:szCs w:val="28"/>
                <w:lang w:val="uk-UA"/>
              </w:rPr>
            </w:pPr>
            <w:r>
              <w:rPr>
                <w:rFonts w:ascii="Times New Roman" w:hAnsi="Times New Roman"/>
                <w:b/>
                <w:i/>
                <w:sz w:val="28"/>
              </w:rPr>
              <w:t>Інформація про суб'єкта надання адміністративної послуги</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43"/>
              <w:rPr>
                <w:rFonts w:ascii="Times New Roman" w:hAnsi="Times New Roman"/>
                <w:b/>
                <w:sz w:val="28"/>
              </w:rPr>
            </w:pPr>
            <w:r>
              <w:rPr>
                <w:rFonts w:ascii="Times New Roman" w:hAnsi="Times New Roman"/>
                <w:b/>
                <w:sz w:val="28"/>
              </w:rPr>
              <w:t>1</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19"/>
              <w:jc w:val="both"/>
              <w:rPr>
                <w:rFonts w:ascii="Times New Roman" w:hAnsi="Times New Roman"/>
                <w:sz w:val="28"/>
              </w:rPr>
            </w:pPr>
            <w:r>
              <w:rPr>
                <w:rFonts w:ascii="Times New Roman" w:hAnsi="Times New Roman"/>
                <w:sz w:val="28"/>
              </w:rPr>
              <w:t>Місцезнаходження виконавчого органу    місцевого самоврядування</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240" w:lineRule="auto"/>
              <w:jc w:val="both"/>
              <w:rPr>
                <w:rFonts w:ascii="Times New Roman" w:hAnsi="Times New Roman"/>
                <w:b/>
                <w:sz w:val="28"/>
              </w:rPr>
            </w:pPr>
            <w:r>
              <w:rPr>
                <w:rFonts w:ascii="Times New Roman" w:hAnsi="Times New Roman"/>
                <w:b/>
                <w:sz w:val="28"/>
              </w:rPr>
              <w:t>Київська область,</w:t>
            </w:r>
            <w:r>
              <w:rPr>
                <w:rFonts w:ascii="Times New Roman" w:hAnsi="Times New Roman"/>
                <w:sz w:val="28"/>
              </w:rPr>
              <w:t xml:space="preserve"> </w:t>
            </w:r>
            <w:r>
              <w:rPr>
                <w:rFonts w:ascii="Times New Roman" w:hAnsi="Times New Roman"/>
                <w:b/>
                <w:sz w:val="28"/>
              </w:rPr>
              <w:t>м.</w:t>
            </w:r>
            <w:r>
              <w:rPr>
                <w:rFonts w:ascii="Times New Roman" w:hAnsi="Times New Roman"/>
                <w:sz w:val="28"/>
              </w:rPr>
              <w:t xml:space="preserve"> </w:t>
            </w:r>
            <w:r>
              <w:rPr>
                <w:rFonts w:ascii="Times New Roman" w:hAnsi="Times New Roman"/>
                <w:b/>
                <w:sz w:val="28"/>
              </w:rPr>
              <w:t xml:space="preserve">Бровари, </w:t>
            </w:r>
          </w:p>
          <w:p>
            <w:pPr>
              <w:widowControl w:val="0"/>
              <w:shd w:val="clear" w:color="auto" w:fill="FFFFFF"/>
              <w:spacing w:beforeAutospacing="0" w:after="0" w:afterAutospacing="0" w:line="240" w:lineRule="auto"/>
              <w:jc w:val="both"/>
              <w:rPr>
                <w:rFonts w:ascii="Times New Roman" w:hAnsi="Times New Roman"/>
                <w:b/>
                <w:sz w:val="28"/>
              </w:rPr>
            </w:pPr>
            <w:r>
              <w:rPr>
                <w:rFonts w:ascii="Times New Roman" w:hAnsi="Times New Roman"/>
                <w:b/>
                <w:sz w:val="28"/>
              </w:rPr>
              <w:t>бульвар Незалежності, 3</w:t>
            </w:r>
          </w:p>
          <w:p>
            <w:pPr>
              <w:widowControl w:val="0"/>
              <w:shd w:val="clear" w:color="auto" w:fill="FFFFFF"/>
              <w:jc w:val="both"/>
              <w:rPr>
                <w:rFonts w:ascii="Times New Roman" w:hAnsi="Times New Roman"/>
                <w:b/>
                <w:sz w:val="28"/>
              </w:rPr>
            </w:pP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29"/>
              <w:rPr>
                <w:rFonts w:ascii="Times New Roman" w:hAnsi="Times New Roman"/>
                <w:b/>
                <w:sz w:val="28"/>
              </w:rPr>
            </w:pPr>
            <w:r>
              <w:rPr>
                <w:rFonts w:ascii="Times New Roman" w:hAnsi="Times New Roman"/>
                <w:b/>
                <w:sz w:val="28"/>
              </w:rPr>
              <w:t>2</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5" w:firstLine="5"/>
              <w:jc w:val="both"/>
              <w:rPr>
                <w:rFonts w:ascii="Times New Roman" w:hAnsi="Times New Roman"/>
                <w:sz w:val="28"/>
              </w:rPr>
            </w:pPr>
            <w:r>
              <w:rPr>
                <w:rFonts w:ascii="Times New Roman" w:hAnsi="Times New Roman"/>
                <w:sz w:val="28"/>
              </w:rPr>
              <w:t>Інформація    щодо режиму       роботи виконавчого органу    місцевого самоврядування</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869"/>
              <w:jc w:val="both"/>
              <w:rPr>
                <w:rFonts w:ascii="Times New Roman" w:hAnsi="Times New Roman"/>
                <w:sz w:val="28"/>
              </w:rPr>
            </w:pPr>
            <w:r>
              <w:rPr>
                <w:rFonts w:ascii="Times New Roman" w:hAnsi="Times New Roman"/>
                <w:b/>
                <w:sz w:val="28"/>
              </w:rPr>
              <w:t xml:space="preserve">ВІВТОРОК </w:t>
            </w:r>
            <w:r>
              <w:rPr>
                <w:rFonts w:ascii="Times New Roman" w:hAnsi="Times New Roman"/>
                <w:sz w:val="28"/>
              </w:rPr>
              <w:t xml:space="preserve">:   08.00   до  17.00 </w:t>
            </w:r>
          </w:p>
          <w:p>
            <w:pPr>
              <w:widowControl w:val="0"/>
              <w:shd w:val="clear" w:color="auto" w:fill="FFFFFF"/>
              <w:spacing w:beforeAutospacing="0" w:afterAutospacing="0" w:line="322" w:lineRule="exact"/>
              <w:ind w:right="869"/>
              <w:jc w:val="both"/>
              <w:rPr>
                <w:rFonts w:ascii="Times New Roman" w:hAnsi="Times New Roman"/>
                <w:sz w:val="28"/>
              </w:rPr>
            </w:pPr>
            <w:r>
              <w:rPr>
                <w:rFonts w:ascii="Times New Roman" w:hAnsi="Times New Roman"/>
                <w:b/>
                <w:sz w:val="28"/>
              </w:rPr>
              <w:t xml:space="preserve">СЕРЕДА </w:t>
            </w:r>
            <w:r>
              <w:rPr>
                <w:rFonts w:ascii="Times New Roman" w:hAnsi="Times New Roman"/>
                <w:sz w:val="28"/>
              </w:rPr>
              <w:t>:        08.00   до  17.00</w:t>
            </w:r>
          </w:p>
          <w:p>
            <w:pPr>
              <w:widowControl w:val="0"/>
              <w:shd w:val="clear" w:color="auto" w:fill="FFFFFF"/>
              <w:spacing w:beforeAutospacing="0" w:afterAutospacing="0" w:line="322" w:lineRule="exact"/>
              <w:ind w:right="869"/>
              <w:jc w:val="both"/>
              <w:rPr>
                <w:rFonts w:ascii="Times New Roman" w:hAnsi="Times New Roman"/>
                <w:sz w:val="28"/>
              </w:rPr>
            </w:pPr>
            <w:r>
              <w:rPr>
                <w:rFonts w:ascii="Times New Roman" w:hAnsi="Times New Roman"/>
                <w:b/>
                <w:sz w:val="28"/>
              </w:rPr>
              <w:t xml:space="preserve">ЧЕТВЕР:         </w:t>
            </w:r>
            <w:r>
              <w:rPr>
                <w:rFonts w:ascii="Times New Roman" w:hAnsi="Times New Roman"/>
                <w:sz w:val="28"/>
              </w:rPr>
              <w:t xml:space="preserve">08.00   до  17.00 </w:t>
            </w:r>
          </w:p>
          <w:p>
            <w:pPr>
              <w:widowControl w:val="0"/>
              <w:shd w:val="clear" w:color="auto" w:fill="FFFFFF"/>
              <w:spacing w:beforeAutospacing="0" w:afterAutospacing="0" w:line="322" w:lineRule="exact"/>
              <w:ind w:right="869"/>
              <w:jc w:val="both"/>
              <w:rPr>
                <w:rFonts w:ascii="Times New Roman" w:hAnsi="Times New Roman"/>
                <w:sz w:val="28"/>
              </w:rPr>
            </w:pPr>
            <w:r>
              <w:rPr>
                <w:rFonts w:ascii="Times New Roman" w:hAnsi="Times New Roman"/>
                <w:b/>
                <w:sz w:val="28"/>
              </w:rPr>
              <w:t xml:space="preserve">СУБОТА:        </w:t>
            </w:r>
            <w:r>
              <w:rPr>
                <w:rFonts w:ascii="Times New Roman" w:hAnsi="Times New Roman"/>
                <w:sz w:val="28"/>
              </w:rPr>
              <w:t>08.00   до  15.45</w:t>
            </w:r>
          </w:p>
          <w:p>
            <w:pPr>
              <w:widowControl w:val="0"/>
              <w:shd w:val="clear" w:color="auto" w:fill="FFFFFF"/>
              <w:spacing w:beforeAutospacing="0" w:afterAutospacing="0" w:line="322" w:lineRule="exact"/>
              <w:jc w:val="both"/>
              <w:rPr>
                <w:rFonts w:ascii="Times New Roman" w:hAnsi="Times New Roman"/>
                <w:sz w:val="28"/>
              </w:rPr>
            </w:pPr>
            <w:r>
              <w:rPr>
                <w:rFonts w:ascii="Times New Roman" w:hAnsi="Times New Roman"/>
                <w:b/>
                <w:sz w:val="28"/>
              </w:rPr>
              <w:t>ТЕХНІЧНА</w:t>
            </w:r>
            <w:r>
              <w:rPr>
                <w:rFonts w:ascii="Times New Roman" w:hAnsi="Times New Roman"/>
                <w:b/>
                <w:sz w:val="28"/>
              </w:rPr>
              <w:t xml:space="preserve"> ПЕРЕРВА </w:t>
            </w:r>
            <w:r>
              <w:rPr>
                <w:rFonts w:ascii="Times New Roman" w:hAnsi="Times New Roman"/>
                <w:b/>
                <w:sz w:val="28"/>
              </w:rPr>
              <w:t>з</w:t>
            </w:r>
            <w:r>
              <w:rPr>
                <w:rFonts w:ascii="Times New Roman" w:hAnsi="Times New Roman"/>
                <w:sz w:val="28"/>
              </w:rPr>
              <w:t xml:space="preserve"> 12.00 до 12.45</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34"/>
              <w:rPr>
                <w:rFonts w:ascii="Times New Roman" w:hAnsi="Times New Roman"/>
                <w:b/>
                <w:sz w:val="28"/>
              </w:rPr>
            </w:pPr>
            <w:r>
              <w:rPr>
                <w:rFonts w:ascii="Times New Roman" w:hAnsi="Times New Roman"/>
                <w:b/>
                <w:sz w:val="28"/>
              </w:rPr>
              <w:t>3</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rPr>
                <w:rFonts w:ascii="Times New Roman" w:hAnsi="Times New Roman"/>
                <w:sz w:val="28"/>
              </w:rPr>
            </w:pPr>
            <w:r>
              <w:rPr>
                <w:rFonts w:ascii="Times New Roman" w:hAnsi="Times New Roman"/>
                <w:sz w:val="28"/>
              </w:rPr>
              <w:t>Телефон/факс (довідки), адреса електронної пошти, веб-сайт</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240" w:lineRule="auto"/>
              <w:ind w:right="2540"/>
              <w:rPr>
                <w:rFonts w:ascii="Times New Roman" w:hAnsi="Times New Roman"/>
                <w:b/>
                <w:sz w:val="28"/>
              </w:rPr>
            </w:pPr>
            <w:r>
              <w:rPr>
                <w:rFonts w:ascii="Times New Roman" w:hAnsi="Times New Roman"/>
                <w:b/>
                <w:sz w:val="28"/>
              </w:rPr>
              <w:t xml:space="preserve">(04594) 6-03-55, 7-26-82 </w:t>
            </w:r>
          </w:p>
          <w:p>
            <w:pPr>
              <w:widowControl w:val="0"/>
              <w:shd w:val="clear" w:color="auto" w:fill="FFFFFF"/>
              <w:spacing w:beforeAutospacing="0" w:after="0" w:afterAutospacing="0" w:line="240" w:lineRule="auto"/>
              <w:ind w:right="2540"/>
              <w:rPr>
                <w:rFonts w:ascii="Times New Roman" w:hAnsi="Times New Roman"/>
                <w:b/>
                <w:sz w:val="28"/>
              </w:rPr>
            </w:pPr>
            <w:hyperlink r:id="rId4">
              <w:r>
                <w:rPr>
                  <w:rStyle w:val="Hyperlink"/>
                  <w:rFonts w:ascii="Times New Roman" w:hAnsi="Times New Roman"/>
                  <w:b/>
                  <w:bCs/>
                  <w:color w:val="000000"/>
                  <w:sz w:val="28"/>
                  <w:u w:val="none"/>
                </w:rPr>
                <w:t>vrmpfo@ukr.net</w:t>
              </w:r>
            </w:hyperlink>
          </w:p>
          <w:p>
            <w:pPr>
              <w:widowControl w:val="0"/>
              <w:shd w:val="clear" w:color="auto" w:fill="FFFFFF"/>
              <w:spacing w:beforeAutospacing="0" w:afterAutospacing="0" w:line="254" w:lineRule="exact"/>
              <w:ind w:right="3838"/>
              <w:rPr>
                <w:rFonts w:ascii="Times New Roman" w:hAnsi="Times New Roman"/>
                <w:b/>
                <w:sz w:val="28"/>
              </w:rPr>
            </w:pPr>
          </w:p>
          <w:p>
            <w:pPr>
              <w:widowControl w:val="0"/>
              <w:shd w:val="clear" w:color="auto" w:fill="FFFFFF"/>
              <w:spacing w:beforeAutospacing="0" w:afterAutospacing="0" w:line="254" w:lineRule="exact"/>
              <w:ind w:right="3838"/>
              <w:rPr>
                <w:rFonts w:ascii="Times New Roman" w:hAnsi="Times New Roman"/>
                <w:b/>
                <w:sz w:val="28"/>
              </w:rPr>
            </w:pPr>
          </w:p>
        </w:tc>
      </w:tr>
      <w:tr>
        <w:tblPrEx>
          <w:tblW w:w="9355" w:type="dxa"/>
          <w:tblInd w:w="108" w:type="dxa"/>
          <w:shd w:val="clear" w:color="auto" w:fill="FFFFFF"/>
          <w:tblLayout w:type="fixed"/>
          <w:tblLook w:val="04A0"/>
        </w:tblPrEx>
        <w:tc>
          <w:tcPr>
            <w:tcW w:w="9355" w:type="dxa"/>
            <w:gridSpan w:val="3"/>
            <w:tcBorders>
              <w:top w:val="single" w:sz="4" w:space="0" w:color="auto"/>
              <w:left w:val="single" w:sz="4" w:space="0" w:color="auto"/>
              <w:bottom w:val="single" w:sz="4" w:space="0" w:color="auto"/>
              <w:right w:val="single" w:sz="4" w:space="0" w:color="auto"/>
            </w:tcBorders>
          </w:tcPr>
          <w:p>
            <w:pPr>
              <w:widowControl w:val="0"/>
              <w:shd w:val="clear" w:color="auto" w:fill="FFFFFF"/>
              <w:ind w:left="451"/>
              <w:rPr>
                <w:rFonts w:ascii="Times New Roman" w:hAnsi="Times New Roman"/>
                <w:b/>
                <w:i/>
                <w:sz w:val="28"/>
              </w:rPr>
            </w:pPr>
            <w:r>
              <w:rPr>
                <w:rFonts w:ascii="Times New Roman" w:hAnsi="Times New Roman"/>
                <w:b/>
                <w:i/>
                <w:sz w:val="28"/>
              </w:rPr>
              <w:t>Нормативні акти, якими регламентується порядок та умови надання адміністративної послуги</w:t>
            </w:r>
          </w:p>
        </w:tc>
      </w:tr>
      <w:tr>
        <w:tblPrEx>
          <w:tblW w:w="9355" w:type="dxa"/>
          <w:tblInd w:w="108" w:type="dxa"/>
          <w:shd w:val="clear" w:color="auto" w:fill="FFFFFF"/>
          <w:tblLayout w:type="fixed"/>
          <w:tblLook w:val="04A0"/>
        </w:tblPrEx>
        <w:trPr>
          <w:trHeight w:val="240"/>
        </w:trPr>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1027" w:lineRule="exact"/>
              <w:ind w:left="48" w:right="485" w:firstLine="125"/>
              <w:rPr>
                <w:rFonts w:ascii="Times New Roman" w:hAnsi="Times New Roman"/>
                <w:sz w:val="28"/>
              </w:rPr>
            </w:pPr>
            <w:r>
              <w:rPr>
                <w:rFonts w:ascii="Times New Roman" w:hAnsi="Times New Roman"/>
                <w:sz w:val="28"/>
              </w:rPr>
              <w:t>4</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rPr>
                <w:rFonts w:ascii="Times New Roman" w:hAnsi="Times New Roman"/>
                <w:sz w:val="28"/>
              </w:rPr>
            </w:pPr>
            <w:r>
              <w:rPr>
                <w:rFonts w:ascii="Times New Roman" w:hAnsi="Times New Roman"/>
                <w:sz w:val="28"/>
              </w:rPr>
              <w:t>Закони України</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322" w:lineRule="exact"/>
              <w:ind w:left="14" w:right="5"/>
              <w:jc w:val="both"/>
              <w:rPr>
                <w:rFonts w:ascii="Times New Roman" w:hAnsi="Times New Roman"/>
                <w:sz w:val="28"/>
              </w:rPr>
            </w:pPr>
            <w:r>
              <w:rPr>
                <w:rFonts w:ascii="Times New Roman" w:hAnsi="Times New Roman"/>
                <w:sz w:val="28"/>
              </w:rPr>
              <w:t>Конституція України,</w:t>
            </w:r>
            <w:r>
              <w:rPr>
                <w:rFonts w:ascii="Times New Roman" w:hAnsi="Times New Roman"/>
                <w:sz w:val="28"/>
                <w:lang w:val="uk-UA"/>
              </w:rPr>
              <w:t xml:space="preserve"> </w:t>
            </w:r>
            <w:r>
              <w:rPr>
                <w:rFonts w:ascii="Times New Roman" w:hAnsi="Times New Roman"/>
                <w:sz w:val="28"/>
              </w:rPr>
              <w:t>Кодекс України про адміністративні правопорушення,</w:t>
            </w:r>
            <w:r>
              <w:rPr>
                <w:rFonts w:ascii="Times New Roman" w:hAnsi="Times New Roman"/>
                <w:sz w:val="28"/>
                <w:lang w:val="uk-UA"/>
              </w:rPr>
              <w:t xml:space="preserve"> </w:t>
            </w:r>
            <w:r>
              <w:rPr>
                <w:rFonts w:ascii="Times New Roman" w:hAnsi="Times New Roman"/>
                <w:sz w:val="28"/>
              </w:rPr>
              <w:t>Сімейний кодекс України,</w:t>
            </w:r>
            <w:r>
              <w:rPr>
                <w:rFonts w:ascii="Times New Roman" w:hAnsi="Times New Roman"/>
                <w:sz w:val="28"/>
                <w:lang w:val="uk-UA"/>
              </w:rPr>
              <w:t xml:space="preserve"> </w:t>
            </w:r>
            <w:r>
              <w:rPr>
                <w:rFonts w:ascii="Times New Roman" w:hAnsi="Times New Roman"/>
                <w:sz w:val="28"/>
              </w:rPr>
              <w:t>Закони України   «Про   свободу   пересування та вільний вибір місця проживання в Україні», «Про місцеве самоврядування в Україні»,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«Про адміністративні послуги», «Про військовий обов’язок і військову службу», «</w:t>
            </w:r>
            <w:r>
              <w:rPr>
                <w:rFonts w:ascii="Times New Roman" w:hAnsi="Times New Roman"/>
                <w:sz w:val="28"/>
                <w:shd w:val="clear" w:color="auto" w:fill="FFFFFF"/>
              </w:rPr>
              <w:t>Про надання публічних (електронних публічних) послуг щодо декларування та реєстрації місця проживання в Україні», «Про електронні комунікації», «Про захист інформації в інформаційно-комунікаційних системах», «Про електронні довірчі послуги», «Про Єдиний державний демографічний реєстр та документи, що підтверджують громадянство України, посвідчують особу чи її спеціальний статус», «Про правовий статус іноземців та осіб без громадянства», «Про біженців та осіб, які потребують додаткового або тимчасового захисту»</w:t>
            </w:r>
          </w:p>
        </w:tc>
      </w:tr>
      <w:tr>
        <w:tblPrEx>
          <w:tblW w:w="9355" w:type="dxa"/>
          <w:tblInd w:w="108" w:type="dxa"/>
          <w:shd w:val="clear" w:color="auto" w:fill="FFFFFF"/>
          <w:tblLayout w:type="fixed"/>
          <w:tblLook w:val="04A0"/>
        </w:tblPrEx>
        <w:trPr>
          <w:trHeight w:val="1090"/>
        </w:trPr>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24"/>
              <w:rPr>
                <w:rFonts w:ascii="Times New Roman" w:hAnsi="Times New Roman"/>
                <w:b/>
                <w:sz w:val="28"/>
              </w:rPr>
            </w:pPr>
            <w:r>
              <w:rPr>
                <w:rFonts w:ascii="Times New Roman" w:hAnsi="Times New Roman"/>
                <w:b/>
                <w:sz w:val="28"/>
              </w:rPr>
              <w:t>5</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6" w:lineRule="exact"/>
              <w:ind w:right="10"/>
              <w:rPr>
                <w:rFonts w:ascii="Times New Roman" w:hAnsi="Times New Roman"/>
                <w:sz w:val="28"/>
              </w:rPr>
            </w:pPr>
            <w:r>
              <w:rPr>
                <w:rFonts w:ascii="Times New Roman" w:hAnsi="Times New Roman"/>
                <w:sz w:val="28"/>
              </w:rPr>
              <w:t>Акти         Кабінету Міністрів України</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38"/>
              <w:jc w:val="both"/>
              <w:rPr>
                <w:rFonts w:ascii="Times New Roman" w:hAnsi="Times New Roman"/>
                <w:i/>
                <w:iCs/>
                <w:sz w:val="28"/>
                <w:szCs w:val="28"/>
                <w:lang w:val="uk-UA"/>
              </w:rPr>
            </w:pPr>
            <w:r>
              <w:rPr>
                <w:rFonts w:ascii="Times New Roman" w:hAnsi="Times New Roman"/>
                <w:sz w:val="28"/>
              </w:rPr>
              <w:t>Постанова КМУ від 07.02.2022 №265 «</w:t>
            </w:r>
            <w:r>
              <w:rPr>
                <w:rFonts w:ascii="Times New Roman" w:hAnsi="Times New Roman"/>
                <w:sz w:val="28"/>
                <w:shd w:val="clear" w:color="auto" w:fill="FFFFFF"/>
              </w:rPr>
              <w:t>Деякі питання декларування і реєстрації місця проживання та ведення реєстрів територіальних громад</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24"/>
              <w:rPr>
                <w:rFonts w:ascii="Times New Roman" w:hAnsi="Times New Roman"/>
                <w:b/>
                <w:sz w:val="28"/>
              </w:rPr>
            </w:pPr>
            <w:r>
              <w:rPr>
                <w:rFonts w:ascii="Times New Roman" w:hAnsi="Times New Roman"/>
                <w:b/>
                <w:sz w:val="28"/>
              </w:rPr>
              <w:t>6</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rPr>
                <w:rFonts w:ascii="Times New Roman" w:hAnsi="Times New Roman"/>
                <w:sz w:val="28"/>
              </w:rPr>
            </w:pPr>
            <w:r>
              <w:rPr>
                <w:rFonts w:ascii="Times New Roman" w:hAnsi="Times New Roman"/>
                <w:sz w:val="28"/>
              </w:rPr>
              <w:t>Акти  місцевих органів виконавчої влади/органів місцевого самоврядування</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269"/>
              <w:rPr>
                <w:rFonts w:ascii="Times New Roman" w:hAnsi="Times New Roman"/>
                <w:i/>
                <w:iCs/>
                <w:sz w:val="28"/>
                <w:szCs w:val="28"/>
                <w:lang w:val="uk-UA"/>
              </w:rPr>
            </w:pPr>
          </w:p>
          <w:p>
            <w:pPr>
              <w:widowControl w:val="0"/>
              <w:shd w:val="clear" w:color="auto" w:fill="FFFFFF"/>
              <w:ind w:left="269"/>
              <w:rPr>
                <w:rFonts w:ascii="Times New Roman" w:hAnsi="Times New Roman"/>
                <w:i/>
                <w:iCs/>
                <w:sz w:val="28"/>
                <w:szCs w:val="28"/>
                <w:lang w:val="uk-UA"/>
              </w:rPr>
            </w:pPr>
          </w:p>
        </w:tc>
      </w:tr>
      <w:tr>
        <w:tblPrEx>
          <w:tblW w:w="9355" w:type="dxa"/>
          <w:tblInd w:w="108" w:type="dxa"/>
          <w:shd w:val="clear" w:color="auto" w:fill="FFFFFF"/>
          <w:tblLayout w:type="fixed"/>
          <w:tblLook w:val="04A0"/>
        </w:tblPrEx>
        <w:tc>
          <w:tcPr>
            <w:tcW w:w="9355" w:type="dxa"/>
            <w:gridSpan w:val="3"/>
            <w:tcBorders>
              <w:top w:val="single" w:sz="4" w:space="0" w:color="auto"/>
              <w:left w:val="single" w:sz="4" w:space="0" w:color="auto"/>
              <w:bottom w:val="single" w:sz="4" w:space="0" w:color="auto"/>
              <w:right w:val="single" w:sz="4" w:space="0" w:color="auto"/>
            </w:tcBorders>
          </w:tcPr>
          <w:p>
            <w:pPr>
              <w:widowControl w:val="0"/>
              <w:jc w:val="center"/>
              <w:rPr>
                <w:rFonts w:ascii="Times New Roman" w:hAnsi="Times New Roman"/>
                <w:b/>
                <w:i/>
                <w:sz w:val="28"/>
              </w:rPr>
            </w:pPr>
            <w:r>
              <w:rPr>
                <w:rFonts w:ascii="Times New Roman" w:hAnsi="Times New Roman"/>
                <w:b/>
                <w:i/>
                <w:sz w:val="28"/>
              </w:rPr>
              <w:t>Умови отримання адміністративної послуги</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29"/>
              <w:rPr>
                <w:rFonts w:ascii="Times New Roman" w:hAnsi="Times New Roman"/>
                <w:b/>
                <w:sz w:val="28"/>
              </w:rPr>
            </w:pPr>
            <w:r>
              <w:rPr>
                <w:rFonts w:ascii="Times New Roman" w:hAnsi="Times New Roman"/>
                <w:b/>
                <w:sz w:val="28"/>
              </w:rPr>
              <w:t>7</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rPr>
                <w:rFonts w:ascii="Times New Roman" w:hAnsi="Times New Roman"/>
                <w:sz w:val="28"/>
              </w:rPr>
            </w:pPr>
            <w:r>
              <w:rPr>
                <w:rFonts w:ascii="Times New Roman" w:hAnsi="Times New Roman"/>
                <w:sz w:val="28"/>
              </w:rPr>
              <w:t>Підстава  для одержання адміністративної послуги</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34"/>
              <w:jc w:val="both"/>
              <w:rPr>
                <w:rFonts w:ascii="Times New Roman" w:hAnsi="Times New Roman"/>
                <w:sz w:val="28"/>
              </w:rPr>
            </w:pPr>
            <w:r>
              <w:rPr>
                <w:rFonts w:ascii="Times New Roman" w:hAnsi="Times New Roman"/>
                <w:sz w:val="28"/>
              </w:rPr>
              <w:t>Заява фізичної особи/законного представника/ представника на підставі довіреності, посвідченої в установленому законом порядку, за встановленою формою.</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38"/>
              <w:rPr>
                <w:rFonts w:ascii="Times New Roman" w:hAnsi="Times New Roman"/>
                <w:b/>
                <w:sz w:val="28"/>
              </w:rPr>
            </w:pPr>
            <w:r>
              <w:rPr>
                <w:rFonts w:ascii="Times New Roman" w:hAnsi="Times New Roman"/>
                <w:b/>
                <w:sz w:val="28"/>
              </w:rPr>
              <w:t>8</w:t>
            </w:r>
          </w:p>
          <w:p>
            <w:pPr>
              <w:widowControl w:val="0"/>
              <w:shd w:val="clear" w:color="auto" w:fill="FFFFFF"/>
              <w:ind w:left="38"/>
              <w:rPr>
                <w:rFonts w:ascii="Times New Roman" w:hAnsi="Times New Roman"/>
                <w:i/>
                <w:iCs/>
                <w:sz w:val="28"/>
                <w:szCs w:val="28"/>
                <w:lang w:val="uk-UA"/>
              </w:rPr>
            </w:pP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Вичерпний перелік</w:t>
            </w:r>
          </w:p>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документів</w:t>
            </w:r>
          </w:p>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необхідних  для</w:t>
            </w:r>
          </w:p>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отримання</w:t>
            </w:r>
          </w:p>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адміністративної</w:t>
            </w:r>
          </w:p>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послуги</w:t>
            </w:r>
          </w:p>
        </w:tc>
        <w:tc>
          <w:tcPr>
            <w:tcW w:w="5961" w:type="dxa"/>
            <w:vMerge w:val="restart"/>
            <w:tcBorders>
              <w:top w:val="single" w:sz="4" w:space="0" w:color="auto"/>
              <w:left w:val="single" w:sz="4" w:space="0" w:color="auto"/>
              <w:bottom w:val="single" w:sz="4" w:space="0" w:color="auto"/>
              <w:right w:val="single" w:sz="4" w:space="0" w:color="auto"/>
            </w:tcBorders>
          </w:tcPr>
          <w:p>
            <w:pPr>
              <w:widowControl w:val="0"/>
              <w:shd w:val="clear" w:color="auto" w:fill="FFFFFF"/>
              <w:jc w:val="both"/>
              <w:rPr>
                <w:rFonts w:ascii="Times New Roman" w:hAnsi="Times New Roman"/>
                <w:b/>
                <w:sz w:val="28"/>
              </w:rPr>
            </w:pPr>
            <w:r>
              <w:rPr>
                <w:rFonts w:ascii="Times New Roman" w:hAnsi="Times New Roman"/>
                <w:b/>
                <w:sz w:val="28"/>
              </w:rPr>
              <w:t>Реєстрація місця проживання(перебування)</w:t>
            </w:r>
          </w:p>
          <w:p>
            <w:pPr>
              <w:widowControl w:val="0"/>
              <w:shd w:val="clear" w:color="auto" w:fill="FFFFFF"/>
              <w:jc w:val="both"/>
              <w:rPr>
                <w:rFonts w:ascii="Times New Roman" w:hAnsi="Times New Roman"/>
                <w:sz w:val="28"/>
              </w:rPr>
            </w:pPr>
            <w:r>
              <w:rPr>
                <w:rFonts w:ascii="Times New Roman" w:hAnsi="Times New Roman"/>
                <w:sz w:val="28"/>
              </w:rPr>
              <w:t>Для реєстрації місця проживання(перебування) особа або її законний представник (представник), уповноважена особа житла або уповноважена особа спеціалізованої соціальної установи, закладу для бездомних осіб, іншого надавача соціальних послуг з проживанням подає:</w:t>
            </w:r>
          </w:p>
          <w:p>
            <w:pPr>
              <w:widowControl w:val="0"/>
              <w:shd w:val="clear" w:color="auto" w:fill="FFFFFF"/>
              <w:jc w:val="both"/>
              <w:rPr>
                <w:rFonts w:ascii="Times New Roman" w:hAnsi="Times New Roman"/>
                <w:sz w:val="28"/>
              </w:rPr>
            </w:pPr>
            <w:r>
              <w:rPr>
                <w:rFonts w:ascii="Times New Roman" w:hAnsi="Times New Roman"/>
                <w:sz w:val="28"/>
              </w:rPr>
              <w:t>1) заяву за формою згідно з додатками 2, 3 і 8;</w:t>
            </w:r>
          </w:p>
          <w:p>
            <w:pPr>
              <w:widowControl w:val="0"/>
              <w:shd w:val="clear" w:color="auto" w:fill="FFFFFF"/>
              <w:jc w:val="both"/>
              <w:rPr>
                <w:rFonts w:ascii="Times New Roman" w:hAnsi="Times New Roman"/>
                <w:sz w:val="28"/>
              </w:rPr>
            </w:pPr>
            <w:r>
              <w:rPr>
                <w:rFonts w:ascii="Times New Roman" w:hAnsi="Times New Roman"/>
                <w:sz w:val="28"/>
              </w:rPr>
              <w:t>2) паспортний документ особи або довідку про звернення за захистом в Україні (для осіб, які реєструють місце перебування);</w:t>
            </w:r>
          </w:p>
          <w:p>
            <w:pPr>
              <w:widowControl w:val="0"/>
              <w:shd w:val="clear" w:color="auto" w:fill="FFFFFF"/>
              <w:jc w:val="both"/>
              <w:rPr>
                <w:rFonts w:ascii="Times New Roman" w:hAnsi="Times New Roman"/>
                <w:sz w:val="28"/>
              </w:rPr>
            </w:pPr>
            <w:r>
              <w:rPr>
                <w:rFonts w:ascii="Times New Roman" w:hAnsi="Times New Roman"/>
                <w:sz w:val="28"/>
              </w:rPr>
              <w:t>3) свідоцтво про народження (для дітей віком до 14 років), крім іноземців та осіб без громадянства, або документ про реєстрацію народження, виданий компетентним органом іноземної держави і легалізований у встановленому порядку, якщо інше не передбачено міжнародним договором України, згода на обов’язковість якого надана Верховною Радою України;</w:t>
            </w:r>
          </w:p>
          <w:p>
            <w:pPr>
              <w:widowControl w:val="0"/>
              <w:shd w:val="clear" w:color="auto" w:fill="FFFFFF"/>
              <w:jc w:val="both"/>
              <w:rPr>
                <w:rFonts w:ascii="Times New Roman" w:hAnsi="Times New Roman"/>
                <w:sz w:val="28"/>
              </w:rPr>
            </w:pPr>
            <w:r>
              <w:rPr>
                <w:rFonts w:ascii="Times New Roman" w:hAnsi="Times New Roman"/>
                <w:sz w:val="28"/>
              </w:rPr>
              <w:t>4) довідку про реєстрацію особи громадянином України (у разі здійснення вперше реєстрації місця проживання дитини віком до 14 років, у свідоцтві про народження якої зазначено, що батьки або один із батьків є іноземцем чи особою без громадянства);</w:t>
            </w:r>
          </w:p>
          <w:p>
            <w:pPr>
              <w:widowControl w:val="0"/>
              <w:shd w:val="clear" w:color="auto" w:fill="FFFFFF"/>
              <w:jc w:val="both"/>
              <w:rPr>
                <w:rFonts w:ascii="Times New Roman" w:hAnsi="Times New Roman"/>
                <w:sz w:val="28"/>
              </w:rPr>
            </w:pPr>
            <w:r>
              <w:rPr>
                <w:rFonts w:ascii="Times New Roman" w:hAnsi="Times New Roman"/>
                <w:sz w:val="28"/>
              </w:rPr>
              <w:t>5) документи, що підтверджують:</w:t>
            </w:r>
          </w:p>
          <w:p>
            <w:pPr>
              <w:widowControl w:val="0"/>
              <w:shd w:val="clear" w:color="auto" w:fill="FFFFFF"/>
              <w:spacing w:before="240" w:beforeAutospacing="0" w:after="0" w:afterAutospacing="0" w:line="240" w:lineRule="auto"/>
              <w:jc w:val="both"/>
              <w:rPr>
                <w:rFonts w:ascii="Times New Roman" w:hAnsi="Times New Roman"/>
                <w:sz w:val="28"/>
              </w:rPr>
            </w:pPr>
            <w:r>
              <w:rPr>
                <w:rFonts w:ascii="Times New Roman" w:hAnsi="Times New Roman"/>
                <w:sz w:val="28"/>
              </w:rPr>
              <w:t>право на проживання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(перебування) малолітніх та неповнолітніх дітей за адресою задекларованого/зареєстрованого місця проживання (перебування) батьків або законних представників (представників), або одного з них; 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 проживанням за формою згідно з додатком 4, копія посвідчення про взяття на облік бездомної особи, форма якого затверджується Мінсоцполітики (для осіб, які перебувають на обліку у таких установах або закладах);</w:t>
            </w:r>
          </w:p>
          <w:p>
            <w:pPr>
              <w:widowControl w:val="0"/>
              <w:shd w:val="clear" w:color="auto" w:fill="FFFFFF"/>
              <w:spacing w:before="240" w:beforeAutospacing="0" w:afterAutospacing="0" w:line="240" w:lineRule="auto"/>
              <w:jc w:val="both"/>
              <w:rPr>
                <w:rFonts w:ascii="Times New Roman" w:hAnsi="Times New Roman"/>
                <w:sz w:val="28"/>
              </w:rPr>
            </w:pPr>
            <w:r>
              <w:rPr>
                <w:rFonts w:ascii="Times New Roman" w:hAnsi="Times New Roman"/>
                <w:sz w:val="28"/>
              </w:rPr>
              <w:t>6) відомості або документ, що підтверджує сплату адміністративного збору (не подається у разі здійснення реєстрації місця перебування);</w:t>
            </w:r>
          </w:p>
          <w:p>
            <w:pPr>
              <w:widowControl w:val="0"/>
              <w:shd w:val="clear" w:color="auto" w:fill="FFFFFF"/>
              <w:jc w:val="both"/>
              <w:rPr>
                <w:rFonts w:ascii="Times New Roman" w:hAnsi="Times New Roman"/>
                <w:sz w:val="28"/>
              </w:rPr>
            </w:pPr>
            <w:r>
              <w:rPr>
                <w:rFonts w:ascii="Times New Roman" w:hAnsi="Times New Roman"/>
                <w:sz w:val="28"/>
              </w:rPr>
              <w:t>7) військово-обліковий документ (для громадян України, які підлягають взяттю на військовий облік або перебувають на військовому обліку).</w:t>
            </w:r>
          </w:p>
          <w:p>
            <w:pPr>
              <w:widowControl w:val="0"/>
              <w:shd w:val="clear" w:color="auto" w:fill="FFFFFF"/>
              <w:jc w:val="both"/>
              <w:rPr>
                <w:rFonts w:ascii="Times New Roman" w:hAnsi="Times New Roman"/>
                <w:sz w:val="28"/>
              </w:rPr>
            </w:pPr>
            <w:r>
              <w:rPr>
                <w:rFonts w:ascii="Times New Roman" w:hAnsi="Times New Roman"/>
                <w:sz w:val="28"/>
              </w:rPr>
              <w:t>У разі подання заяви законним представником особи, крім зазначених у пункті 35 цього Порядку документів, додатково подаються:</w:t>
            </w:r>
          </w:p>
          <w:p>
            <w:pPr>
              <w:widowControl w:val="0"/>
              <w:shd w:val="clear" w:color="auto" w:fill="FFFFFF"/>
              <w:jc w:val="both"/>
              <w:rPr>
                <w:rFonts w:ascii="Times New Roman" w:hAnsi="Times New Roman"/>
                <w:sz w:val="28"/>
              </w:rPr>
            </w:pPr>
            <w:r>
              <w:rPr>
                <w:rFonts w:ascii="Times New Roman" w:hAnsi="Times New Roman"/>
                <w:sz w:val="28"/>
              </w:rPr>
              <w:t>1) документ, що посвідчує особу законного представника;</w:t>
            </w:r>
          </w:p>
          <w:p>
            <w:pPr>
              <w:widowControl w:val="0"/>
              <w:shd w:val="clear" w:color="auto" w:fill="FFFFFF"/>
              <w:jc w:val="both"/>
              <w:rPr>
                <w:rFonts w:ascii="Times New Roman" w:hAnsi="Times New Roman"/>
                <w:sz w:val="28"/>
              </w:rPr>
            </w:pPr>
            <w:r>
              <w:rPr>
                <w:rFonts w:ascii="Times New Roman" w:hAnsi="Times New Roman"/>
                <w:sz w:val="28"/>
              </w:rPr>
              <w:t>2) документ, що підтверджує повноваження особи як представника, крім випадків, коли заява подається законним представником малолітньої дитини.</w:t>
            </w:r>
          </w:p>
          <w:p>
            <w:pPr>
              <w:widowControl w:val="0"/>
              <w:shd w:val="clear" w:color="auto" w:fill="FFFFFF"/>
              <w:jc w:val="both"/>
              <w:rPr>
                <w:rFonts w:ascii="Times New Roman" w:hAnsi="Times New Roman"/>
                <w:sz w:val="28"/>
              </w:rPr>
            </w:pPr>
            <w:r>
              <w:rPr>
                <w:rFonts w:ascii="Times New Roman" w:hAnsi="Times New Roman"/>
                <w:sz w:val="28"/>
              </w:rPr>
              <w:t>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w:t>
            </w:r>
          </w:p>
          <w:p>
            <w:pPr>
              <w:widowControl w:val="0"/>
              <w:shd w:val="clear" w:color="auto" w:fill="FFFFFF"/>
              <w:jc w:val="both"/>
              <w:rPr>
                <w:rFonts w:ascii="Times New Roman" w:hAnsi="Times New Roman"/>
                <w:sz w:val="28"/>
              </w:rPr>
            </w:pPr>
            <w:r>
              <w:rPr>
                <w:rFonts w:ascii="Times New Roman" w:hAnsi="Times New Roman"/>
                <w:sz w:val="28"/>
              </w:rPr>
              <w:t>Особа, яка є здобувачем освіти і проживає в гуртожитку, що належить до сфери управління закладу освіти, реєструє своє місце проживання в такому гуртожитку у порядку, визначеному пунктом 35 цього Порядку.</w:t>
            </w:r>
          </w:p>
          <w:p>
            <w:pPr>
              <w:widowControl w:val="0"/>
              <w:shd w:val="clear" w:color="auto" w:fill="FFFFFF"/>
              <w:jc w:val="both"/>
              <w:rPr>
                <w:rFonts w:ascii="Times New Roman" w:hAnsi="Times New Roman"/>
                <w:sz w:val="28"/>
              </w:rPr>
            </w:pPr>
            <w:r>
              <w:rPr>
                <w:rFonts w:ascii="Times New Roman" w:hAnsi="Times New Roman"/>
                <w:sz w:val="28"/>
              </w:rPr>
              <w:t>У разі подання заяви про реєстрацію місця проживання бездомної особи відповідною уповноваженою особою спеціалізованої соціальної установи, закладу для бездомних осіб, іншого надавача соціальних послуг з проживанням або уповноваженою особою житла документи, визначені пунктом 35 цього Порядку, не рідше одного разу на тиждень подаються ними до органу реєстрації для здійснення реєстрації місця проживання такої особи.</w:t>
            </w:r>
          </w:p>
          <w:p>
            <w:pPr>
              <w:widowControl w:val="0"/>
              <w:shd w:val="clear" w:color="auto" w:fill="FFFFFF"/>
              <w:jc w:val="both"/>
              <w:rPr>
                <w:rFonts w:ascii="Times New Roman" w:hAnsi="Times New Roman"/>
                <w:sz w:val="28"/>
              </w:rPr>
            </w:pPr>
            <w:r>
              <w:rPr>
                <w:rFonts w:ascii="Times New Roman" w:hAnsi="Times New Roman"/>
                <w:sz w:val="28"/>
              </w:rPr>
              <w:t>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адресою закладу, дитячого будинку сімейного типу, житла проживання прийомної сім’ї.</w:t>
            </w:r>
          </w:p>
          <w:p>
            <w:pPr>
              <w:widowControl w:val="0"/>
              <w:shd w:val="clear" w:color="auto" w:fill="FFFFFF"/>
              <w:jc w:val="both"/>
              <w:rPr>
                <w:rFonts w:ascii="Times New Roman" w:hAnsi="Times New Roman"/>
                <w:sz w:val="28"/>
                <w:shd w:val="clear" w:color="auto" w:fill="FFFFFF"/>
              </w:rPr>
            </w:pPr>
            <w:r>
              <w:rPr>
                <w:rFonts w:ascii="Times New Roman" w:hAnsi="Times New Roman"/>
                <w:sz w:val="28"/>
                <w:shd w:val="clear" w:color="auto" w:fill="FFFFFF"/>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pPr>
              <w:widowControl w:val="0"/>
              <w:shd w:val="clear" w:color="auto" w:fill="FFFFFF"/>
              <w:jc w:val="both"/>
              <w:rPr>
                <w:rFonts w:ascii="Times New Roman" w:hAnsi="Times New Roman"/>
                <w:sz w:val="28"/>
                <w:shd w:val="clear" w:color="auto" w:fill="FFFFFF"/>
              </w:rPr>
            </w:pPr>
            <w:r>
              <w:rPr>
                <w:rFonts w:ascii="Times New Roman" w:hAnsi="Times New Roman"/>
                <w:sz w:val="28"/>
                <w:shd w:val="clear" w:color="auto" w:fill="FFFFFF"/>
              </w:rPr>
              <w:t>За зверненням особи, що декларує/реєструє/знімає задеклароване/ зареєстроване місце проживання (перебування), або її законного представника (представника) видається витяг з реєстру територіальної громади.</w:t>
            </w:r>
          </w:p>
          <w:p>
            <w:pPr>
              <w:widowControl w:val="0"/>
              <w:shd w:val="clear" w:color="auto" w:fill="FFFFFF"/>
              <w:jc w:val="both"/>
              <w:rPr>
                <w:rFonts w:ascii="Times New Roman" w:hAnsi="Times New Roman"/>
                <w:sz w:val="28"/>
              </w:rPr>
            </w:pPr>
            <w:r>
              <w:rPr>
                <w:rFonts w:ascii="Times New Roman" w:hAnsi="Times New Roman"/>
                <w:sz w:val="28"/>
              </w:rPr>
              <w:t>Якщо під час подання документів встановлено,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посадова особа органу реєстрації або адміністратор центру надання адміністративних послуг складає протокол про адміністративне правопорушення відповідно до статті 197 Кодексу України про адміністративні правопорушення.</w:t>
            </w:r>
          </w:p>
          <w:p>
            <w:pPr>
              <w:widowControl w:val="0"/>
              <w:shd w:val="clear" w:color="auto" w:fill="FFFFFF"/>
              <w:jc w:val="both"/>
              <w:rPr>
                <w:rFonts w:ascii="Times New Roman" w:hAnsi="Times New Roman"/>
                <w:sz w:val="28"/>
              </w:rPr>
            </w:pPr>
            <w:r>
              <w:rPr>
                <w:rFonts w:ascii="Times New Roman" w:hAnsi="Times New Roman"/>
                <w:sz w:val="28"/>
              </w:rPr>
              <w:t>Якщо під час 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pPr>
              <w:widowControl w:val="0"/>
              <w:shd w:val="clear" w:color="auto" w:fill="FFFFFF"/>
              <w:jc w:val="both"/>
              <w:rPr>
                <w:rFonts w:ascii="Times New Roman" w:hAnsi="Times New Roman"/>
                <w:sz w:val="28"/>
              </w:rPr>
            </w:pPr>
            <w:r>
              <w:rPr>
                <w:rFonts w:ascii="Times New Roman" w:hAnsi="Times New Roman"/>
                <w:sz w:val="28"/>
              </w:rPr>
              <w:t xml:space="preserve"> У разі здійснення реєстрації місця проживання одночасно із зняттям з реєстрації попереднього місця проживання в іншій адміністративно-територіальній одиниці до органу реєстрації, на території обслуговування якого зареєстроване попереднє місце проживання особи, не пізніше наступного дня надсилається в електронній формі повідомлення про зняття з реєстрації місця проживання особи для внесення інформації до відповідного реєстру територіальної громади. У разі коли реєстр територіальної громади створено та ведеться засобами інформаційно-комунікаційної системи органу реєстрації і повідомлення неможливо надіслати в електронній формі, таке повідомлення в день здійснення реєстраційної дії надсилається відповідному органу реєстрації у паперовій формі.</w:t>
            </w:r>
          </w:p>
          <w:p>
            <w:pPr>
              <w:widowControl w:val="0"/>
              <w:shd w:val="clear" w:color="auto" w:fill="FFFFFF"/>
              <w:jc w:val="both"/>
              <w:rPr>
                <w:rFonts w:ascii="Times New Roman" w:hAnsi="Times New Roman"/>
                <w:sz w:val="28"/>
              </w:rPr>
            </w:pPr>
            <w:r>
              <w:rPr>
                <w:rFonts w:ascii="Times New Roman" w:hAnsi="Times New Roman"/>
                <w:b/>
                <w:i/>
                <w:sz w:val="28"/>
                <w:u w:val="single"/>
              </w:rPr>
              <w:t>Зняття</w:t>
            </w:r>
            <w:r>
              <w:rPr>
                <w:rFonts w:ascii="Times New Roman" w:hAnsi="Times New Roman"/>
                <w:b/>
                <w:i/>
                <w:sz w:val="28"/>
              </w:rPr>
              <w:t xml:space="preserve"> </w:t>
            </w:r>
            <w:r>
              <w:rPr>
                <w:rFonts w:ascii="Times New Roman" w:hAnsi="Times New Roman"/>
                <w:sz w:val="28"/>
              </w:rPr>
              <w:t>із задекларованого/зареєстрованого місця проживання (перебування) здійснюється на підставі:</w:t>
            </w:r>
          </w:p>
          <w:p>
            <w:pPr>
              <w:widowControl w:val="0"/>
              <w:shd w:val="clear" w:color="auto" w:fill="FFFFFF"/>
              <w:jc w:val="both"/>
              <w:rPr>
                <w:rFonts w:ascii="Times New Roman" w:hAnsi="Times New Roman"/>
                <w:sz w:val="28"/>
              </w:rPr>
            </w:pPr>
            <w:r>
              <w:rPr>
                <w:rFonts w:ascii="Times New Roman" w:hAnsi="Times New Roman"/>
                <w:sz w:val="28"/>
              </w:rPr>
              <w:t>1) заяви про зняття із задекларованого/зареєстрованого місця проживання (перебування), поданої особою або її законним представником (представником) за формою згідно з додатком 5;</w:t>
            </w:r>
          </w:p>
          <w:p>
            <w:pPr>
              <w:widowControl w:val="0"/>
              <w:shd w:val="clear" w:color="auto" w:fill="FFFFFF"/>
              <w:jc w:val="both"/>
              <w:rPr>
                <w:rFonts w:ascii="Times New Roman" w:hAnsi="Times New Roman"/>
                <w:sz w:val="28"/>
              </w:rPr>
            </w:pPr>
            <w:r>
              <w:rPr>
                <w:rFonts w:ascii="Times New Roman" w:hAnsi="Times New Roman"/>
                <w:sz w:val="28"/>
              </w:rPr>
              <w:t>2) 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 (у такому випадку адміністративний збір не сплачується);</w:t>
            </w:r>
          </w:p>
          <w:p>
            <w:pPr>
              <w:widowControl w:val="0"/>
              <w:shd w:val="clear" w:color="auto" w:fill="FFFFFF"/>
              <w:jc w:val="both"/>
              <w:rPr>
                <w:rFonts w:ascii="Times New Roman" w:hAnsi="Times New Roman"/>
                <w:sz w:val="28"/>
              </w:rPr>
            </w:pPr>
            <w:r>
              <w:rPr>
                <w:rFonts w:ascii="Times New Roman" w:hAnsi="Times New Roman"/>
                <w:sz w:val="28"/>
              </w:rPr>
              <w:t>3) свідоцтва про смерть або відомостей про державну реєстрацію смерті з Державного реєстру актів цивільного стану. У таких випадках датою зняття із задекларованого/зареєстрованого місця проживання особи є дата видачі свідоцтва про смерть або дата здійснення актового запису про смерть особи;</w:t>
            </w:r>
          </w:p>
          <w:p>
            <w:pPr>
              <w:widowControl w:val="0"/>
              <w:shd w:val="clear" w:color="auto" w:fill="FFFFFF"/>
              <w:jc w:val="both"/>
              <w:rPr>
                <w:rFonts w:ascii="Times New Roman" w:hAnsi="Times New Roman"/>
                <w:sz w:val="28"/>
              </w:rPr>
            </w:pPr>
            <w:r>
              <w:rPr>
                <w:rFonts w:ascii="Times New Roman" w:hAnsi="Times New Roman"/>
                <w:sz w:val="28"/>
              </w:rPr>
              <w:t>4) повідомлення територіального органу або підрозділу ДМС із зазначенням відповідних реквізитів паспортного документа померлої особи або документа про смерть, виданого компетентним органом іноземної держави, легалізованого в установленому порядку;</w:t>
            </w:r>
          </w:p>
          <w:p>
            <w:pPr>
              <w:widowControl w:val="0"/>
              <w:shd w:val="clear" w:color="auto" w:fill="FFFFFF"/>
              <w:jc w:val="both"/>
              <w:rPr>
                <w:rFonts w:ascii="Times New Roman" w:hAnsi="Times New Roman"/>
                <w:sz w:val="28"/>
              </w:rPr>
            </w:pPr>
            <w:r>
              <w:rPr>
                <w:rFonts w:ascii="Times New Roman" w:hAnsi="Times New Roman"/>
                <w:sz w:val="28"/>
              </w:rPr>
              <w:t>5) заяви власника житла про зняття особи із задекларованого/зареєстрованого місця проживання (перебування) за формою згідно з додатком 6.</w:t>
            </w:r>
          </w:p>
          <w:p>
            <w:pPr>
              <w:widowControl w:val="0"/>
              <w:shd w:val="clear" w:color="auto" w:fill="FFFFFF"/>
              <w:jc w:val="both"/>
              <w:rPr>
                <w:rFonts w:ascii="Times New Roman" w:hAnsi="Times New Roman"/>
                <w:sz w:val="28"/>
              </w:rPr>
            </w:pPr>
            <w:r>
              <w:rPr>
                <w:rFonts w:ascii="Times New Roman" w:hAnsi="Times New Roman"/>
                <w:sz w:val="28"/>
              </w:rPr>
              <w:t xml:space="preserve">Подання заяви про зняття із задекларованого/зареєстрованого місця проживання (перебування) </w:t>
            </w:r>
            <w:r>
              <w:rPr>
                <w:rFonts w:ascii="Times New Roman" w:hAnsi="Times New Roman"/>
                <w:b/>
                <w:i/>
                <w:sz w:val="28"/>
                <w:u w:val="single"/>
              </w:rPr>
              <w:t>дитини віком до 14 років</w:t>
            </w:r>
            <w:r>
              <w:rPr>
                <w:rFonts w:ascii="Times New Roman" w:hAnsi="Times New Roman"/>
                <w:sz w:val="28"/>
              </w:rPr>
              <w:t xml:space="preserve"> або особи, визнаної судом обмежено дієздатною або недієздатною, здійснюється одним із батьків або інших законних представників за згодою іншого з батьків або законних представників.</w:t>
            </w:r>
          </w:p>
          <w:p>
            <w:pPr>
              <w:widowControl w:val="0"/>
              <w:shd w:val="clear" w:color="auto" w:fill="FFFFFF"/>
              <w:jc w:val="both"/>
              <w:rPr>
                <w:rFonts w:ascii="Times New Roman" w:hAnsi="Times New Roman"/>
                <w:sz w:val="28"/>
              </w:rPr>
            </w:pPr>
            <w:r>
              <w:rPr>
                <w:rFonts w:ascii="Times New Roman" w:hAnsi="Times New Roman"/>
                <w:sz w:val="28"/>
              </w:rPr>
              <w:t xml:space="preserve">Зняття із задекларованого/зареєстрованого місця проживання (перебування) </w:t>
            </w:r>
            <w:r>
              <w:rPr>
                <w:rFonts w:ascii="Times New Roman" w:hAnsi="Times New Roman"/>
                <w:b/>
                <w:i/>
                <w:sz w:val="28"/>
                <w:u w:val="single"/>
              </w:rPr>
              <w:t>дитини віком від 14 до 18</w:t>
            </w:r>
            <w:r>
              <w:rPr>
                <w:rFonts w:ascii="Times New Roman" w:hAnsi="Times New Roman"/>
                <w:sz w:val="28"/>
                <w:u w:val="single"/>
              </w:rPr>
              <w:t xml:space="preserve"> </w:t>
            </w:r>
            <w:r>
              <w:rPr>
                <w:rFonts w:ascii="Times New Roman" w:hAnsi="Times New Roman"/>
                <w:b/>
                <w:i/>
                <w:sz w:val="28"/>
                <w:u w:val="single"/>
              </w:rPr>
              <w:t xml:space="preserve">років </w:t>
            </w:r>
            <w:r>
              <w:rPr>
                <w:rFonts w:ascii="Times New Roman" w:hAnsi="Times New Roman"/>
                <w:sz w:val="28"/>
              </w:rPr>
              <w:t>здійснюється за згодою її батьків або інших законних представників чи одного з них, крім випадку зняття із задекларованого/зареєстрованого місця проживання такої дитини у гуртожитку закладу освіти у період чи після закінчення навчання.</w:t>
            </w:r>
          </w:p>
          <w:p>
            <w:pPr>
              <w:widowControl w:val="0"/>
              <w:shd w:val="clear" w:color="auto" w:fill="FFFFFF"/>
              <w:jc w:val="both"/>
              <w:rPr>
                <w:rFonts w:ascii="Times New Roman" w:hAnsi="Times New Roman"/>
                <w:sz w:val="28"/>
              </w:rPr>
            </w:pPr>
            <w:r>
              <w:rPr>
                <w:rFonts w:ascii="Times New Roman" w:hAnsi="Times New Roman"/>
                <w:sz w:val="28"/>
              </w:rPr>
              <w:t xml:space="preserve"> Іноземець чи особа без громадянства подають до органу реєстрації заяву про зняття із задекларованого/зареєстрованого місця проживання (перебування) у зв’язку з припиненням підстав для перебування на території України. До заяви додається паспортний документ особи або довідка про звернення за захистом в Україні, у тому числі строк дії яких закінчився.</w:t>
            </w:r>
          </w:p>
          <w:p>
            <w:pPr>
              <w:widowControl w:val="0"/>
              <w:shd w:val="clear" w:color="auto" w:fill="FFFFFF"/>
              <w:jc w:val="both"/>
              <w:rPr>
                <w:rFonts w:ascii="Times New Roman" w:hAnsi="Times New Roman"/>
                <w:sz w:val="28"/>
              </w:rPr>
            </w:pPr>
            <w:r>
              <w:rPr>
                <w:rFonts w:ascii="Times New Roman" w:hAnsi="Times New Roman"/>
                <w:sz w:val="28"/>
              </w:rPr>
              <w:t>Зняття з реєстрації місця проживання дітей-сиріт та дітей, позбавлених батьківського піклування, осіб, стосовно яких встановлено опіку та піклування, здійснюється за погодженням з органами опіки та піклування.</w:t>
            </w:r>
          </w:p>
          <w:p>
            <w:pPr>
              <w:widowControl w:val="0"/>
              <w:shd w:val="clear" w:color="auto" w:fill="FFFFFF"/>
              <w:jc w:val="both"/>
              <w:rPr>
                <w:rFonts w:ascii="Times New Roman" w:hAnsi="Times New Roman"/>
                <w:sz w:val="28"/>
              </w:rPr>
            </w:pPr>
            <w:r>
              <w:rPr>
                <w:rFonts w:ascii="Times New Roman" w:hAnsi="Times New Roman"/>
                <w:sz w:val="28"/>
              </w:rPr>
              <w:t>У разі усиновлення дитини-сироти, дитини, позбавленої батьківського піклування, якщо при цьому змінюється прізвище, власне ім’я, по батькові (за наявності) дитини, зняття з реєстрації місця проживання такої дитини здійснюється за заявою органу опіки та піклування за попереднім прізвищем, власним ім’ям, по батькові (за наявності).</w:t>
            </w:r>
          </w:p>
          <w:p>
            <w:pPr>
              <w:widowControl w:val="0"/>
              <w:shd w:val="clear" w:color="auto" w:fill="FFFFFF"/>
              <w:jc w:val="both"/>
              <w:rPr>
                <w:rFonts w:ascii="Times New Roman" w:hAnsi="Times New Roman"/>
                <w:sz w:val="28"/>
              </w:rPr>
            </w:pPr>
            <w:r>
              <w:rPr>
                <w:rFonts w:ascii="Times New Roman" w:hAnsi="Times New Roman"/>
                <w:sz w:val="28"/>
              </w:rPr>
              <w:t xml:space="preserve"> Зняття із задекларованого/зареєстрованого місця проживання (перебування) співвласника житла за заявою іншого співвласника такого житла не здійснюється.</w:t>
            </w:r>
          </w:p>
          <w:p>
            <w:pPr>
              <w:widowControl w:val="0"/>
              <w:shd w:val="clear" w:color="auto" w:fill="FFFFFF"/>
              <w:jc w:val="both"/>
              <w:rPr>
                <w:rFonts w:ascii="Times New Roman" w:hAnsi="Times New Roman"/>
                <w:sz w:val="28"/>
              </w:rPr>
            </w:pPr>
            <w:r>
              <w:rPr>
                <w:rFonts w:ascii="Times New Roman" w:hAnsi="Times New Roman"/>
                <w:sz w:val="28"/>
              </w:rPr>
              <w:t xml:space="preserve"> У разі звернення до органу реєстрації разом із заявою про зняття із задекларованого/зареєстрованого місця проживання (перебування) особа подає:</w:t>
            </w:r>
          </w:p>
          <w:p>
            <w:pPr>
              <w:widowControl w:val="0"/>
              <w:shd w:val="clear" w:color="auto" w:fill="FFFFFF"/>
              <w:jc w:val="both"/>
              <w:rPr>
                <w:rFonts w:ascii="Times New Roman" w:hAnsi="Times New Roman"/>
                <w:sz w:val="28"/>
              </w:rPr>
            </w:pPr>
            <w:r>
              <w:rPr>
                <w:rFonts w:ascii="Times New Roman" w:hAnsi="Times New Roman"/>
                <w:sz w:val="28"/>
              </w:rPr>
              <w:t>1) паспортний документ (у разі особистого звернення);</w:t>
            </w:r>
          </w:p>
          <w:p>
            <w:pPr>
              <w:widowControl w:val="0"/>
              <w:shd w:val="clear" w:color="auto" w:fill="FFFFFF"/>
              <w:jc w:val="both"/>
              <w:rPr>
                <w:rFonts w:ascii="Times New Roman" w:hAnsi="Times New Roman"/>
                <w:sz w:val="28"/>
              </w:rPr>
            </w:pPr>
            <w:r>
              <w:rPr>
                <w:rFonts w:ascii="Times New Roman" w:hAnsi="Times New Roman"/>
                <w:sz w:val="28"/>
              </w:rPr>
              <w:t>2) свідоцтво про народження (у разі зняття із задекларованого/зареєстрованого місця проживання дітей віком до 14 років);</w:t>
            </w:r>
          </w:p>
          <w:p>
            <w:pPr>
              <w:widowControl w:val="0"/>
              <w:shd w:val="clear" w:color="auto" w:fill="FFFFFF"/>
              <w:jc w:val="both"/>
              <w:rPr>
                <w:rFonts w:ascii="Times New Roman" w:hAnsi="Times New Roman"/>
                <w:sz w:val="28"/>
              </w:rPr>
            </w:pPr>
            <w:r>
              <w:rPr>
                <w:rFonts w:ascii="Times New Roman" w:hAnsi="Times New Roman"/>
                <w:sz w:val="28"/>
              </w:rPr>
              <w:t>3) документ або відомості, що підтверджують сплату адміністративного збору;</w:t>
            </w:r>
          </w:p>
          <w:p>
            <w:pPr>
              <w:widowControl w:val="0"/>
              <w:shd w:val="clear" w:color="auto" w:fill="FFFFFF"/>
              <w:jc w:val="both"/>
              <w:rPr>
                <w:rFonts w:ascii="Times New Roman" w:hAnsi="Times New Roman"/>
                <w:sz w:val="28"/>
              </w:rPr>
            </w:pPr>
            <w:r>
              <w:rPr>
                <w:rFonts w:ascii="Times New Roman" w:hAnsi="Times New Roman"/>
                <w:sz w:val="28"/>
              </w:rPr>
              <w:t>4) військово-обліковий документ (для громадян України, які підлягають взяттю на військовий облік або перебувають на військовому обліку);</w:t>
            </w:r>
          </w:p>
          <w:p>
            <w:pPr>
              <w:widowControl w:val="0"/>
              <w:shd w:val="clear" w:color="auto" w:fill="FFFFFF"/>
              <w:jc w:val="both"/>
              <w:rPr>
                <w:rFonts w:ascii="Times New Roman" w:hAnsi="Times New Roman"/>
                <w:sz w:val="28"/>
              </w:rPr>
            </w:pPr>
            <w:r>
              <w:rPr>
                <w:rFonts w:ascii="Times New Roman" w:hAnsi="Times New Roman"/>
                <w:sz w:val="28"/>
              </w:rPr>
              <w:t>5) рішення про оформлення документів для виїзду за кордон на постійне проживання, прийняте відповідним територіальним органом ДМС, або рішення про оформлення документів для залишення на постійне проживання за кордоном, прийняте відповідною закордонною дипломатичною установою України, у разі зняття із задекларованого/зареєстрованого місця проживання особи у зв’язку з оформленням їй документів для виїзду за кордон на постійне проживання/залишення на постійне проживання за кордоном.</w:t>
            </w:r>
          </w:p>
          <w:p>
            <w:pPr>
              <w:widowControl w:val="0"/>
              <w:shd w:val="clear" w:color="auto" w:fill="FFFFFF"/>
              <w:jc w:val="both"/>
              <w:rPr>
                <w:rFonts w:ascii="Times New Roman" w:hAnsi="Times New Roman"/>
                <w:sz w:val="28"/>
              </w:rPr>
            </w:pPr>
            <w:r>
              <w:rPr>
                <w:rFonts w:ascii="Times New Roman" w:hAnsi="Times New Roman"/>
                <w:sz w:val="28"/>
              </w:rPr>
              <w:t>У разі звернення до органу реєстрації разом із заявою власника житла про зняття особи (осіб) із задекларованого/зареєстрованого місця проживання (перебування) власник житла подає:</w:t>
            </w:r>
          </w:p>
          <w:p>
            <w:pPr>
              <w:widowControl w:val="0"/>
              <w:shd w:val="clear" w:color="auto" w:fill="FFFFFF"/>
              <w:jc w:val="both"/>
              <w:rPr>
                <w:rFonts w:ascii="Times New Roman" w:hAnsi="Times New Roman"/>
                <w:sz w:val="28"/>
              </w:rPr>
            </w:pPr>
            <w:r>
              <w:rPr>
                <w:rFonts w:ascii="Times New Roman" w:hAnsi="Times New Roman"/>
                <w:sz w:val="28"/>
              </w:rPr>
              <w:t>1) документ, що посвідчує особу (у разі особистого звернення);</w:t>
            </w:r>
          </w:p>
          <w:p>
            <w:pPr>
              <w:widowControl w:val="0"/>
              <w:shd w:val="clear" w:color="auto" w:fill="FFFFFF"/>
              <w:jc w:val="both"/>
              <w:rPr>
                <w:rFonts w:ascii="Times New Roman" w:hAnsi="Times New Roman"/>
                <w:sz w:val="28"/>
              </w:rPr>
            </w:pPr>
            <w:r>
              <w:rPr>
                <w:rFonts w:ascii="Times New Roman" w:hAnsi="Times New Roman"/>
                <w:sz w:val="28"/>
              </w:rPr>
              <w:t>2) документ, що підтверджує право власності на житло, в якому задекларовано/зареєстровано місце проживання (перебування) особи (осіб), що знімається.</w:t>
            </w:r>
          </w:p>
          <w:p>
            <w:pPr>
              <w:widowControl w:val="0"/>
              <w:shd w:val="clear" w:color="auto" w:fill="FFFFFF"/>
              <w:jc w:val="both"/>
              <w:rPr>
                <w:rFonts w:ascii="Times New Roman" w:hAnsi="Times New Roman"/>
                <w:sz w:val="28"/>
              </w:rPr>
            </w:pPr>
            <w:r>
              <w:rPr>
                <w:rFonts w:ascii="Times New Roman" w:hAnsi="Times New Roman"/>
                <w:sz w:val="28"/>
              </w:rPr>
              <w:t>Така заява може бути подана лише повнолітньою особою або законним представником малолітньої дитини.</w:t>
            </w:r>
          </w:p>
          <w:p>
            <w:pPr>
              <w:widowControl w:val="0"/>
              <w:shd w:val="clear" w:color="auto" w:fill="FFFFFF"/>
              <w:jc w:val="both"/>
              <w:rPr>
                <w:rFonts w:ascii="Times New Roman" w:hAnsi="Times New Roman"/>
                <w:sz w:val="28"/>
              </w:rPr>
            </w:pPr>
            <w:r>
              <w:rPr>
                <w:rFonts w:ascii="Times New Roman" w:hAnsi="Times New Roman"/>
                <w:sz w:val="28"/>
              </w:rPr>
              <w:t>У разі подання заяви, передбаченої підпунктом 1 або 5 пункту 50 цього Порядку, законним представником (представником) особи, крім документів, зазначених у пунктах 57 і 61 цього Порядку, додатково подаються:</w:t>
            </w:r>
          </w:p>
          <w:p>
            <w:pPr>
              <w:widowControl w:val="0"/>
              <w:shd w:val="clear" w:color="auto" w:fill="FFFFFF"/>
              <w:jc w:val="both"/>
              <w:rPr>
                <w:rFonts w:ascii="Times New Roman" w:hAnsi="Times New Roman"/>
                <w:sz w:val="28"/>
              </w:rPr>
            </w:pPr>
            <w:r>
              <w:rPr>
                <w:rFonts w:ascii="Times New Roman" w:hAnsi="Times New Roman"/>
                <w:sz w:val="28"/>
              </w:rPr>
              <w:t>1) документ, що посвідчує особу законного представника (представника);</w:t>
            </w:r>
          </w:p>
          <w:p>
            <w:pPr>
              <w:widowControl w:val="0"/>
              <w:shd w:val="clear" w:color="auto" w:fill="FFFFFF"/>
              <w:jc w:val="both"/>
              <w:rPr>
                <w:rFonts w:ascii="Times New Roman" w:hAnsi="Times New Roman"/>
                <w:sz w:val="28"/>
              </w:rPr>
            </w:pPr>
            <w:r>
              <w:rPr>
                <w:rFonts w:ascii="Times New Roman" w:hAnsi="Times New Roman"/>
                <w:sz w:val="28"/>
              </w:rPr>
              <w:t>2) документ, що підтверджує повноваження особи як законного представника (представника), крім випадків, коли заява подається законним представником малолітньої дитини.</w:t>
            </w:r>
          </w:p>
          <w:p>
            <w:pPr>
              <w:widowControl w:val="0"/>
              <w:shd w:val="clear" w:color="auto" w:fill="FFFFFF"/>
              <w:jc w:val="both"/>
              <w:rPr>
                <w:rFonts w:ascii="Times New Roman" w:hAnsi="Times New Roman"/>
                <w:sz w:val="28"/>
              </w:rPr>
            </w:pPr>
            <w:r>
              <w:rPr>
                <w:rFonts w:ascii="Times New Roman" w:hAnsi="Times New Roman"/>
                <w:sz w:val="28"/>
              </w:rPr>
              <w:t>Зняття із задекларованого/зареєстрованого місця проживання (перебування) особи за заявою співвласника житла в порядку, передбаченому пунктом 61 цього Порядку, здійснюється за згодою іншого співвласника житла, яка надається особисто або через представника та підтверджується підписом такого співвласника або його представника у заяві.</w:t>
            </w:r>
          </w:p>
          <w:p>
            <w:pPr>
              <w:widowControl w:val="0"/>
              <w:shd w:val="clear" w:color="auto" w:fill="FFFFFF"/>
              <w:jc w:val="both"/>
              <w:rPr>
                <w:rFonts w:ascii="Times New Roman" w:hAnsi="Times New Roman"/>
                <w:sz w:val="28"/>
              </w:rPr>
            </w:pPr>
            <w:r>
              <w:rPr>
                <w:rFonts w:ascii="Times New Roman" w:hAnsi="Times New Roman"/>
                <w:sz w:val="28"/>
              </w:rPr>
              <w:t>Задеклароване/зареєстроване місце проживання дитини віком до 14 років може бути знято за заявою одного з батьків, поданою в електронній формі з використанням електронного підпису, що базується на кваліфікованому сертифікаті електронного підпису.</w:t>
            </w:r>
          </w:p>
          <w:p>
            <w:pPr>
              <w:widowControl w:val="0"/>
              <w:shd w:val="clear" w:color="auto" w:fill="FFFFFF"/>
              <w:jc w:val="both"/>
              <w:rPr>
                <w:rFonts w:ascii="Times New Roman" w:hAnsi="Times New Roman"/>
                <w:i/>
                <w:iCs/>
                <w:sz w:val="28"/>
                <w:szCs w:val="28"/>
                <w:lang w:val="uk-UA"/>
              </w:rPr>
            </w:pPr>
            <w:r>
              <w:rPr>
                <w:rFonts w:ascii="Times New Roman" w:hAnsi="Times New Roman"/>
                <w:sz w:val="28"/>
              </w:rPr>
              <w:t>Зняття із задекларованого/зареєстрованого місця проживання дитини віком до 14 років підтверджується електронними підписами батьків, що базуються на кваліфікованих сертифікатах електронних підписів, у разі подання заяви в електронній формі або за письмовою згодою другого з батьків, що надається у присутності особи, яка приймає заяву, або на підставі засвідченої в установленому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i/>
                <w:iCs/>
                <w:sz w:val="28"/>
                <w:szCs w:val="28"/>
                <w:lang w:val="uk-UA"/>
              </w:rPr>
            </w:pPr>
          </w:p>
        </w:tc>
        <w:tc>
          <w:tcPr>
            <w:tcW w:w="2505"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i/>
                <w:iCs/>
                <w:sz w:val="28"/>
                <w:szCs w:val="28"/>
                <w:lang w:val="uk-UA"/>
              </w:rPr>
            </w:pPr>
          </w:p>
        </w:tc>
        <w:tc>
          <w:tcPr>
            <w:tcW w:w="5961" w:type="dxa"/>
            <w:vMerge/>
            <w:tcBorders>
              <w:top w:val="single" w:sz="4" w:space="0" w:color="auto"/>
              <w:left w:val="single" w:sz="4" w:space="0" w:color="auto"/>
              <w:bottom w:val="single" w:sz="4" w:space="0" w:color="auto"/>
              <w:right w:val="single" w:sz="4" w:space="0" w:color="auto"/>
            </w:tcBorders>
          </w:tcPr>
          <w:p>
            <w:pPr>
              <w:widowControl w:val="0"/>
              <w:jc w:val="both"/>
              <w:rPr>
                <w:rFonts w:ascii="Times New Roman" w:hAnsi="Times New Roman"/>
                <w:i/>
                <w:iCs/>
                <w:sz w:val="28"/>
                <w:szCs w:val="28"/>
                <w:lang w:val="uk-UA"/>
              </w:rPr>
            </w:pP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b/>
                <w:sz w:val="28"/>
              </w:rPr>
            </w:pPr>
            <w:r>
              <w:rPr>
                <w:rFonts w:ascii="Times New Roman" w:hAnsi="Times New Roman"/>
                <w:b/>
                <w:sz w:val="28"/>
              </w:rPr>
              <w:t>9</w:t>
            </w:r>
          </w:p>
        </w:tc>
        <w:tc>
          <w:tcPr>
            <w:tcW w:w="2505"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sz w:val="28"/>
              </w:rPr>
            </w:pPr>
            <w:r>
              <w:rPr>
                <w:rFonts w:ascii="Times New Roman" w:hAnsi="Times New Roman"/>
                <w:sz w:val="28"/>
              </w:rPr>
              <w:t>Порядок та спосіб подання документів, необхідних для отримання адміністративної послуги</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Заявник для одержання адміністративної послуги звертається до органу реєстрації (у тому числі до центру надання адміністративних послуг), повноваження якого поширюється на відповідну адміністративно-територіальну одиницю.</w:t>
            </w:r>
          </w:p>
          <w:p>
            <w:pPr>
              <w:widowControl w:val="0"/>
              <w:jc w:val="both"/>
              <w:rPr>
                <w:rFonts w:ascii="Times New Roman" w:hAnsi="Times New Roman"/>
                <w:i/>
                <w:iCs/>
                <w:sz w:val="28"/>
                <w:szCs w:val="28"/>
                <w:lang w:val="uk-UA"/>
              </w:rPr>
            </w:pP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b/>
                <w:sz w:val="28"/>
              </w:rPr>
            </w:pPr>
            <w:r>
              <w:rPr>
                <w:rFonts w:ascii="Times New Roman" w:hAnsi="Times New Roman"/>
                <w:b/>
                <w:sz w:val="28"/>
              </w:rPr>
              <w:t>10</w:t>
            </w:r>
          </w:p>
        </w:tc>
        <w:tc>
          <w:tcPr>
            <w:tcW w:w="2505"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sz w:val="28"/>
              </w:rPr>
            </w:pPr>
            <w:r>
              <w:rPr>
                <w:rFonts w:ascii="Times New Roman" w:hAnsi="Times New Roman"/>
                <w:sz w:val="28"/>
              </w:rPr>
              <w:t>Платність надання адміністративної послуги</w:t>
            </w:r>
          </w:p>
        </w:tc>
        <w:tc>
          <w:tcPr>
            <w:tcW w:w="5961" w:type="dxa"/>
            <w:tcBorders>
              <w:top w:val="single" w:sz="4" w:space="0" w:color="auto"/>
              <w:left w:val="single" w:sz="4" w:space="0" w:color="auto"/>
              <w:bottom w:val="single" w:sz="4" w:space="0" w:color="auto"/>
              <w:right w:val="single" w:sz="4" w:space="0" w:color="auto"/>
            </w:tcBorders>
          </w:tcPr>
          <w:p>
            <w:pPr>
              <w:widowControl w:val="0"/>
              <w:jc w:val="both"/>
              <w:rPr>
                <w:rFonts w:ascii="Times New Roman" w:hAnsi="Times New Roman"/>
                <w:sz w:val="28"/>
              </w:rPr>
            </w:pPr>
            <w:r>
              <w:rPr>
                <w:rFonts w:ascii="Times New Roman" w:hAnsi="Times New Roman"/>
                <w:sz w:val="28"/>
              </w:rPr>
              <w:t>Адміністративна послуга є платною.</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b/>
                <w:sz w:val="28"/>
              </w:rPr>
            </w:pPr>
            <w:r>
              <w:rPr>
                <w:rFonts w:ascii="Times New Roman" w:hAnsi="Times New Roman"/>
                <w:b/>
                <w:sz w:val="28"/>
              </w:rPr>
              <w:t>10.1</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tabs>
                <w:tab w:val="left" w:pos="1762"/>
              </w:tabs>
              <w:spacing w:beforeAutospacing="0" w:after="0" w:afterAutospacing="0" w:line="322" w:lineRule="exact"/>
              <w:ind w:left="5"/>
              <w:rPr>
                <w:rFonts w:ascii="Times New Roman" w:hAnsi="Times New Roman"/>
                <w:sz w:val="28"/>
              </w:rPr>
            </w:pPr>
            <w:r>
              <w:rPr>
                <w:rFonts w:ascii="Times New Roman" w:hAnsi="Times New Roman"/>
                <w:sz w:val="28"/>
              </w:rPr>
              <w:t>Нормативно-</w:t>
              <w:br/>
              <w:t>правові   акти, на</w:t>
              <w:br/>
              <w:t>підставі яких</w:t>
            </w:r>
          </w:p>
          <w:p>
            <w:pPr>
              <w:widowControl w:val="0"/>
              <w:shd w:val="clear" w:color="auto" w:fill="FFFFFF"/>
              <w:spacing w:beforeAutospacing="0" w:after="0" w:afterAutospacing="0" w:line="322" w:lineRule="exact"/>
              <w:ind w:left="10"/>
              <w:rPr>
                <w:rFonts w:ascii="Times New Roman" w:hAnsi="Times New Roman"/>
                <w:sz w:val="28"/>
              </w:rPr>
            </w:pPr>
            <w:r>
              <w:rPr>
                <w:rFonts w:ascii="Times New Roman" w:hAnsi="Times New Roman"/>
                <w:sz w:val="28"/>
              </w:rPr>
              <w:t>стягується плата</w:t>
            </w:r>
          </w:p>
          <w:p>
            <w:pPr>
              <w:widowControl w:val="0"/>
              <w:rPr>
                <w:rFonts w:ascii="Times New Roman" w:hAnsi="Times New Roman"/>
                <w:i/>
                <w:iCs/>
                <w:sz w:val="28"/>
                <w:szCs w:val="28"/>
                <w:lang w:val="uk-UA"/>
              </w:rPr>
            </w:pPr>
          </w:p>
        </w:tc>
        <w:tc>
          <w:tcPr>
            <w:tcW w:w="5961" w:type="dxa"/>
            <w:tcBorders>
              <w:top w:val="single" w:sz="4" w:space="0" w:color="auto"/>
              <w:left w:val="single" w:sz="4" w:space="0" w:color="auto"/>
              <w:bottom w:val="single" w:sz="4" w:space="0" w:color="auto"/>
              <w:right w:val="single" w:sz="4" w:space="0" w:color="auto"/>
            </w:tcBorders>
          </w:tcPr>
          <w:p>
            <w:pPr>
              <w:widowControl w:val="0"/>
              <w:jc w:val="both"/>
              <w:rPr>
                <w:rFonts w:ascii="Times New Roman" w:hAnsi="Times New Roman"/>
                <w:i/>
                <w:iCs/>
                <w:sz w:val="28"/>
                <w:szCs w:val="28"/>
                <w:lang w:val="uk-UA"/>
              </w:rPr>
            </w:pPr>
            <w:r>
              <w:rPr>
                <w:rFonts w:ascii="Times New Roman" w:hAnsi="Times New Roman"/>
                <w:sz w:val="28"/>
              </w:rPr>
              <w:t>Закон  України №1871-IX «</w:t>
            </w:r>
            <w:r>
              <w:rPr>
                <w:rFonts w:ascii="Times New Roman" w:hAnsi="Times New Roman"/>
                <w:sz w:val="28"/>
                <w:shd w:val="clear" w:color="auto" w:fill="FFFFFF"/>
              </w:rPr>
              <w:t>Про надання публічних (електронних публічних) послуг щодо декларування та реєстрації місця проживання в Україні».</w:t>
            </w:r>
          </w:p>
          <w:p>
            <w:pPr>
              <w:widowControl w:val="0"/>
              <w:spacing w:beforeAutospacing="0" w:after="0" w:afterAutospacing="0" w:line="240" w:lineRule="auto"/>
              <w:jc w:val="both"/>
              <w:rPr>
                <w:rFonts w:ascii="Times New Roman" w:hAnsi="Times New Roman"/>
                <w:sz w:val="28"/>
              </w:rPr>
            </w:pPr>
            <w:r>
              <w:rPr>
                <w:rFonts w:ascii="Times New Roman" w:hAnsi="Times New Roman"/>
                <w:sz w:val="28"/>
              </w:rPr>
              <w:t>Закон   України   «Про   свободу   пересування   та вільний вибір місця проживання в Україні».</w:t>
            </w:r>
          </w:p>
          <w:p>
            <w:pPr>
              <w:widowControl w:val="0"/>
              <w:shd w:val="clear" w:color="auto" w:fill="FFFFFF"/>
              <w:spacing w:beforeAutospacing="0" w:after="0" w:afterAutospacing="0"/>
              <w:jc w:val="both"/>
              <w:rPr>
                <w:rFonts w:ascii="Times New Roman" w:hAnsi="Times New Roman"/>
                <w:i/>
                <w:iCs/>
                <w:sz w:val="28"/>
                <w:szCs w:val="28"/>
                <w:lang w:val="uk-UA"/>
              </w:rPr>
            </w:pPr>
            <w:r>
              <w:rPr>
                <w:rFonts w:ascii="Times New Roman" w:hAnsi="Times New Roman"/>
                <w:sz w:val="28"/>
              </w:rPr>
              <w:t>Закон України  «Про надання адміністративних послуг».</w:t>
            </w:r>
          </w:p>
        </w:tc>
      </w:tr>
      <w:tr>
        <w:tblPrEx>
          <w:tblW w:w="9355" w:type="dxa"/>
          <w:tblInd w:w="108" w:type="dxa"/>
          <w:shd w:val="clear" w:color="auto" w:fill="FFFFFF"/>
          <w:tblLayout w:type="fixed"/>
          <w:tblLook w:val="04A0"/>
        </w:tblPrEx>
        <w:trPr>
          <w:trHeight w:val="1232"/>
        </w:trPr>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58"/>
              <w:rPr>
                <w:rFonts w:ascii="Times New Roman" w:hAnsi="Times New Roman"/>
                <w:b/>
                <w:sz w:val="28"/>
              </w:rPr>
            </w:pPr>
            <w:r>
              <w:rPr>
                <w:rFonts w:ascii="Times New Roman" w:hAnsi="Times New Roman"/>
                <w:b/>
                <w:sz w:val="28"/>
              </w:rPr>
              <w:t>10.2</w:t>
            </w:r>
          </w:p>
          <w:p>
            <w:pPr>
              <w:widowControl w:val="0"/>
              <w:shd w:val="clear" w:color="auto" w:fill="FFFFFF"/>
              <w:ind w:left="58"/>
              <w:rPr>
                <w:rFonts w:ascii="Times New Roman" w:hAnsi="Times New Roman"/>
                <w:b/>
                <w:sz w:val="2"/>
              </w:rPr>
            </w:pPr>
            <w:r>
              <w:rPr>
                <w:rFonts w:ascii="Times New Roman" w:hAnsi="Times New Roman"/>
                <w:b/>
                <w:sz w:val="2"/>
              </w:rPr>
              <w:t>■■--■</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173"/>
              <w:rPr>
                <w:rFonts w:ascii="Times New Roman" w:hAnsi="Times New Roman"/>
                <w:sz w:val="28"/>
              </w:rPr>
            </w:pPr>
            <w:r>
              <w:rPr>
                <w:rFonts w:ascii="Times New Roman" w:hAnsi="Times New Roman"/>
                <w:sz w:val="28"/>
              </w:rPr>
              <w:t>Розмір та порядок внесення плати за адміністративну послугу</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24"/>
              <w:jc w:val="both"/>
              <w:rPr>
                <w:rFonts w:ascii="Times New Roman" w:hAnsi="Times New Roman"/>
                <w:sz w:val="28"/>
                <w:shd w:val="clear" w:color="auto" w:fill="FFFFFF"/>
              </w:rPr>
            </w:pPr>
            <w:r>
              <w:rPr>
                <w:rFonts w:ascii="Times New Roman" w:hAnsi="Times New Roman"/>
                <w:sz w:val="28"/>
                <w:shd w:val="clear" w:color="auto" w:fill="FFFFFF"/>
              </w:rPr>
              <w:t xml:space="preserve">Оплата адміністративного збору здійснюється за допомогою засобів Порталу Дія під час формування заяви перед її поданням. При цьому документ, що підтверджує сплату адміністративного збору, до заяви не додається. </w:t>
            </w:r>
          </w:p>
          <w:p>
            <w:pPr>
              <w:widowControl w:val="0"/>
              <w:shd w:val="clear" w:color="auto" w:fill="FFFFFF"/>
              <w:jc w:val="both"/>
              <w:rPr>
                <w:rFonts w:ascii="Times New Roman" w:hAnsi="Times New Roman"/>
                <w:sz w:val="28"/>
              </w:rPr>
            </w:pPr>
            <w:r>
              <w:rPr>
                <w:rFonts w:ascii="Times New Roman" w:hAnsi="Times New Roman"/>
                <w:sz w:val="28"/>
              </w:rPr>
              <w:t>За декларування місця проживання, реєстрацію місця проживання, зняття із задекларованого місця проживання, зняття із зареєстрованого місця проживання справляється адміністративний збір у розмірі:</w:t>
            </w:r>
          </w:p>
          <w:p>
            <w:pPr>
              <w:widowControl w:val="0"/>
              <w:shd w:val="clear" w:color="auto" w:fill="FFFFFF"/>
              <w:jc w:val="both"/>
              <w:rPr>
                <w:rFonts w:ascii="Times New Roman" w:hAnsi="Times New Roman"/>
                <w:sz w:val="28"/>
              </w:rPr>
            </w:pPr>
            <w:r>
              <w:rPr>
                <w:rFonts w:ascii="Times New Roman" w:hAnsi="Times New Roman"/>
                <w:sz w:val="28"/>
              </w:rPr>
              <w:t>1,5 відсотка прожиткового мінімуму, встановленого для працездатних осіб на 1 січня календарного року, – за декларування/реєстрацію місця проживання у разі звернення особи протягом встановленого Законом строку;</w:t>
            </w:r>
          </w:p>
          <w:p>
            <w:pPr>
              <w:widowControl w:val="0"/>
              <w:shd w:val="clear" w:color="auto" w:fill="FFFFFF"/>
              <w:jc w:val="both"/>
              <w:rPr>
                <w:rFonts w:ascii="Times New Roman" w:hAnsi="Times New Roman"/>
                <w:sz w:val="28"/>
              </w:rPr>
            </w:pPr>
            <w:r>
              <w:rPr>
                <w:rFonts w:ascii="Times New Roman" w:hAnsi="Times New Roman"/>
                <w:sz w:val="28"/>
              </w:rPr>
              <w:t>2,5 відсотка прожиткового мінімуму, встановленого для працездатних осіб на 1 січня календарного року, – за декларування/реєстрацію місця проживання у разі звернення особи з порушенням встановленого Законом строку;</w:t>
            </w:r>
          </w:p>
          <w:p>
            <w:pPr>
              <w:widowControl w:val="0"/>
              <w:shd w:val="clear" w:color="auto" w:fill="FFFFFF"/>
              <w:jc w:val="both"/>
              <w:rPr>
                <w:rFonts w:ascii="Times New Roman" w:hAnsi="Times New Roman"/>
                <w:sz w:val="28"/>
              </w:rPr>
            </w:pPr>
            <w:r>
              <w:rPr>
                <w:rFonts w:ascii="Times New Roman" w:hAnsi="Times New Roman"/>
                <w:sz w:val="28"/>
              </w:rPr>
              <w:t>1,5 відсотка прожиткового мінімуму, встановленого для працездатних осіб на 1 січня календарного року, – за зняття із задекларованого/зареєстрованого місця проживання/зміну місця проживання.</w:t>
            </w:r>
          </w:p>
          <w:p>
            <w:pPr>
              <w:widowControl w:val="0"/>
              <w:shd w:val="clear" w:color="auto" w:fill="FFFFFF"/>
              <w:jc w:val="both"/>
              <w:rPr>
                <w:rFonts w:ascii="Times New Roman" w:hAnsi="Times New Roman"/>
                <w:sz w:val="28"/>
              </w:rPr>
            </w:pPr>
            <w:r>
              <w:rPr>
                <w:rFonts w:ascii="Times New Roman" w:hAnsi="Times New Roman"/>
                <w:sz w:val="28"/>
              </w:rPr>
              <w:t>За декларування/реєстрацію місця проживання одночасно із зняттям з попереднього місця проживання адміністративний збір справляється лише за одну адміністративну послугу (декларування/реєстрація місця проживання).</w:t>
            </w:r>
          </w:p>
          <w:p>
            <w:pPr>
              <w:widowControl w:val="0"/>
              <w:shd w:val="clear" w:color="auto" w:fill="FFFFFF"/>
              <w:jc w:val="both"/>
              <w:rPr>
                <w:rFonts w:ascii="Times New Roman" w:hAnsi="Times New Roman"/>
                <w:sz w:val="28"/>
              </w:rPr>
            </w:pPr>
            <w:r>
              <w:rPr>
                <w:rFonts w:ascii="Times New Roman" w:hAnsi="Times New Roman"/>
                <w:sz w:val="28"/>
              </w:rPr>
              <w:t>У разі зняття із задекларованого/зареєстрованого місця проживання (перебування) за заявою власника житла більше однієї особи до органу реєстрації подаються заява та документ або відомості, що підтверджують сплату адміністративного збору, окремо щодо кожної особи.</w:t>
            </w:r>
          </w:p>
          <w:p>
            <w:pPr>
              <w:widowControl w:val="0"/>
              <w:shd w:val="clear" w:color="auto" w:fill="FFFFFF"/>
              <w:jc w:val="both"/>
              <w:rPr>
                <w:rFonts w:ascii="Times New Roman" w:hAnsi="Times New Roman"/>
                <w:sz w:val="28"/>
              </w:rPr>
            </w:pPr>
            <w:r>
              <w:rPr>
                <w:rFonts w:ascii="Times New Roman" w:hAnsi="Times New Roman"/>
                <w:sz w:val="28"/>
              </w:rPr>
              <w:t>Адміністративний збір не справляється у разі зняття із задекларованого/зареєстрованого місця проживання/зміни місця проживання:</w:t>
            </w:r>
          </w:p>
          <w:p>
            <w:pPr>
              <w:widowControl w:val="0"/>
              <w:shd w:val="clear" w:color="auto" w:fill="FFFFFF"/>
              <w:jc w:val="both"/>
              <w:rPr>
                <w:rFonts w:ascii="Times New Roman" w:hAnsi="Times New Roman"/>
                <w:sz w:val="28"/>
              </w:rPr>
            </w:pPr>
            <w:r>
              <w:rPr>
                <w:rFonts w:ascii="Times New Roman" w:hAnsi="Times New Roman"/>
                <w:sz w:val="28"/>
              </w:rPr>
              <w:t>1) за повідомленням територіального органу або підрозділу ДМС;</w:t>
            </w:r>
          </w:p>
          <w:p>
            <w:pPr>
              <w:widowControl w:val="0"/>
              <w:shd w:val="clear" w:color="auto" w:fill="FFFFFF"/>
              <w:jc w:val="both"/>
              <w:rPr>
                <w:rFonts w:ascii="Times New Roman" w:hAnsi="Times New Roman"/>
                <w:sz w:val="28"/>
              </w:rPr>
            </w:pPr>
            <w:r>
              <w:rPr>
                <w:rFonts w:ascii="Times New Roman" w:hAnsi="Times New Roman"/>
                <w:sz w:val="28"/>
              </w:rPr>
              <w:t>2) за повідомленням спеціалізованої соціальної установи, закладу для бездомних осіб, іншого надавача соціальних послуг з проживанням;</w:t>
            </w:r>
          </w:p>
          <w:p>
            <w:pPr>
              <w:widowControl w:val="0"/>
              <w:shd w:val="clear" w:color="auto" w:fill="FFFFFF"/>
              <w:jc w:val="both"/>
              <w:rPr>
                <w:rFonts w:ascii="Times New Roman" w:hAnsi="Times New Roman"/>
                <w:sz w:val="28"/>
              </w:rPr>
            </w:pPr>
            <w:r>
              <w:rPr>
                <w:rFonts w:ascii="Times New Roman" w:hAnsi="Times New Roman"/>
                <w:sz w:val="28"/>
              </w:rPr>
              <w:t>3) на підставі судового рішення, яке набрало законної сили, про позбавлення права власності на житло або права користування житлом, про виселення, про визнання особи безвісно відсутньою або оголошення її померлою;</w:t>
            </w:r>
          </w:p>
          <w:p>
            <w:pPr>
              <w:widowControl w:val="0"/>
              <w:shd w:val="clear" w:color="auto" w:fill="FFFFFF"/>
              <w:jc w:val="both"/>
              <w:rPr>
                <w:rFonts w:ascii="Times New Roman" w:hAnsi="Times New Roman"/>
                <w:sz w:val="28"/>
              </w:rPr>
            </w:pPr>
            <w:r>
              <w:rPr>
                <w:rFonts w:ascii="Times New Roman" w:hAnsi="Times New Roman"/>
                <w:sz w:val="28"/>
              </w:rPr>
              <w:t>4) за повідомленням уповноваженої особи житла;</w:t>
            </w:r>
          </w:p>
          <w:p>
            <w:pPr>
              <w:widowControl w:val="0"/>
              <w:shd w:val="clear" w:color="auto" w:fill="FFFFFF"/>
              <w:jc w:val="both"/>
              <w:rPr>
                <w:rFonts w:ascii="Times New Roman" w:hAnsi="Times New Roman"/>
                <w:sz w:val="28"/>
              </w:rPr>
            </w:pPr>
            <w:r>
              <w:rPr>
                <w:rFonts w:ascii="Times New Roman" w:hAnsi="Times New Roman"/>
                <w:sz w:val="28"/>
              </w:rPr>
              <w:t>5) на підставі свідоцтва про смерть або відомостей про державну реєстрацію смерті з Державного реєстру актів цивільного стану.</w:t>
            </w:r>
          </w:p>
          <w:p>
            <w:pPr>
              <w:widowControl w:val="0"/>
              <w:shd w:val="clear" w:color="auto" w:fill="FFFFFF"/>
              <w:jc w:val="both"/>
              <w:rPr>
                <w:rFonts w:ascii="Times New Roman" w:hAnsi="Times New Roman"/>
                <w:i/>
                <w:iCs/>
                <w:sz w:val="28"/>
                <w:szCs w:val="28"/>
                <w:lang w:val="uk-UA"/>
              </w:rPr>
            </w:pPr>
            <w:r>
              <w:rPr>
                <w:rFonts w:ascii="Times New Roman" w:hAnsi="Times New Roman"/>
                <w:sz w:val="28"/>
              </w:rPr>
              <w:t>Адміністративний збір не справляється 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 Адміністративний збір не справляється за реєстрацію місця перебування/зміну зареєстрованого місця перебування.</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101"/>
              <w:rPr>
                <w:rFonts w:ascii="Times New Roman" w:hAnsi="Times New Roman"/>
                <w:b/>
                <w:sz w:val="28"/>
              </w:rPr>
            </w:pPr>
            <w:r>
              <w:rPr>
                <w:rFonts w:ascii="Times New Roman" w:hAnsi="Times New Roman"/>
                <w:b/>
                <w:sz w:val="28"/>
              </w:rPr>
              <w:t>10.3</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322" w:lineRule="exact"/>
              <w:jc w:val="both"/>
              <w:rPr>
                <w:rFonts w:ascii="Times New Roman" w:hAnsi="Times New Roman"/>
                <w:sz w:val="28"/>
              </w:rPr>
            </w:pPr>
            <w:r>
              <w:rPr>
                <w:rFonts w:ascii="Times New Roman" w:hAnsi="Times New Roman"/>
                <w:sz w:val="28"/>
              </w:rPr>
              <w:t>Розрахунковий</w:t>
            </w:r>
          </w:p>
          <w:p>
            <w:pPr>
              <w:widowControl w:val="0"/>
              <w:shd w:val="clear" w:color="auto" w:fill="FFFFFF"/>
              <w:spacing w:beforeAutospacing="0" w:after="0" w:afterAutospacing="0" w:line="322" w:lineRule="exact"/>
              <w:ind w:right="182"/>
              <w:jc w:val="both"/>
              <w:rPr>
                <w:rFonts w:ascii="Times New Roman" w:hAnsi="Times New Roman"/>
                <w:sz w:val="28"/>
              </w:rPr>
            </w:pPr>
            <w:r>
              <w:rPr>
                <w:rFonts w:ascii="Times New Roman" w:hAnsi="Times New Roman"/>
                <w:sz w:val="28"/>
              </w:rPr>
              <w:t>рахунок для внесення плати за послугу</w:t>
            </w:r>
          </w:p>
        </w:tc>
        <w:tc>
          <w:tcPr>
            <w:tcW w:w="5961" w:type="dxa"/>
            <w:tcBorders>
              <w:top w:val="single" w:sz="4" w:space="0" w:color="auto"/>
              <w:left w:val="single" w:sz="4" w:space="0" w:color="auto"/>
              <w:bottom w:val="single" w:sz="4" w:space="0" w:color="auto"/>
              <w:right w:val="single" w:sz="4" w:space="0" w:color="auto"/>
            </w:tcBorders>
          </w:tcPr>
          <w:p>
            <w:pPr>
              <w:widowControl w:val="0"/>
              <w:ind w:right="-1"/>
              <w:jc w:val="both"/>
              <w:rPr>
                <w:rFonts w:ascii="Times New Roman" w:hAnsi="Times New Roman"/>
                <w:sz w:val="28"/>
              </w:rPr>
            </w:pPr>
            <w:r>
              <w:rPr>
                <w:rFonts w:ascii="Times New Roman" w:hAnsi="Times New Roman"/>
                <w:sz w:val="28"/>
              </w:rPr>
              <w:t>Відповідно до реквізитів, чинних на час надання адміністративної послуги.</w:t>
            </w:r>
          </w:p>
          <w:p>
            <w:pPr>
              <w:widowControl w:val="0"/>
              <w:ind w:right="-1"/>
              <w:jc w:val="both"/>
              <w:rPr>
                <w:rFonts w:ascii="Times New Roman" w:hAnsi="Times New Roman"/>
                <w:i/>
                <w:iCs/>
                <w:sz w:val="28"/>
                <w:szCs w:val="28"/>
                <w:lang w:val="uk-UA"/>
              </w:rPr>
            </w:pP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96"/>
              <w:rPr>
                <w:rFonts w:ascii="Times New Roman" w:hAnsi="Times New Roman"/>
                <w:i/>
                <w:iCs/>
                <w:sz w:val="28"/>
                <w:szCs w:val="28"/>
                <w:lang w:val="uk-UA"/>
              </w:rPr>
            </w:pPr>
          </w:p>
          <w:p>
            <w:pPr>
              <w:widowControl w:val="0"/>
              <w:shd w:val="clear" w:color="auto" w:fill="FFFFFF"/>
              <w:rPr>
                <w:rFonts w:ascii="Times New Roman" w:hAnsi="Times New Roman"/>
                <w:b/>
                <w:sz w:val="28"/>
              </w:rPr>
            </w:pPr>
            <w:r>
              <w:rPr>
                <w:rFonts w:ascii="Times New Roman" w:hAnsi="Times New Roman"/>
                <w:b/>
                <w:sz w:val="28"/>
              </w:rPr>
              <w:t>11</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322" w:lineRule="exact"/>
              <w:rPr>
                <w:rFonts w:ascii="Times New Roman" w:hAnsi="Times New Roman"/>
                <w:sz w:val="28"/>
              </w:rPr>
            </w:pPr>
            <w:r>
              <w:rPr>
                <w:rFonts w:ascii="Times New Roman" w:hAnsi="Times New Roman"/>
                <w:sz w:val="28"/>
              </w:rPr>
              <w:t>Строк надання</w:t>
            </w:r>
          </w:p>
          <w:p>
            <w:pPr>
              <w:widowControl w:val="0"/>
              <w:shd w:val="clear" w:color="auto" w:fill="FFFFFF"/>
              <w:spacing w:beforeAutospacing="0" w:after="0" w:afterAutospacing="0" w:line="322" w:lineRule="exact"/>
              <w:rPr>
                <w:rFonts w:ascii="Times New Roman" w:hAnsi="Times New Roman"/>
                <w:sz w:val="28"/>
              </w:rPr>
            </w:pPr>
            <w:r>
              <w:rPr>
                <w:rFonts w:ascii="Times New Roman" w:hAnsi="Times New Roman"/>
                <w:sz w:val="28"/>
              </w:rPr>
              <w:t>адміністративної</w:t>
            </w:r>
          </w:p>
          <w:p>
            <w:pPr>
              <w:widowControl w:val="0"/>
              <w:shd w:val="clear" w:color="auto" w:fill="FFFFFF"/>
              <w:spacing w:beforeAutospacing="0" w:after="0" w:afterAutospacing="0" w:line="322" w:lineRule="exact"/>
              <w:rPr>
                <w:rFonts w:ascii="Times New Roman" w:hAnsi="Times New Roman"/>
                <w:sz w:val="28"/>
              </w:rPr>
            </w:pPr>
            <w:r>
              <w:rPr>
                <w:rFonts w:ascii="Times New Roman" w:hAnsi="Times New Roman"/>
                <w:sz w:val="28"/>
              </w:rPr>
              <w:t>послуги</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34"/>
              <w:jc w:val="both"/>
              <w:rPr>
                <w:rFonts w:ascii="Times New Roman" w:hAnsi="Times New Roman"/>
                <w:sz w:val="28"/>
              </w:rPr>
            </w:pPr>
            <w:r>
              <w:rPr>
                <w:rFonts w:ascii="Times New Roman" w:hAnsi="Times New Roman"/>
                <w:sz w:val="28"/>
              </w:rPr>
              <w:t>1. У день безпосереднього звернення особи чи в день   подання   особою   або   її   представником документів/в   день   отримання   документів   від центру надання адміністративних послуг.</w:t>
            </w:r>
          </w:p>
          <w:p>
            <w:pPr>
              <w:widowControl w:val="0"/>
              <w:ind w:right="-1"/>
              <w:jc w:val="both"/>
              <w:rPr>
                <w:rFonts w:ascii="Times New Roman" w:hAnsi="Times New Roman"/>
                <w:i/>
                <w:iCs/>
                <w:sz w:val="28"/>
                <w:szCs w:val="28"/>
                <w:lang w:val="uk-UA"/>
              </w:rPr>
            </w:pPr>
            <w:r>
              <w:rPr>
                <w:rFonts w:ascii="Times New Roman" w:hAnsi="Times New Roman"/>
                <w:sz w:val="28"/>
              </w:rPr>
              <w:t>2. В електронній формі – у день подання документів, або не пізніше наступного робочого дня у разі їх надходження після закінчення робочого часу органу реєстрації.</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101"/>
              <w:rPr>
                <w:rFonts w:ascii="Times New Roman" w:hAnsi="Times New Roman"/>
                <w:b/>
                <w:sz w:val="28"/>
              </w:rPr>
            </w:pPr>
            <w:r>
              <w:rPr>
                <w:rFonts w:ascii="Times New Roman" w:hAnsi="Times New Roman"/>
                <w:b/>
                <w:sz w:val="28"/>
              </w:rPr>
              <w:t>12</w:t>
            </w: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ind w:right="187"/>
              <w:rPr>
                <w:rFonts w:ascii="Times New Roman" w:hAnsi="Times New Roman"/>
                <w:sz w:val="28"/>
              </w:rPr>
            </w:pPr>
            <w:r>
              <w:rPr>
                <w:rFonts w:ascii="Times New Roman" w:hAnsi="Times New Roman"/>
                <w:sz w:val="28"/>
              </w:rPr>
              <w:t>Перелік підстав відмови у наданні адміністративної послуги</w:t>
            </w:r>
          </w:p>
          <w:p>
            <w:pPr>
              <w:widowControl w:val="0"/>
              <w:shd w:val="clear" w:color="auto" w:fill="FFFFFF"/>
              <w:rPr>
                <w:rFonts w:ascii="Times New Roman" w:hAnsi="Times New Roman"/>
                <w:b/>
                <w:sz w:val="2"/>
              </w:rPr>
            </w:pPr>
            <w:r>
              <w:rPr>
                <w:rFonts w:ascii="Times New Roman" w:hAnsi="Times New Roman"/>
                <w:b/>
                <w:sz w:val="2"/>
              </w:rPr>
              <w:t>■ .</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jc w:val="both"/>
              <w:rPr>
                <w:rFonts w:ascii="Times New Roman" w:hAnsi="Times New Roman"/>
                <w:sz w:val="28"/>
              </w:rPr>
            </w:pPr>
            <w:r>
              <w:rPr>
                <w:rFonts w:ascii="Times New Roman" w:hAnsi="Times New Roman"/>
                <w:sz w:val="28"/>
              </w:rPr>
              <w:t>Формування декларації припиняється засобами Порталу Дія, якщо зазначені у ній відомості:</w:t>
            </w:r>
          </w:p>
          <w:p>
            <w:pPr>
              <w:widowControl w:val="0"/>
              <w:shd w:val="clear" w:color="auto" w:fill="FFFFFF"/>
              <w:jc w:val="both"/>
              <w:rPr>
                <w:rFonts w:ascii="Times New Roman" w:hAnsi="Times New Roman"/>
                <w:sz w:val="28"/>
              </w:rPr>
            </w:pPr>
            <w:r>
              <w:rPr>
                <w:rFonts w:ascii="Times New Roman" w:hAnsi="Times New Roman"/>
                <w:sz w:val="28"/>
              </w:rPr>
              <w:t>надані не в повному обсязі;</w:t>
            </w:r>
          </w:p>
          <w:p>
            <w:pPr>
              <w:widowControl w:val="0"/>
              <w:shd w:val="clear" w:color="auto" w:fill="FFFFFF"/>
              <w:jc w:val="both"/>
              <w:rPr>
                <w:rFonts w:ascii="Times New Roman" w:hAnsi="Times New Roman"/>
                <w:sz w:val="28"/>
              </w:rPr>
            </w:pPr>
            <w:r>
              <w:rPr>
                <w:rFonts w:ascii="Times New Roman" w:hAnsi="Times New Roman"/>
                <w:sz w:val="28"/>
              </w:rPr>
              <w:t>не відповідають вимогам арифметичного та формато-логічного контролю;</w:t>
            </w:r>
          </w:p>
          <w:p>
            <w:pPr>
              <w:widowControl w:val="0"/>
              <w:shd w:val="clear" w:color="auto" w:fill="FFFFFF"/>
              <w:jc w:val="both"/>
              <w:rPr>
                <w:rFonts w:ascii="Times New Roman" w:hAnsi="Times New Roman"/>
                <w:sz w:val="28"/>
              </w:rPr>
            </w:pPr>
            <w:r>
              <w:rPr>
                <w:rFonts w:ascii="Times New Roman" w:hAnsi="Times New Roman"/>
                <w:sz w:val="28"/>
              </w:rPr>
              <w:t>не відповідають відомостям, отриманим засобами Порталу Дія з інформаційно-комунікаційних систем, зазначених у пункті 23 цього Порядку.</w:t>
            </w:r>
          </w:p>
          <w:p>
            <w:pPr>
              <w:widowControl w:val="0"/>
              <w:shd w:val="clear" w:color="auto" w:fill="FFFFFF"/>
              <w:jc w:val="both"/>
              <w:rPr>
                <w:rFonts w:ascii="Times New Roman" w:hAnsi="Times New Roman"/>
                <w:sz w:val="28"/>
              </w:rPr>
            </w:pPr>
            <w:r>
              <w:rPr>
                <w:rFonts w:ascii="Times New Roman" w:hAnsi="Times New Roman"/>
                <w:sz w:val="28"/>
              </w:rPr>
              <w:t>Орган реєстрації відмовляє в декларуванні/реєстрації місця проживання (перебування), знятті із задекларованого/зареєстрованого місця проживання (перебування) у разі, коли:</w:t>
            </w:r>
          </w:p>
          <w:p>
            <w:pPr>
              <w:widowControl w:val="0"/>
              <w:shd w:val="clear" w:color="auto" w:fill="FFFFFF"/>
              <w:jc w:val="both"/>
              <w:rPr>
                <w:rFonts w:ascii="Times New Roman" w:hAnsi="Times New Roman"/>
                <w:sz w:val="28"/>
              </w:rPr>
            </w:pPr>
            <w:r>
              <w:rPr>
                <w:rFonts w:ascii="Times New Roman" w:hAnsi="Times New Roman"/>
                <w:sz w:val="28"/>
              </w:rPr>
              <w:t>1) у Державному реєстрі речових прав на нерухоме майно містяться відомості про обтяження щодо житла, яке особа декларує або реєструє як місце проживання (перебування), що стосуються заборони декларування/реєстрації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декларування/ реєстрацію місця проживання);</w:t>
            </w:r>
          </w:p>
          <w:p>
            <w:pPr>
              <w:widowControl w:val="0"/>
              <w:shd w:val="clear" w:color="auto" w:fill="FFFFFF"/>
              <w:jc w:val="both"/>
              <w:rPr>
                <w:rFonts w:ascii="Times New Roman" w:hAnsi="Times New Roman"/>
                <w:sz w:val="28"/>
              </w:rPr>
            </w:pPr>
            <w:r>
              <w:rPr>
                <w:rFonts w:ascii="Times New Roman" w:hAnsi="Times New Roman"/>
                <w:sz w:val="28"/>
              </w:rPr>
              <w:t>2) відомості Державного реєстру речових прав на нерухоме майно не відповідають відомостям, зазначеним у поданих особою документах або даних;</w:t>
            </w:r>
          </w:p>
          <w:p>
            <w:pPr>
              <w:widowControl w:val="0"/>
              <w:shd w:val="clear" w:color="auto" w:fill="FFFFFF"/>
              <w:jc w:val="both"/>
              <w:rPr>
                <w:rFonts w:ascii="Times New Roman" w:hAnsi="Times New Roman"/>
                <w:sz w:val="28"/>
              </w:rPr>
            </w:pPr>
            <w:r>
              <w:rPr>
                <w:rFonts w:ascii="Times New Roman" w:hAnsi="Times New Roman"/>
                <w:sz w:val="28"/>
              </w:rPr>
              <w:t>3) особа не подала або подала не в повному обсязі необхідні документи або відомості;</w:t>
            </w:r>
          </w:p>
          <w:p>
            <w:pPr>
              <w:widowControl w:val="0"/>
              <w:shd w:val="clear" w:color="auto" w:fill="FFFFFF"/>
              <w:jc w:val="both"/>
              <w:rPr>
                <w:rFonts w:ascii="Times New Roman" w:hAnsi="Times New Roman"/>
                <w:sz w:val="28"/>
              </w:rPr>
            </w:pPr>
            <w:r>
              <w:rPr>
                <w:rFonts w:ascii="Times New Roman" w:hAnsi="Times New Roman"/>
                <w:sz w:val="28"/>
              </w:rPr>
              <w:t>4) у поданих особою документах або відомостях містяться недостовірні відомості або подані документи є недійсними (крім випадку, передбаченого пунктом 53 цього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pPr>
              <w:widowControl w:val="0"/>
              <w:shd w:val="clear" w:color="auto" w:fill="FFFFFF"/>
              <w:jc w:val="both"/>
              <w:rPr>
                <w:rFonts w:ascii="Times New Roman" w:hAnsi="Times New Roman"/>
                <w:sz w:val="28"/>
              </w:rPr>
            </w:pPr>
            <w:r>
              <w:rPr>
                <w:rFonts w:ascii="Times New Roman" w:hAnsi="Times New Roman"/>
                <w:sz w:val="28"/>
              </w:rPr>
              <w:t>5) звернулася дитина віком до 14 років або особа, не уповноважена на подання документів;</w:t>
            </w:r>
          </w:p>
          <w:p>
            <w:pPr>
              <w:widowControl w:val="0"/>
              <w:shd w:val="clear" w:color="auto" w:fill="FFFFFF"/>
              <w:jc w:val="both"/>
              <w:rPr>
                <w:rFonts w:ascii="Times New Roman" w:hAnsi="Times New Roman"/>
                <w:sz w:val="28"/>
              </w:rPr>
            </w:pPr>
            <w:r>
              <w:rPr>
                <w:rFonts w:ascii="Times New Roman" w:hAnsi="Times New Roman"/>
                <w:sz w:val="28"/>
              </w:rPr>
              <w:t>6) житлу, в якому особа декларує або реєструє своє місце проживання (перебування), не присвоєна адреса у встановленому порядку;</w:t>
            </w:r>
          </w:p>
          <w:p>
            <w:pPr>
              <w:widowControl w:val="0"/>
              <w:shd w:val="clear" w:color="auto" w:fill="FFFFFF"/>
              <w:jc w:val="both"/>
              <w:rPr>
                <w:rFonts w:ascii="Times New Roman" w:hAnsi="Times New Roman"/>
                <w:sz w:val="28"/>
              </w:rPr>
            </w:pPr>
            <w:r>
              <w:rPr>
                <w:rFonts w:ascii="Times New Roman" w:hAnsi="Times New Roman"/>
                <w:sz w:val="28"/>
              </w:rPr>
              <w:t>7) за адресою житла, в якому особа декларує або реєструє своє місце проживання (перебування), наявний об’єкт нерухомого майна, який не належить до житла;</w:t>
            </w:r>
          </w:p>
          <w:p>
            <w:pPr>
              <w:widowControl w:val="0"/>
              <w:shd w:val="clear" w:color="auto" w:fill="FFFFFF"/>
              <w:jc w:val="both"/>
              <w:rPr>
                <w:rFonts w:ascii="Times New Roman" w:hAnsi="Times New Roman"/>
                <w:sz w:val="28"/>
              </w:rPr>
            </w:pPr>
            <w:r>
              <w:rPr>
                <w:rFonts w:ascii="Times New Roman" w:hAnsi="Times New Roman"/>
                <w:sz w:val="28"/>
              </w:rPr>
              <w:t>8) відомості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до 14 років не відповідають відомостям, зазначеним у декларації (заяві), поданій стосовно дитини;</w:t>
            </w:r>
          </w:p>
          <w:p>
            <w:pPr>
              <w:widowControl w:val="0"/>
              <w:shd w:val="clear" w:color="auto" w:fill="FFFFFF"/>
              <w:jc w:val="both"/>
              <w:rPr>
                <w:rFonts w:ascii="Times New Roman" w:hAnsi="Times New Roman"/>
                <w:i/>
                <w:iCs/>
                <w:sz w:val="28"/>
                <w:szCs w:val="28"/>
                <w:lang w:val="uk-UA"/>
              </w:rPr>
            </w:pPr>
            <w:r>
              <w:rPr>
                <w:rFonts w:ascii="Times New Roman" w:hAnsi="Times New Roman"/>
                <w:sz w:val="28"/>
              </w:rPr>
              <w:t>9) 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від 14 до 18 років не відповідають відомостям, зазначеним у декларації (заяві), поданій дитиною.</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rPr>
                <w:rFonts w:ascii="Times New Roman" w:hAnsi="Times New Roman"/>
                <w:b/>
                <w:sz w:val="28"/>
              </w:rPr>
            </w:pP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0" w:afterAutospacing="0" w:line="322" w:lineRule="exact"/>
              <w:rPr>
                <w:rFonts w:ascii="Times New Roman" w:hAnsi="Times New Roman"/>
                <w:sz w:val="28"/>
              </w:rPr>
            </w:pPr>
            <w:r>
              <w:rPr>
                <w:rFonts w:ascii="Times New Roman" w:hAnsi="Times New Roman"/>
                <w:sz w:val="28"/>
              </w:rPr>
              <w:t>Результат надання</w:t>
            </w:r>
          </w:p>
          <w:p>
            <w:pPr>
              <w:widowControl w:val="0"/>
              <w:shd w:val="clear" w:color="auto" w:fill="FFFFFF"/>
              <w:spacing w:beforeAutospacing="0" w:after="0" w:afterAutospacing="0" w:line="322" w:lineRule="exact"/>
              <w:ind w:left="14"/>
              <w:rPr>
                <w:rFonts w:ascii="Times New Roman" w:hAnsi="Times New Roman"/>
                <w:sz w:val="28"/>
              </w:rPr>
            </w:pPr>
            <w:r>
              <w:rPr>
                <w:rFonts w:ascii="Times New Roman" w:hAnsi="Times New Roman"/>
                <w:sz w:val="28"/>
              </w:rPr>
              <w:t>адміністративної</w:t>
            </w:r>
          </w:p>
          <w:p>
            <w:pPr>
              <w:widowControl w:val="0"/>
              <w:shd w:val="clear" w:color="auto" w:fill="FFFFFF"/>
              <w:spacing w:beforeAutospacing="0" w:after="0" w:afterAutospacing="0" w:line="322" w:lineRule="exact"/>
              <w:ind w:left="10"/>
              <w:rPr>
                <w:rFonts w:ascii="Times New Roman" w:hAnsi="Times New Roman"/>
                <w:sz w:val="28"/>
              </w:rPr>
            </w:pPr>
            <w:r>
              <w:rPr>
                <w:rFonts w:ascii="Times New Roman" w:hAnsi="Times New Roman"/>
                <w:sz w:val="28"/>
              </w:rPr>
              <w:t>послуги</w:t>
            </w:r>
          </w:p>
          <w:p>
            <w:pPr>
              <w:widowControl w:val="0"/>
              <w:shd w:val="clear" w:color="auto" w:fill="FFFFFF"/>
              <w:spacing w:beforeAutospacing="0" w:afterAutospacing="0" w:line="322" w:lineRule="exact"/>
              <w:rPr>
                <w:rFonts w:ascii="Times New Roman" w:hAnsi="Times New Roman"/>
                <w:i/>
                <w:iCs/>
                <w:sz w:val="28"/>
                <w:szCs w:val="28"/>
                <w:lang w:val="uk-UA"/>
              </w:rPr>
            </w:pP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jc w:val="both"/>
              <w:rPr>
                <w:rFonts w:ascii="Times New Roman" w:hAnsi="Times New Roman"/>
                <w:sz w:val="28"/>
              </w:rPr>
            </w:pPr>
            <w:r>
              <w:rPr>
                <w:rFonts w:ascii="Times New Roman" w:hAnsi="Times New Roman"/>
                <w:sz w:val="28"/>
              </w:rPr>
              <w:t>Посадова особа органу реєстрації в день звернення особи або її законного представника (представника) чи в день отримання документів від центру надання адміністративних послуг або представника спеціалізованої соціальної установи, закладу соціального обслуговування та соціального захисту або даних від органу соціального захисту населення:</w:t>
            </w:r>
          </w:p>
          <w:p>
            <w:pPr>
              <w:widowControl w:val="0"/>
              <w:shd w:val="clear" w:color="auto" w:fill="FFFFFF"/>
              <w:jc w:val="both"/>
              <w:rPr>
                <w:rFonts w:ascii="Times New Roman" w:hAnsi="Times New Roman"/>
                <w:sz w:val="28"/>
              </w:rPr>
            </w:pPr>
            <w:r>
              <w:rPr>
                <w:rFonts w:ascii="Times New Roman" w:hAnsi="Times New Roman"/>
                <w:sz w:val="28"/>
              </w:rPr>
              <w:t>приймає рішення про реєстрацію місця проживання (перебування) або про відмову у реєстрації місця проживання (перебування) особи;</w:t>
            </w:r>
          </w:p>
          <w:p>
            <w:pPr>
              <w:widowControl w:val="0"/>
              <w:shd w:val="clear" w:color="auto" w:fill="FFFFFF"/>
              <w:jc w:val="both"/>
              <w:rPr>
                <w:rFonts w:ascii="Times New Roman" w:hAnsi="Times New Roman"/>
                <w:sz w:val="28"/>
              </w:rPr>
            </w:pPr>
            <w:r>
              <w:rPr>
                <w:rFonts w:ascii="Times New Roman" w:hAnsi="Times New Roman"/>
                <w:sz w:val="28"/>
              </w:rPr>
              <w:t>вносить відомості про реєстрацію місця проживання (перебування) до реєстру територіальної громади відповідно до Порядку створення, ведення та адміністрування реєстрів територіальних громад, затвердженого постановою Кабінету Міністрів України від 7 лютого 2022 р. № 265;</w:t>
            </w:r>
          </w:p>
          <w:p>
            <w:pPr>
              <w:widowControl w:val="0"/>
              <w:shd w:val="clear" w:color="auto" w:fill="FFFFFF"/>
              <w:jc w:val="both"/>
              <w:rPr>
                <w:rFonts w:ascii="Times New Roman" w:hAnsi="Times New Roman"/>
                <w:sz w:val="28"/>
              </w:rPr>
            </w:pPr>
            <w:r>
              <w:rPr>
                <w:rFonts w:ascii="Times New Roman" w:hAnsi="Times New Roman"/>
                <w:sz w:val="28"/>
              </w:rPr>
              <w:t>формує інформацію про реєстрацію місця проживання (перебування) особи для її передачі до відомчої інформаційної системи ДМС з подальшою передачею інформації до Єдиного державного демографічного реєстру відповідно до Порядку електронної інформаційної взаємодії між інформаційно-комунікаційними системами та передачі органами реєстрації інформації до Єдиного державного демографічного реєстру, затвердженого постановою Кабінету Міністрів України від 7 лютого 2022 р. № 265;</w:t>
            </w:r>
          </w:p>
          <w:p>
            <w:pPr>
              <w:widowControl w:val="0"/>
              <w:shd w:val="clear" w:color="auto" w:fill="FFFFFF"/>
              <w:jc w:val="both"/>
              <w:rPr>
                <w:rFonts w:ascii="Times New Roman" w:hAnsi="Times New Roman"/>
                <w:sz w:val="28"/>
              </w:rPr>
            </w:pPr>
            <w:r>
              <w:rPr>
                <w:rFonts w:ascii="Times New Roman" w:hAnsi="Times New Roman"/>
                <w:sz w:val="28"/>
              </w:rPr>
              <w:t>за зверненням особи, що декларує/реєструє/знімає задеклароване/ зареєстроване місце проживання (перебування), або її законного представника (представника) видає витяг з реєстру територіальної громади.</w:t>
            </w:r>
          </w:p>
          <w:p>
            <w:pPr>
              <w:widowControl w:val="0"/>
              <w:shd w:val="clear" w:color="auto" w:fill="FFFFFF"/>
              <w:jc w:val="both"/>
              <w:rPr>
                <w:rFonts w:ascii="Times New Roman" w:hAnsi="Times New Roman"/>
                <w:i/>
                <w:iCs/>
                <w:sz w:val="28"/>
                <w:szCs w:val="28"/>
                <w:lang w:val="uk-UA"/>
              </w:rPr>
            </w:pPr>
            <w:r>
              <w:rPr>
                <w:rFonts w:ascii="Times New Roman" w:hAnsi="Times New Roman"/>
                <w:sz w:val="28"/>
                <w:shd w:val="clear" w:color="auto" w:fill="FFFFFF"/>
              </w:rPr>
              <w:t>Про внесення до реєстру територіальної громади інформації про реєстрацію місця проживання дитини-сироти та дитини, позбавленої батьківського піклування, за поданою заявою орган реєстрації у день внесення відповідної інформації повідомляє органу опіки та піклування засобами телефонного, електронного зв’язку або поштою.</w:t>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shd w:val="clear" w:color="auto" w:fill="FFFFFF"/>
              <w:ind w:left="96"/>
              <w:rPr>
                <w:rFonts w:ascii="Times New Roman" w:hAnsi="Times New Roman"/>
                <w:b/>
                <w:sz w:val="28"/>
              </w:rPr>
            </w:pPr>
            <w:r>
              <w:rPr>
                <w:rFonts w:ascii="Times New Roman" w:hAnsi="Times New Roman"/>
                <w:b/>
                <w:sz w:val="28"/>
              </w:rPr>
              <w:t>14</w:t>
            </w:r>
          </w:p>
          <w:p>
            <w:pPr>
              <w:widowControl w:val="0"/>
              <w:shd w:val="clear" w:color="auto" w:fill="FFFFFF"/>
              <w:ind w:left="96"/>
              <w:rPr>
                <w:rFonts w:ascii="Times New Roman" w:hAnsi="Times New Roman"/>
                <w:i/>
                <w:iCs/>
                <w:sz w:val="28"/>
                <w:szCs w:val="28"/>
                <w:lang w:val="uk-UA"/>
              </w:rPr>
            </w:pPr>
          </w:p>
        </w:tc>
        <w:tc>
          <w:tcPr>
            <w:tcW w:w="2505" w:type="dxa"/>
            <w:tcBorders>
              <w:top w:val="single" w:sz="4" w:space="0" w:color="auto"/>
              <w:left w:val="single" w:sz="4" w:space="0" w:color="auto"/>
              <w:bottom w:val="single" w:sz="4" w:space="0" w:color="auto"/>
              <w:right w:val="single" w:sz="4" w:space="0" w:color="auto"/>
            </w:tcBorders>
          </w:tcPr>
          <w:p>
            <w:pPr>
              <w:widowControl w:val="0"/>
              <w:shd w:val="clear" w:color="auto" w:fill="FFFFFF"/>
              <w:spacing w:beforeAutospacing="0" w:afterAutospacing="0" w:line="322" w:lineRule="exact"/>
              <w:rPr>
                <w:rFonts w:ascii="Times New Roman" w:hAnsi="Times New Roman"/>
                <w:sz w:val="28"/>
              </w:rPr>
            </w:pPr>
            <w:r>
              <w:rPr>
                <w:rFonts w:ascii="Times New Roman" w:hAnsi="Times New Roman"/>
                <w:sz w:val="28"/>
              </w:rPr>
              <w:t>Спосіб отримання результату</w:t>
            </w:r>
            <w:r>
              <w:rPr>
                <w:rFonts w:ascii="Times New Roman" w:hAnsi="Times New Roman"/>
                <w:sz w:val="28"/>
                <w:lang w:val="uk-UA"/>
              </w:rPr>
              <w:t xml:space="preserve"> </w:t>
            </w:r>
            <w:r>
              <w:rPr>
                <w:rFonts w:ascii="Times New Roman" w:hAnsi="Times New Roman"/>
                <w:sz w:val="28"/>
              </w:rPr>
              <w:t>послуги</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jc w:val="both"/>
              <w:rPr>
                <w:rFonts w:ascii="Times New Roman" w:hAnsi="Times New Roman"/>
                <w:sz w:val="28"/>
              </w:rPr>
            </w:pPr>
            <w:r>
              <w:rPr>
                <w:rFonts w:ascii="Times New Roman" w:hAnsi="Times New Roman"/>
                <w:sz w:val="28"/>
              </w:rPr>
              <w:t xml:space="preserve"> Витяг з реєстру територіальної громади.</w:t>
            </w:r>
          </w:p>
          <w:p>
            <w:pPr>
              <w:widowControl w:val="0"/>
              <w:shd w:val="clear" w:color="auto" w:fill="FFFFFF"/>
              <w:tabs>
                <w:tab w:val="left" w:pos="1455"/>
              </w:tabs>
              <w:spacing w:beforeAutospacing="0" w:afterAutospacing="0" w:line="322" w:lineRule="exact"/>
              <w:ind w:right="34"/>
              <w:jc w:val="both"/>
              <w:rPr>
                <w:rFonts w:ascii="Times New Roman" w:hAnsi="Times New Roman"/>
                <w:sz w:val="28"/>
              </w:rPr>
            </w:pPr>
            <w:r>
              <w:rPr>
                <w:rFonts w:ascii="Times New Roman" w:hAnsi="Times New Roman"/>
                <w:sz w:val="28"/>
              </w:rPr>
              <w:tab/>
            </w:r>
          </w:p>
        </w:tc>
      </w:tr>
      <w:tr>
        <w:tblPrEx>
          <w:tblW w:w="9355" w:type="dxa"/>
          <w:tblInd w:w="108" w:type="dxa"/>
          <w:shd w:val="clear" w:color="auto" w:fill="FFFFFF"/>
          <w:tblLayout w:type="fixed"/>
          <w:tblLook w:val="04A0"/>
        </w:tblPrEx>
        <w:tc>
          <w:tcPr>
            <w:tcW w:w="889"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b/>
                <w:sz w:val="28"/>
              </w:rPr>
            </w:pPr>
            <w:r>
              <w:rPr>
                <w:rFonts w:ascii="Times New Roman" w:hAnsi="Times New Roman"/>
                <w:b/>
                <w:sz w:val="28"/>
              </w:rPr>
              <w:t>15</w:t>
            </w:r>
          </w:p>
        </w:tc>
        <w:tc>
          <w:tcPr>
            <w:tcW w:w="2505" w:type="dxa"/>
            <w:tcBorders>
              <w:top w:val="single" w:sz="4" w:space="0" w:color="auto"/>
              <w:left w:val="single" w:sz="4" w:space="0" w:color="auto"/>
              <w:bottom w:val="single" w:sz="4" w:space="0" w:color="auto"/>
              <w:right w:val="single" w:sz="4" w:space="0" w:color="auto"/>
            </w:tcBorders>
          </w:tcPr>
          <w:p>
            <w:pPr>
              <w:widowControl w:val="0"/>
              <w:rPr>
                <w:rFonts w:ascii="Times New Roman" w:hAnsi="Times New Roman"/>
                <w:sz w:val="28"/>
              </w:rPr>
            </w:pPr>
            <w:r>
              <w:rPr>
                <w:rFonts w:ascii="Times New Roman" w:hAnsi="Times New Roman"/>
                <w:sz w:val="28"/>
              </w:rPr>
              <w:t xml:space="preserve"> Примітка</w:t>
            </w:r>
          </w:p>
        </w:tc>
        <w:tc>
          <w:tcPr>
            <w:tcW w:w="5961" w:type="dxa"/>
            <w:tcBorders>
              <w:top w:val="single" w:sz="4" w:space="0" w:color="auto"/>
              <w:left w:val="single" w:sz="4" w:space="0" w:color="auto"/>
              <w:bottom w:val="single" w:sz="4" w:space="0" w:color="auto"/>
              <w:right w:val="single" w:sz="4" w:space="0" w:color="auto"/>
            </w:tcBorders>
          </w:tcPr>
          <w:p>
            <w:pPr>
              <w:widowControl w:val="0"/>
              <w:shd w:val="clear" w:color="auto" w:fill="FFFFFF"/>
              <w:tabs>
                <w:tab w:val="left" w:pos="1858"/>
                <w:tab w:val="left" w:pos="3307"/>
                <w:tab w:val="left" w:pos="4392"/>
              </w:tabs>
              <w:jc w:val="both"/>
              <w:rPr>
                <w:rFonts w:ascii="Times New Roman" w:hAnsi="Times New Roman"/>
                <w:sz w:val="28"/>
              </w:rPr>
            </w:pPr>
            <w:r>
              <w:rPr>
                <w:rFonts w:ascii="Times New Roman" w:hAnsi="Times New Roman"/>
                <w:sz w:val="28"/>
              </w:rPr>
              <w:t>Розгляд справ про адміністративні правопорушення і накладення адміністративних стягнень покладено на виконавчі комітети сільських, селищних, міських рад.</w:t>
            </w:r>
          </w:p>
          <w:p>
            <w:pPr>
              <w:widowControl w:val="0"/>
              <w:jc w:val="both"/>
              <w:rPr>
                <w:rFonts w:ascii="Times New Roman" w:hAnsi="Times New Roman"/>
                <w:sz w:val="28"/>
              </w:rPr>
            </w:pPr>
            <w:r>
              <w:rPr>
                <w:rFonts w:ascii="Times New Roman" w:hAnsi="Times New Roman"/>
                <w:sz w:val="28"/>
              </w:rPr>
              <w:t>Від імені виконавчих комітетів сільських,</w:t>
              <w:br/>
              <w:t>селищних, міських рад розглядати справи про</w:t>
              <w:br/>
              <w:t>адміністративні правопорушення, передбачені</w:t>
              <w:br/>
              <w:t>статтями 197, 198 цього Кодексу (при накладенні адміністративного стягнення у вигляді попередження в центрі надання адміністративних послуг), мають право адміністратори центрів надання адміністративних послуг.</w:t>
            </w:r>
          </w:p>
        </w:tc>
      </w:tr>
    </w:tbl>
    <w:p>
      <w:pPr>
        <w:spacing w:beforeAutospacing="0" w:after="0" w:afterAutospacing="0"/>
        <w:jc w:val="both"/>
        <w:rPr>
          <w:rFonts w:ascii="Times New Roman" w:hAnsi="Times New Roman"/>
          <w:i/>
          <w:iCs/>
          <w:sz w:val="28"/>
          <w:szCs w:val="28"/>
          <w:lang w:val="uk-UA"/>
        </w:rPr>
      </w:pPr>
    </w:p>
    <w:p>
      <w:pPr>
        <w:spacing w:beforeAutospacing="0" w:after="0" w:afterAutospacing="0"/>
        <w:jc w:val="center"/>
        <w:rPr>
          <w:rFonts w:ascii="Times New Roman" w:hAnsi="Times New Roman"/>
          <w:sz w:val="28"/>
          <w:szCs w:val="28"/>
          <w:lang w:val="uk-UA"/>
        </w:rPr>
      </w:pPr>
      <w:r>
        <w:rPr>
          <w:rFonts w:ascii="Times New Roman" w:hAnsi="Times New Roman"/>
          <w:sz w:val="28"/>
          <w:lang w:val="uk-UA"/>
        </w:rPr>
        <w:t>Мі</w:t>
      </w:r>
      <w:r>
        <w:rPr>
          <w:rFonts w:ascii="Times New Roman" w:hAnsi="Times New Roman"/>
          <w:sz w:val="28"/>
          <w:szCs w:val="28"/>
          <w:lang w:val="uk-UA"/>
        </w:rPr>
        <w:t>ський голова                                                                        Ігор САПОЖКО</w:t>
      </w:r>
      <w:permEnd w:id="1"/>
    </w:p>
    <w:sectPr>
      <w:headerReference w:type="default" r:id="rId5"/>
      <w:footerReference w:type="default" r:id="rId6"/>
      <w:type w:val="nextPage"/>
      <w:pgSz w:w="11906" w:h="16838" w:code="0"/>
      <w:pgMar w:top="1134" w:right="850" w:bottom="1134" w:left="1701" w:header="708" w:footer="708" w:gutter="0"/>
      <w:pgNumType w:start="1" w:chapSep="period"/>
      <w:cols w:space="720" w:equalWidth="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customStyle="1" w:styleId="LineNumber">
    <w:name w:val="Line Number"/>
    <w:basedOn w:val="DefaultParagraphFont"/>
    <w:semiHidden/>
  </w:style>
  <w:style w:type="character" w:styleId="Hyperlink">
    <w:name w:val="Hyperlink"/>
    <w:rPr>
      <w:color w:val="0000FF"/>
      <w:u w:val="single"/>
    </w:rPr>
  </w:style>
  <w:style w:type="character" w:styleId="LineNumber0">
    <w:name w:val="line number"/>
    <w:basedOn w:val="DefaultParagraphFont"/>
    <w:semiHidden/>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vrmpfo@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65</cp:revision>
  <dcterms:created xsi:type="dcterms:W3CDTF">2021-12-31T08:10:00Z</dcterms:created>
  <dcterms:modified xsi:type="dcterms:W3CDTF">2023-03-03T06:57:15Z</dcterms:modified>
</cp:coreProperties>
</file>