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ПВ-507</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 xml:space="preserve">Додаток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 xml:space="preserve">від                        № </w:t>
      </w:r>
    </w:p>
    <w:p>
      <w:pPr>
        <w:spacing w:beforeAutospacing="0" w:after="0" w:afterAutospacing="0"/>
        <w:rPr>
          <w:rFonts w:ascii="Times New Roman" w:hAnsi="Times New Roman"/>
          <w:sz w:val="28"/>
          <w:szCs w:val="28"/>
        </w:rPr>
      </w:pPr>
    </w:p>
    <w:p>
      <w:pPr>
        <w:widowControl/>
        <w:bidi w:val="0"/>
        <w:spacing w:after="0" w:line="240" w:lineRule="auto"/>
        <w:ind w:left="0" w:right="0"/>
        <w:jc w:val="center"/>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ПЛАН ЗАХОДІВ</w:t>
      </w:r>
    </w:p>
    <w:p>
      <w:pPr>
        <w:widowControl/>
        <w:bidi w:val="0"/>
        <w:spacing w:after="0" w:line="240" w:lineRule="auto"/>
        <w:ind w:left="0" w:right="0"/>
        <w:jc w:val="center"/>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з підготовки до організованого  початку </w:t>
      </w:r>
    </w:p>
    <w:p>
      <w:pPr>
        <w:widowControl/>
        <w:bidi w:val="0"/>
        <w:spacing w:after="0" w:line="240" w:lineRule="auto"/>
        <w:ind w:left="0" w:right="0"/>
        <w:jc w:val="center"/>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2023/2024 навчального року в Броварській міській територіальній громаді </w:t>
      </w:r>
    </w:p>
    <w:p>
      <w:pPr>
        <w:spacing w:beforeAutospacing="0" w:after="0" w:afterAutospacing="0"/>
        <w:jc w:val="both"/>
        <w:rPr>
          <w:rFonts w:ascii="Times New Roman" w:hAnsi="Times New Roman"/>
          <w:b/>
          <w:sz w:val="28"/>
          <w:szCs w:val="28"/>
        </w:rPr>
      </w:pPr>
    </w:p>
    <w:p>
      <w:pPr>
        <w:spacing w:before="0" w:beforeAutospacing="0" w:after="0" w:afterAutospacing="0" w:line="240" w:lineRule="auto"/>
        <w:ind w:left="0" w:right="0" w:firstLine="567"/>
        <w:jc w:val="both"/>
        <w:rPr>
          <w:rFonts w:ascii="Times" w:hAnsi="Times"/>
          <w:b w:val="0"/>
          <w:smallCaps w:val="0"/>
          <w:snapToGrid/>
          <w:color w:val="000000"/>
          <w:spacing w:val="0"/>
          <w:w w:val="100"/>
          <w:position w:val="0"/>
          <w:sz w:val="28"/>
          <w:szCs w:val="22"/>
          <w:cs w:val="0"/>
        </w:rPr>
      </w:pPr>
      <w:r>
        <w:rPr>
          <w:rFonts w:ascii="Times" w:hAnsi="Times"/>
          <w:b w:val="0"/>
          <w:smallCaps w:val="0"/>
          <w:snapToGrid/>
          <w:spacing w:val="0"/>
          <w:w w:val="100"/>
          <w:position w:val="0"/>
          <w:sz w:val="28"/>
          <w:szCs w:val="22"/>
          <w:cs w:val="0"/>
        </w:rPr>
        <w:t>1.</w:t>
      </w:r>
      <w:r>
        <w:rPr>
          <w:rFonts w:ascii="Times" w:hAnsi="Times"/>
          <w:b w:val="0"/>
          <w:smallCaps w:val="0"/>
          <w:snapToGrid/>
          <w:spacing w:val="0"/>
          <w:w w:val="100"/>
          <w:position w:val="0"/>
          <w:sz w:val="14"/>
          <w:szCs w:val="22"/>
          <w:cs w:val="0"/>
        </w:rPr>
        <w:t xml:space="preserve">   </w:t>
      </w:r>
      <w:r>
        <w:rPr>
          <w:rFonts w:ascii="Times" w:hAnsi="Times"/>
          <w:b w:val="0"/>
          <w:smallCaps w:val="0"/>
          <w:snapToGrid/>
          <w:color w:val="000000"/>
          <w:spacing w:val="0"/>
          <w:w w:val="100"/>
          <w:position w:val="0"/>
          <w:sz w:val="28"/>
          <w:szCs w:val="22"/>
          <w:cs w:val="0"/>
        </w:rPr>
        <w:t>Забезпечення збільшення відсотка учнів, які навчаються за очною та змішаною формами з урахуванням безпекової ситуації та наявності облаштованих захисних споруд цивільного захисту і найпростіших укриттів.</w:t>
      </w:r>
    </w:p>
    <w:p>
      <w:pPr>
        <w:spacing w:before="0" w:beforeAutospacing="0" w:after="0" w:afterAutospacing="0" w:line="240" w:lineRule="auto"/>
        <w:ind w:left="4535" w:right="0"/>
        <w:rPr>
          <w:rFonts w:ascii="Times" w:hAnsi="Times"/>
          <w:b/>
          <w:smallCaps w:val="0"/>
          <w:snapToGrid/>
          <w:spacing w:val="0"/>
          <w:w w:val="100"/>
          <w:position w:val="0"/>
          <w:sz w:val="28"/>
          <w:szCs w:val="22"/>
          <w:cs w:val="0"/>
        </w:rPr>
      </w:pPr>
      <w:r>
        <w:rPr>
          <w:rFonts w:ascii="Times" w:hAnsi="Times"/>
          <w:b/>
          <w:smallCaps w:val="0"/>
          <w:snapToGrid/>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hanging="4"/>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навчального року.</w:t>
      </w:r>
    </w:p>
    <w:p>
      <w:pPr>
        <w:spacing w:before="0" w:beforeAutospacing="0" w:after="0" w:afterAutospacing="0" w:line="240" w:lineRule="auto"/>
        <w:ind w:left="4540" w:right="0" w:hanging="4"/>
        <w:rPr>
          <w:rFonts w:ascii="Times New Roman" w:hAnsi="Times New Roman"/>
          <w:b/>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r>
        <w:rPr>
          <w:rFonts w:ascii="Times New Roman" w:hAnsi="Times New Roman"/>
          <w:b/>
          <w:smallCaps w:val="0"/>
          <w:snapToGrid/>
          <w:spacing w:val="0"/>
          <w:w w:val="100"/>
          <w:position w:val="0"/>
          <w:sz w:val="28"/>
          <w:szCs w:val="22"/>
          <w:cs w:val="0"/>
        </w:rPr>
        <w:t xml:space="preserve"> </w:t>
      </w:r>
    </w:p>
    <w:p>
      <w:pPr>
        <w:tabs>
          <w:tab w:val="left" w:pos="1029"/>
        </w:tabs>
        <w:spacing w:before="0" w:beforeAutospacing="0" w:after="0" w:afterAutospacing="0" w:line="240" w:lineRule="auto"/>
        <w:ind w:left="0" w:right="0" w:firstLine="567"/>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2.</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Продовження нарощування фонду захисних споруд цивільного захисту та кількості місць у них за рахунок будівництва та проведення капітальних і поточних ремонтів у наявних захисних спорудах цивільного захисту.</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заклади освіти громади</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До 01 вересня 2023 року.</w:t>
      </w:r>
    </w:p>
    <w:p>
      <w:pPr>
        <w:spacing w:beforeAutospacing="0" w:after="0" w:afterAutospacing="0" w:line="240" w:lineRule="auto"/>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46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3.</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Забезпечення всіх захисних споруд цивільного захисту закладів освіти підключенням до мережі інтернет та Wi</w:t>
      </w:r>
      <w:r>
        <w:rPr>
          <w:rFonts w:ascii="Times New Roman" w:hAnsi="Times New Roman"/>
          <w:b w:val="0"/>
          <w:smallCaps w:val="0"/>
          <w:snapToGrid/>
          <w:spacing w:val="0"/>
          <w:w w:val="100"/>
          <w:position w:val="0"/>
          <w:sz w:val="28"/>
          <w:szCs w:val="22"/>
          <w:cs w:val="0"/>
        </w:rPr>
        <w:t>-</w:t>
      </w:r>
      <w:r>
        <w:rPr>
          <w:rFonts w:ascii="Times New Roman" w:hAnsi="Times New Roman"/>
          <w:b w:val="0"/>
          <w:smallCaps w:val="0"/>
          <w:snapToGrid/>
          <w:color w:val="000000"/>
          <w:spacing w:val="0"/>
          <w:w w:val="100"/>
          <w:position w:val="0"/>
          <w:sz w:val="28"/>
          <w:szCs w:val="22"/>
          <w:cs w:val="0"/>
        </w:rPr>
        <w:t>Fi.</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До 01 вересня 2023 року.</w:t>
      </w:r>
    </w:p>
    <w:p>
      <w:pPr>
        <w:spacing w:beforeAutospacing="0" w:after="0" w:afterAutospacing="0" w:line="240" w:lineRule="auto"/>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tabs>
          <w:tab w:val="left" w:pos="774"/>
        </w:tabs>
        <w:spacing w:before="0" w:beforeAutospacing="0" w:after="0" w:afterAutospacing="0" w:line="240" w:lineRule="auto"/>
        <w:ind w:left="0" w:right="0" w:firstLine="46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4.</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Забезпечення виконання вимог законодавства до використання, утримання та реконструкції захисних споруд цивільного захисту та найпростіших укриттів у закладах освіти.</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До 20 серпня 2023 року.</w:t>
      </w:r>
    </w:p>
    <w:p>
      <w:pPr>
        <w:spacing w:beforeAutospacing="0" w:after="0" w:afterAutospacing="0" w:line="240" w:lineRule="auto"/>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46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5.</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Забезпечення реалізації в повному обсязі до кінця 2023 року проектів, які фінансуються за кошти державної субвенції на умовах співфінансування відповідно до постанови Кабінету Міністрів України від 28 квітня 2023 року № 419 «Деякі питання надання субвенції з державного бюджету місцевим бюджетам на облаштування безпечних умов у закладах загальної середньої освіти».</w:t>
      </w:r>
    </w:p>
    <w:p>
      <w:pPr>
        <w:spacing w:before="0" w:beforeAutospacing="0" w:after="0" w:afterAutospacing="0" w:line="240" w:lineRule="auto"/>
        <w:ind w:left="4540" w:right="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pPr>
        <w:spacing w:before="0" w:beforeAutospacing="0" w:after="0" w:afterAutospacing="0" w:line="240" w:lineRule="auto"/>
        <w:ind w:left="4540" w:right="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До 28 грудня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6.</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Продовження роботи над удосконаленням, трансформацією та оптимізацією мережі закладів освіти Броварської міської територіальної громади, а саме:</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1)</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формуванням ефективної мережі закладів освіти та класів відповідно до вимог чинного законодавства;</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2)</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розширенням (у разі потреби) мережі класів (груп) з інклюзивним навчанням та вихованням у закладах освіти;</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3)</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забезпеченням збереження та розвитку мережі комунальних закладів позашкільної освіти та збільшенням показника охоплення дітей позашкільною освітою;</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4)</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розширенням мережі гуртків закладів позашкільної освіти патріотичного спрямування;</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5)</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забезпеченням належного функціонування інклюзивно-ресурсного центру, його філії та укомплектуванням їх штатними одиницями відповідно до Положення про інклюзивно-ресурсний центр, затвердженого постановою Кабінету Міністрів України від 12 липня 2017 року № 545 (зі змінами).</w:t>
      </w:r>
    </w:p>
    <w:p>
      <w:pPr>
        <w:spacing w:before="0" w:beforeAutospacing="0" w:after="0" w:afterAutospacing="0" w:line="240" w:lineRule="auto"/>
        <w:ind w:left="4540" w:right="0" w:hanging="4"/>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Інклюзивно-ресурсний центр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До 20 серпня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7.</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Забезпечення неухильного виконання постанови Кабінету Міністрів України від 13 вересня 2017 року № 684 «Про затвердження Порядку ведення обліку дітей дошкільного, шкільного віку та учнів» (зі змінами) та вжиття заходів для повного охоплення дітей дошкільного та шкільного віку, які перебувають на території громад, різними формами навчання.</w:t>
      </w:r>
    </w:p>
    <w:p>
      <w:pPr>
        <w:spacing w:before="0" w:beforeAutospacing="0" w:after="0" w:afterAutospacing="0" w:line="240" w:lineRule="auto"/>
        <w:ind w:left="4540" w:right="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 встановлені законодавством терміни.</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tabs>
          <w:tab w:val="left" w:pos="669"/>
          <w:tab w:val="left" w:pos="684"/>
          <w:tab w:val="left" w:pos="834"/>
        </w:tabs>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8.</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 неухильного виконання (з урахуванням принципів бюджетної системи України) постанови Кабінету Міністрів України від 14 січня 2015 року № 6 «Деякі питання надання освітньої субвенції з державного бюджету місцевим бюджетам» (зі змінами), зокрема:</w:t>
      </w:r>
    </w:p>
    <w:p>
      <w:pPr>
        <w:spacing w:beforeAutospacing="0" w:after="0" w:afterAutospacing="0" w:line="240" w:lineRule="auto"/>
        <w:ind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r>
        <w:rPr>
          <w:rFonts w:ascii="Times New Roman" w:hAnsi="Times New Roman"/>
          <w:b w:val="0"/>
          <w:smallCaps w:val="0"/>
          <w:snapToGrid/>
          <w:color w:val="000000"/>
          <w:spacing w:val="0"/>
          <w:w w:val="100"/>
          <w:position w:val="0"/>
          <w:sz w:val="28"/>
          <w:szCs w:val="22"/>
          <w:cs w:val="0"/>
        </w:rPr>
        <w:t>забезпечення дотримання вимог частини четвертої статті 77 Бюджетного кодексу України щодо врахування під час затвердження відповідного бюджету у першочерговому порядку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 а також на проведення розрахунків за енергоносії та комунальні послуги, які споживаються бюджетними установами;</w:t>
      </w:r>
    </w:p>
    <w:p>
      <w:pPr>
        <w:spacing w:beforeAutospacing="0" w:after="0" w:afterAutospacing="0" w:line="240" w:lineRule="auto"/>
        <w:ind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r>
        <w:rPr>
          <w:rFonts w:ascii="Times New Roman" w:hAnsi="Times New Roman"/>
          <w:b w:val="0"/>
          <w:smallCaps w:val="0"/>
          <w:snapToGrid/>
          <w:color w:val="000000"/>
          <w:spacing w:val="0"/>
          <w:w w:val="100"/>
          <w:position w:val="0"/>
          <w:sz w:val="28"/>
          <w:szCs w:val="22"/>
          <w:cs w:val="0"/>
        </w:rPr>
        <w:t>забезпечення у ході виконання відповідних бюджетів проведення своєчасної та в повному обсязі оплати праці працівників бюджетних установ і розрахунків за енергоносії та комунальні послуги, які споживаються бюджетними установами, та недопущення будь-якої заборгованості з таких виплат.</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Протягом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9.</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 реалізації права дітей шкільного віку, які внаслідок повномасштабного російського вторгнення вимушено опинилися за межами України, на непідконтрольних територіях, у населених пунктах, розташованих на лінії зіткнення та деокупованих територіях, на здобуття освіти в закладах освіти громади.</w:t>
      </w:r>
    </w:p>
    <w:p>
      <w:pPr>
        <w:spacing w:before="0" w:beforeAutospacing="0" w:after="0" w:afterAutospacing="0" w:line="240" w:lineRule="auto"/>
        <w:ind w:left="4535" w:right="0"/>
        <w:jc w:val="left"/>
        <w:rPr>
          <w:rFonts w:ascii="Times New Roman" w:hAnsi="Times New Roman"/>
          <w:b/>
          <w:smallCaps w:val="0"/>
          <w:snapToGrid/>
          <w:spacing w:val="0"/>
          <w:w w:val="100"/>
          <w:position w:val="0"/>
          <w:sz w:val="28"/>
          <w:szCs w:val="22"/>
          <w:cs w:val="0"/>
        </w:rPr>
      </w:pPr>
      <w:r>
        <w:rPr>
          <w:rFonts w:ascii="Times New Roman" w:hAnsi="Times New Roman"/>
          <w:b/>
          <w:smallCaps w:val="0"/>
          <w:snapToGrid/>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35" w:right="0"/>
        <w:rPr>
          <w:rFonts w:ascii="Times New Roman" w:hAnsi="Times New Roman"/>
          <w:b/>
          <w:smallCaps w:val="0"/>
          <w:snapToGrid/>
          <w:spacing w:val="0"/>
          <w:w w:val="100"/>
          <w:position w:val="0"/>
          <w:sz w:val="28"/>
          <w:szCs w:val="22"/>
          <w:cs w:val="0"/>
        </w:rPr>
      </w:pPr>
      <w:r>
        <w:rPr>
          <w:rFonts w:ascii="Times New Roman" w:hAnsi="Times New Roman"/>
          <w:b/>
          <w:smallCaps w:val="0"/>
          <w:snapToGrid/>
          <w:spacing w:val="0"/>
          <w:w w:val="100"/>
          <w:position w:val="0"/>
          <w:sz w:val="28"/>
          <w:szCs w:val="22"/>
          <w:cs w:val="0"/>
        </w:rPr>
        <w:t>Протягом року</w:t>
      </w:r>
    </w:p>
    <w:p>
      <w:pPr>
        <w:spacing w:before="0" w:beforeAutospacing="0" w:after="0" w:afterAutospacing="0" w:line="240" w:lineRule="auto"/>
        <w:ind w:left="4535" w:right="0"/>
        <w:rPr>
          <w:rFonts w:ascii="Times New Roman" w:hAnsi="Times New Roman"/>
          <w:b/>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r>
        <w:rPr>
          <w:rFonts w:ascii="Times New Roman" w:hAnsi="Times New Roman"/>
          <w:b/>
          <w:smallCaps w:val="0"/>
          <w:snapToGrid/>
          <w:spacing w:val="0"/>
          <w:w w:val="100"/>
          <w:position w:val="0"/>
          <w:sz w:val="28"/>
          <w:szCs w:val="22"/>
          <w:cs w:val="0"/>
        </w:rPr>
        <w:t xml:space="preserve"> </w:t>
      </w:r>
    </w:p>
    <w:p>
      <w:pPr>
        <w:spacing w:before="0" w:beforeAutospacing="0" w:after="0" w:afterAutospacing="0" w:line="240" w:lineRule="auto"/>
        <w:ind w:left="0" w:right="0" w:firstLine="60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10.</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 надання освітніх послуг дорослому населенню за курсовою формою підготовки (короткотерміновими програмами), зокрема підвищення кваліфікації кухарів закладів освіти.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60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11.</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Сприяння організації та забезпечення фінансування проведення курсів для підвищення кваліфікації працівників харчоблоків.</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62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12.</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 виконання вимог законодавства в частині забезпечення безоплатним гарячим харчуванням дітей пільгових категорій, а також дітей інших категорій, визначених законодавством та/або рішенням виконавчого комітету Броварської міської ради Броварського району Київської області; розмістити на вебсайтах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закладів освіти інформацію про організацію харчування, його вартість, перелік дітей пільгових категорій, яким надається право на безкоштовне харчування.</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Autospacing="0" w:after="0" w:afterAutospacing="0" w:line="240" w:lineRule="auto"/>
        <w:ind w:left="4569" w:firstLine="0"/>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До 01 вересня 2023 року.</w:t>
      </w:r>
    </w:p>
    <w:p>
      <w:pPr>
        <w:spacing w:beforeAutospacing="0" w:after="0" w:afterAutospacing="0" w:line="240" w:lineRule="auto"/>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62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13.</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Ужиття заходів для організації підвезення дітей, у тому числі з особливими освітніми потребами (із забезпеченням відповідного транспорту), які здобувають повну загальну середню освіту, проживають у сільській місцевості, і потребують підвезення до закладу освіти та в зворотному напрямку, за кошти місцевих бюджетів, а також підвезення педагогічних працівників.</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 xml:space="preserve">Управління освіти і науки Броварської міської ради Броварського району Київської області, Інклюзивно-ресурсний центр Броварської міської ради Броварського району Київської </w:t>
      </w:r>
      <w:r>
        <w:rPr>
          <w:rFonts w:ascii="Times New Roman" w:hAnsi="Times New Roman"/>
          <w:b/>
          <w:smallCaps w:val="0"/>
          <w:snapToGrid/>
          <w:color w:val="000000"/>
          <w:spacing w:val="0"/>
          <w:w w:val="100"/>
          <w:position w:val="0"/>
          <w:sz w:val="28"/>
          <w:szCs w:val="22"/>
          <w:cs w:val="0"/>
        </w:rPr>
        <w:t>о</w:t>
      </w:r>
      <w:r>
        <w:rPr>
          <w:rFonts w:ascii="Times New Roman" w:hAnsi="Times New Roman"/>
          <w:b/>
          <w:smallCaps w:val="0"/>
          <w:snapToGrid/>
          <w:color w:val="000000"/>
          <w:spacing w:val="0"/>
          <w:w w:val="100"/>
          <w:position w:val="0"/>
          <w:sz w:val="28"/>
          <w:szCs w:val="22"/>
          <w:cs w:val="0"/>
        </w:rPr>
        <w:t>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01 вересня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62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14.</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Посилення співпраці з міжнародними організаціями, установами, фондами з метою залучення коштів для реалізації освітніх проектів.</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Постійно.</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62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15.</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Проведення в усіх закладах освіти систематичних навчань та тренувань учасників освітнього процесу для засвоєння алгоритму дій під час загроз та в надзвичайних ситуаціях різного характеру, зокрема спричинених воєнними діями.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Постійно.</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0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16.</w:t>
      </w:r>
      <w:r>
        <w:rPr>
          <w:rFonts w:ascii="Times" w:hAnsi="Times"/>
          <w:b w:val="0"/>
          <w:smallCaps w:val="0"/>
          <w:snapToGrid/>
          <w:spacing w:val="0"/>
          <w:w w:val="100"/>
          <w:position w:val="0"/>
          <w:sz w:val="14"/>
          <w:szCs w:val="22"/>
          <w:cs w:val="0"/>
        </w:rPr>
        <w:t xml:space="preserve">  </w:t>
      </w:r>
      <w:r>
        <w:rPr>
          <w:rFonts w:ascii="Times New Roman" w:hAnsi="Times New Roman"/>
          <w:b w:val="0"/>
          <w:smallCaps w:val="0"/>
          <w:snapToGrid/>
          <w:color w:val="000000"/>
          <w:spacing w:val="0"/>
          <w:w w:val="100"/>
          <w:position w:val="0"/>
          <w:sz w:val="28"/>
          <w:szCs w:val="22"/>
          <w:cs w:val="0"/>
        </w:rPr>
        <w:t>Забезпечення проходження працівниками закладів освіти та здобувачами освіти Броварської міської територіальної громади обов'язкового медичного огляду відповідно до вимог законодавства України.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31 серпня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60"/>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17.</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Ужиття заходів щодо:</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1)</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підготовки приміщень і будівель закладів освіти до початку 2023/2024 навчального року, в тому числі, проведення необхідних ремонтних робіт;</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01 вересня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2)</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проведення ремонтних робіт на харчоблоках закладів освіти, оновлення технологічного обладнання та посуду;</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01 вересня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3)</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підготовки закладів освіти до стабільної роботи в осінньо-зимовий період 2023/2024 навчального року, в тому числі, в умовах можливого обмеження у використанні енергоресурсів.</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22 вересня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6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4)</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упровадження та виконання комплексу енергозберігаючих заходів у закладах освіти</w:t>
      </w:r>
    </w:p>
    <w:p>
      <w:pPr>
        <w:spacing w:before="0" w:beforeAutospacing="0" w:after="0" w:afterAutospacing="0" w:line="240" w:lineRule="auto"/>
        <w:ind w:left="4535"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35"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року</w:t>
      </w:r>
    </w:p>
    <w:p>
      <w:pPr>
        <w:spacing w:before="0" w:beforeAutospacing="0" w:after="0" w:afterAutospacing="0" w:line="240" w:lineRule="auto"/>
        <w:ind w:left="4535"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color w:val="000000"/>
          <w:spacing w:val="0"/>
          <w:w w:val="100"/>
          <w:position w:val="0"/>
          <w:sz w:val="28"/>
          <w:szCs w:val="22"/>
          <w:cs w:val="0"/>
        </w:rPr>
        <w:t>5)</w:t>
      </w:r>
      <w:r>
        <w:rPr>
          <w:rFonts w:ascii="Times" w:hAnsi="Times"/>
          <w:b w:val="0"/>
          <w:smallCaps w:val="0"/>
          <w:snapToGrid/>
          <w:color w:val="000000"/>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 закладів освіти твердим паливом в обсягах, необхідних для їх безперебійного функціонування в осінньо-зимовий період; проведення повірки приладів обліку тепла і газу відповідно до нормативно-правових актів, завершення встановлення приладів дистанційного обліку газу.</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02 жовтня 2023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18.</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Забезпечення стовідсоткового охоплення дітей, які проживають на території обслуговування Інклюзивно-ресурсного центру Броварської міської ради Броварського району Київської області, в тому числі із числа внутрішньо переміщених осіб, системними комплексними, психолого-педагогічними, консультативними послугами.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Інклюзивно-ресурсний центр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19.</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Адаптація роботи психологічної служби закладів освіти з питань психологічного супроводу учасників освітнього процесу до умов воєнного стану.</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20.</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Організація навчання практичних психологів закладів освіти за програмою підвищення фахової кваліфікації «Психологічно-педагогічні методи та інструменти роботи з психологічною травмою, обумовленою воєнним станом», розробленою на основі Типової програми підвищення кваліфікації практичних психологів закладів освіти «Психологічно-педагогічні методи та інструменти роботи з психологічною травмою, обумовленою воєнним станом».</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Протягом року.</w:t>
      </w:r>
    </w:p>
    <w:p>
      <w:pPr>
        <w:spacing w:before="0" w:beforeAutospacing="0" w:after="0" w:afterAutospacing="0" w:line="240" w:lineRule="auto"/>
        <w:ind w:left="4540" w:right="0"/>
        <w:rPr>
          <w:rFonts w:ascii="Times New Roman" w:hAnsi="Times New Roman"/>
          <w:b w:val="0"/>
          <w:smallCaps w:val="0"/>
          <w:snapToGrid/>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p>
    <w:p>
      <w:pPr>
        <w:spacing w:before="0" w:beforeAutospacing="0" w:after="0" w:afterAutospacing="0" w:line="240" w:lineRule="auto"/>
        <w:ind w:left="0" w:right="0" w:firstLine="580"/>
        <w:jc w:val="both"/>
        <w:rPr>
          <w:rFonts w:ascii="Times New Roman" w:hAnsi="Times New Roman"/>
          <w:b w:val="0"/>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21.</w:t>
      </w:r>
      <w:r>
        <w:rPr>
          <w:rFonts w:ascii="Times" w:hAnsi="Times"/>
          <w:b w:val="0"/>
          <w:smallCaps w:val="0"/>
          <w:snapToGrid/>
          <w:spacing w:val="0"/>
          <w:w w:val="100"/>
          <w:position w:val="0"/>
          <w:sz w:val="14"/>
          <w:szCs w:val="22"/>
          <w:cs w:val="0"/>
        </w:rPr>
        <w:tab/>
        <w:t xml:space="preserve"> </w:t>
      </w:r>
      <w:r>
        <w:rPr>
          <w:rFonts w:ascii="Times New Roman" w:hAnsi="Times New Roman"/>
          <w:b w:val="0"/>
          <w:smallCaps w:val="0"/>
          <w:snapToGrid/>
          <w:color w:val="000000"/>
          <w:spacing w:val="0"/>
          <w:w w:val="100"/>
          <w:position w:val="0"/>
          <w:sz w:val="28"/>
          <w:szCs w:val="22"/>
          <w:cs w:val="0"/>
        </w:rPr>
        <w:t>Організація та проведення серпневих заходів (конференції, стратегічні сесії, педагогічні ради тощо) для працівників системи освіти Броварської міської територіальної громади з урахуванням безпекової ситуації та з дотриманням правового режиму воєнного стану.</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Управління освіти і науки Броварської міської ради Броварського району Київської області, Центр професійного розвитку педагогічних працівників Броварської міської ради Броварського району Київської області, заклади освіти громади</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smallCaps w:val="0"/>
          <w:snapToGrid/>
          <w:color w:val="000000"/>
          <w:spacing w:val="0"/>
          <w:w w:val="100"/>
          <w:position w:val="0"/>
          <w:sz w:val="28"/>
          <w:szCs w:val="22"/>
          <w:cs w:val="0"/>
        </w:rPr>
        <w:t>До кінця серпня 2023 року</w:t>
      </w:r>
      <w:r>
        <w:rPr>
          <w:rFonts w:ascii="Times New Roman" w:hAnsi="Times New Roman"/>
          <w:b/>
          <w:smallCaps w:val="0"/>
          <w:snapToGrid/>
          <w:color w:val="000000"/>
          <w:spacing w:val="0"/>
          <w:w w:val="100"/>
          <w:position w:val="0"/>
          <w:sz w:val="28"/>
          <w:szCs w:val="22"/>
          <w:cs w:val="0"/>
        </w:rPr>
        <w:t>.</w:t>
      </w: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p>
    <w:p>
      <w:pPr>
        <w:spacing w:before="0" w:beforeAutospacing="0" w:after="0" w:afterAutospacing="0" w:line="240" w:lineRule="auto"/>
        <w:ind w:left="4540" w:right="0"/>
        <w:rPr>
          <w:rFonts w:ascii="Times New Roman" w:hAnsi="Times New Roman"/>
          <w:b/>
          <w:smallCaps w:val="0"/>
          <w:snapToGrid/>
          <w:color w:val="000000"/>
          <w:spacing w:val="0"/>
          <w:w w:val="100"/>
          <w:position w:val="0"/>
          <w:sz w:val="28"/>
          <w:szCs w:val="22"/>
          <w:cs w:val="0"/>
        </w:rPr>
      </w:pPr>
      <w:r>
        <w:rPr>
          <w:rFonts w:ascii="Times New Roman" w:hAnsi="Times New Roman"/>
          <w:b w:val="0"/>
          <w:smallCaps w:val="0"/>
          <w:snapToGrid/>
          <w:spacing w:val="0"/>
          <w:w w:val="100"/>
          <w:position w:val="0"/>
          <w:sz w:val="28"/>
          <w:szCs w:val="22"/>
          <w:cs w:val="0"/>
        </w:rPr>
        <w:t xml:space="preserve"> </w:t>
      </w:r>
      <w:r>
        <w:rPr>
          <w:rFonts w:ascii="Times New Roman" w:hAnsi="Times New Roman"/>
          <w:b/>
          <w:smallCaps w:val="0"/>
          <w:snapToGrid/>
          <w:color w:val="000000"/>
          <w:spacing w:val="0"/>
          <w:w w:val="100"/>
          <w:position w:val="0"/>
          <w:sz w:val="28"/>
          <w:szCs w:val="22"/>
          <w:cs w:val="0"/>
        </w:rPr>
        <w:t xml:space="preserve"> </w:t>
      </w:r>
    </w:p>
    <w:p>
      <w:pPr>
        <w:spacing w:before="0" w:beforeAutospacing="0" w:after="0" w:afterAutospacing="0" w:line="240" w:lineRule="auto"/>
        <w:ind w:left="0" w:right="0"/>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iCs w:val="0"/>
          <w:smallCaps w:val="0"/>
          <w:snapToGrid/>
          <w:spacing w:val="0"/>
          <w:w w:val="100"/>
          <w:position w:val="0"/>
          <w:sz w:val="28"/>
          <w:szCs w:val="22"/>
          <w:cs w:val="0"/>
        </w:rPr>
        <w:t>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26</cp:revision>
  <dcterms:created xsi:type="dcterms:W3CDTF">2021-08-31T06:42:00Z</dcterms:created>
  <dcterms:modified xsi:type="dcterms:W3CDTF">2023-06-23T08:17:24Z</dcterms:modified>
</cp:coreProperties>
</file>