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ПВ-789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***,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46095086"/>
            <w:r>
              <w:rPr>
                <w:rFonts w:ascii="Times New Roman" w:hAnsi="Times New Roman"/>
                <w:sz w:val="28"/>
                <w:szCs w:val="28"/>
              </w:rPr>
              <w:t>Світлана ГАЙДАЄНКО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End w:id="1"/>
            <w:r>
              <w:rPr>
                <w:rFonts w:ascii="Times New Roman" w:hAnsi="Times New Roman"/>
                <w:sz w:val="28"/>
                <w:szCs w:val="28"/>
              </w:rPr>
              <w:t>Надія КОНОПЛІЦЬКА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Людмила МАРДАР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№5 імені Василя Стуса Броварської міської ради Броварського району Київської області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центру соціальних служб Броварської міської ради Броварського району Київської області;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Софія ТКАЧЕНКО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товариства з обмеженою відповідальністю «ВЕТА-ПЛЮС» (за згодою).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bookmarkEnd w:id="2"/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5610"/>
          <w:tab w:val="left" w:pos="6358"/>
        </w:tabs>
        <w:spacing w:beforeAutospacing="0" w:after="0" w:afterAutospacing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3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28</cp:revision>
  <dcterms:created xsi:type="dcterms:W3CDTF">2021-08-31T06:42:00Z</dcterms:created>
  <dcterms:modified xsi:type="dcterms:W3CDTF">2023-09-20T13:49:59Z</dcterms:modified>
</cp:coreProperties>
</file>