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2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 батьківського піклування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***, *** р.н.,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р.н.,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left" w:pos="3402"/>
          <w:tab w:val="left" w:pos="3828"/>
          <w:tab w:val="left" w:pos="5103"/>
        </w:tabs>
        <w:spacing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ГОЛУБНИЧА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загальної  практики сімейної медицини №7 КНП БМР БР КО «Броварський міський центр первинної медико-санітарної допомоги» (за згодою); </w:t>
            </w:r>
          </w:p>
        </w:tc>
      </w:tr>
      <w:tr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СЕМЧУК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Містечко»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(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 згодою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</w:tc>
      </w:tr>
      <w:tr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basedOn w:val="Normal"/>
    <w:qFormat/>
    <w:pPr>
      <w:spacing w:beforeAutospacing="0" w:after="0" w:afterAutospacing="0" w:line="240" w:lineRule="auto"/>
    </w:pPr>
    <w:rPr>
      <w:rFonts w:ascii="Calibri" w:hAnsi="Calibri"/>
      <w:sz w:val="24"/>
      <w:szCs w:val="32"/>
      <w:lang w:val="ru-RU"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2023-09-20T13:46:38Z</dcterms:modified>
</cp:coreProperties>
</file>