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322FFE">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ПВ-396</w:t>
      </w:r>
    </w:p>
    <w:p w:rsidR="00322FFE">
      <w:pPr>
        <w:tabs>
          <w:tab w:val="left" w:pos="5610"/>
          <w:tab w:val="left" w:pos="6358"/>
        </w:tabs>
        <w:spacing w:after="0"/>
        <w:ind w:left="5103"/>
        <w:jc w:val="center"/>
        <w:rPr>
          <w:rFonts w:ascii="Times New Roman" w:hAnsi="Times New Roman"/>
          <w:b/>
          <w:bCs/>
          <w:sz w:val="24"/>
          <w:szCs w:val="24"/>
        </w:rPr>
      </w:pPr>
    </w:p>
    <w:p w:rsidR="00322FFE">
      <w:pPr>
        <w:tabs>
          <w:tab w:val="left" w:pos="5610"/>
          <w:tab w:val="left" w:pos="6358"/>
        </w:tabs>
        <w:spacing w:after="0"/>
        <w:ind w:left="5103"/>
        <w:rPr>
          <w:rFonts w:ascii="Times New Roman" w:hAnsi="Times New Roman"/>
          <w:sz w:val="28"/>
          <w:szCs w:val="28"/>
        </w:rPr>
      </w:pPr>
      <w:permStart w:id="0" w:edGrp="everyone"/>
      <w:r>
        <w:rPr>
          <w:rFonts w:ascii="Times New Roman" w:hAnsi="Times New Roman"/>
          <w:sz w:val="28"/>
          <w:szCs w:val="28"/>
        </w:rPr>
        <w:t xml:space="preserve">Додаток </w:t>
      </w:r>
    </w:p>
    <w:p w:rsidR="00322FFE">
      <w:pPr>
        <w:tabs>
          <w:tab w:val="left" w:pos="5610"/>
          <w:tab w:val="left" w:pos="6358"/>
        </w:tabs>
        <w:spacing w:after="0"/>
        <w:ind w:left="5103"/>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rsidR="00322FFE">
      <w:pPr>
        <w:tabs>
          <w:tab w:val="left" w:pos="5610"/>
          <w:tab w:val="left" w:pos="6358"/>
        </w:tabs>
        <w:spacing w:after="0"/>
        <w:ind w:left="5103"/>
        <w:rPr>
          <w:rFonts w:ascii="Times New Roman" w:hAnsi="Times New Roman"/>
          <w:sz w:val="28"/>
          <w:szCs w:val="28"/>
        </w:rPr>
      </w:pPr>
      <w:r>
        <w:rPr>
          <w:rFonts w:ascii="Times New Roman" w:hAnsi="Times New Roman"/>
          <w:sz w:val="28"/>
          <w:szCs w:val="28"/>
        </w:rPr>
        <w:t>Броварського району</w:t>
      </w:r>
    </w:p>
    <w:p w:rsidR="00322FFE">
      <w:pPr>
        <w:tabs>
          <w:tab w:val="left" w:pos="5610"/>
          <w:tab w:val="left" w:pos="6358"/>
        </w:tabs>
        <w:spacing w:after="0"/>
        <w:ind w:left="5103"/>
        <w:rPr>
          <w:rFonts w:ascii="Times New Roman" w:hAnsi="Times New Roman"/>
          <w:sz w:val="28"/>
          <w:szCs w:val="28"/>
        </w:rPr>
      </w:pPr>
      <w:r>
        <w:rPr>
          <w:rFonts w:ascii="Times New Roman" w:hAnsi="Times New Roman"/>
          <w:sz w:val="28"/>
          <w:szCs w:val="28"/>
        </w:rPr>
        <w:t>Київської області</w:t>
      </w:r>
    </w:p>
    <w:p w:rsidR="00322FFE">
      <w:pPr>
        <w:spacing w:after="0" w:line="240" w:lineRule="auto"/>
        <w:rPr>
          <w:rFonts w:ascii="Times New Roman" w:hAnsi="Times New Roman"/>
          <w:sz w:val="28"/>
          <w:szCs w:val="28"/>
        </w:rPr>
      </w:pPr>
    </w:p>
    <w:p w:rsidR="00322FFE">
      <w:pPr>
        <w:spacing w:after="0" w:line="240" w:lineRule="auto"/>
        <w:jc w:val="center"/>
        <w:rPr>
          <w:rFonts w:ascii="Times New Roman" w:hAnsi="Times New Roman"/>
          <w:b/>
          <w:bCs/>
          <w:sz w:val="32"/>
          <w:szCs w:val="32"/>
        </w:rPr>
      </w:pPr>
      <w:r>
        <w:rPr>
          <w:rFonts w:ascii="Times New Roman" w:hAnsi="Times New Roman"/>
          <w:b/>
          <w:bCs/>
          <w:sz w:val="32"/>
          <w:szCs w:val="32"/>
        </w:rPr>
        <w:t>П</w:t>
      </w:r>
      <w:r>
        <w:rPr>
          <w:rFonts w:ascii="Times New Roman" w:hAnsi="Times New Roman"/>
          <w:b/>
          <w:bCs/>
          <w:sz w:val="32"/>
        </w:rPr>
        <w:t>ОЛОЖЕННЯ</w:t>
      </w:r>
    </w:p>
    <w:p w:rsidR="00322FFE">
      <w:pPr>
        <w:shd w:val="clear" w:color="auto" w:fill="FFFFFF"/>
        <w:spacing w:after="0" w:line="240" w:lineRule="auto"/>
        <w:jc w:val="both"/>
        <w:rPr>
          <w:rFonts w:ascii="Times New Roman" w:hAnsi="Times New Roman"/>
          <w:b/>
          <w:bCs/>
          <w:color w:val="000000"/>
          <w:sz w:val="28"/>
        </w:rPr>
      </w:pPr>
      <w:r>
        <w:rPr>
          <w:rFonts w:ascii="Times New Roman" w:hAnsi="Times New Roman"/>
          <w:b/>
          <w:bCs/>
          <w:color w:val="000000"/>
          <w:sz w:val="28"/>
          <w:szCs w:val="28"/>
        </w:rPr>
        <w:t xml:space="preserve">про     забезпечення      </w:t>
      </w:r>
      <w:r>
        <w:rPr>
          <w:rFonts w:ascii="Times New Roman" w:hAnsi="Times New Roman"/>
          <w:b/>
          <w:bCs/>
          <w:color w:val="000000"/>
          <w:sz w:val="28"/>
          <w:szCs w:val="28"/>
        </w:rPr>
        <w:t>санаторно</w:t>
      </w:r>
      <w:r>
        <w:rPr>
          <w:rFonts w:ascii="Times New Roman" w:hAnsi="Times New Roman"/>
          <w:b/>
          <w:bCs/>
          <w:color w:val="000000"/>
          <w:sz w:val="28"/>
          <w:szCs w:val="28"/>
        </w:rPr>
        <w:t xml:space="preserve">  -  курортним лікуванням     членів  сімей      загиблих </w:t>
      </w:r>
      <w:r>
        <w:rPr>
          <w:rFonts w:ascii="Times New Roman" w:hAnsi="Times New Roman"/>
          <w:b/>
          <w:bCs/>
          <w:color w:val="000000"/>
          <w:sz w:val="28"/>
        </w:rPr>
        <w:t>(померлих)ветеранів війни,які приймали участь в антитерористичній операції/операції Об'єднаних сил та в заходах щодо забезпечення відсічі збройної агресії російської федерації</w:t>
      </w:r>
    </w:p>
    <w:p w:rsidR="00322FFE">
      <w:pPr>
        <w:shd w:val="clear" w:color="auto" w:fill="FFFFFF"/>
        <w:spacing w:after="0" w:line="240" w:lineRule="auto"/>
        <w:jc w:val="both"/>
        <w:rPr>
          <w:rFonts w:ascii="Times New Roman" w:hAnsi="Times New Roman"/>
          <w:b/>
          <w:sz w:val="28"/>
          <w:szCs w:val="28"/>
        </w:rPr>
      </w:pPr>
    </w:p>
    <w:p w:rsidR="00322FFE">
      <w:pPr>
        <w:spacing w:after="0" w:line="240" w:lineRule="auto"/>
        <w:ind w:firstLine="709"/>
        <w:jc w:val="center"/>
        <w:rPr>
          <w:rFonts w:ascii="Times New Roman" w:hAnsi="Times New Roman"/>
          <w:sz w:val="28"/>
          <w:szCs w:val="28"/>
        </w:rPr>
      </w:pPr>
      <w:r>
        <w:rPr>
          <w:rFonts w:ascii="Times New Roman" w:hAnsi="Times New Roman"/>
          <w:sz w:val="28"/>
          <w:szCs w:val="28"/>
        </w:rPr>
        <w:t xml:space="preserve"> 1.  Загальні положення</w:t>
      </w:r>
    </w:p>
    <w:p w:rsidR="00322FFE">
      <w:pPr>
        <w:spacing w:after="0" w:line="240" w:lineRule="auto"/>
        <w:ind w:firstLine="709"/>
        <w:jc w:val="center"/>
        <w:rPr>
          <w:rFonts w:ascii="Times New Roman" w:hAnsi="Times New Roman"/>
          <w:sz w:val="28"/>
          <w:szCs w:val="28"/>
        </w:rPr>
      </w:pPr>
    </w:p>
    <w:p w:rsidR="00322FFE">
      <w:pPr>
        <w:shd w:val="clear" w:color="auto" w:fill="FFFFFF"/>
        <w:spacing w:after="0" w:line="240" w:lineRule="auto"/>
        <w:ind w:firstLine="709"/>
        <w:jc w:val="both"/>
        <w:rPr>
          <w:rFonts w:ascii="Times New Roman" w:hAnsi="Times New Roman"/>
          <w:b/>
          <w:color w:val="000000"/>
          <w:sz w:val="28"/>
          <w:szCs w:val="28"/>
        </w:rPr>
      </w:pPr>
      <w:r>
        <w:rPr>
          <w:rFonts w:ascii="Times New Roman" w:hAnsi="Times New Roman"/>
          <w:sz w:val="28"/>
          <w:szCs w:val="28"/>
        </w:rPr>
        <w:t xml:space="preserve"> 1.1. Це Положення визначає умови та порядок забезпечення санаторно-курортним лікуванням </w:t>
      </w:r>
      <w:r>
        <w:rPr>
          <w:rFonts w:ascii="Times New Roman" w:hAnsi="Times New Roman"/>
          <w:color w:val="000000"/>
          <w:sz w:val="28"/>
        </w:rPr>
        <w:t>членів сімей загиблих (померлих) ветеранів війни, які приймали участь в антитерористичній операції/операції Об'єднаних сил та в заходах щодо забезпечення відсічі збройної агресії російської федерації</w:t>
      </w:r>
      <w:r>
        <w:rPr>
          <w:rFonts w:ascii="Times New Roman" w:hAnsi="Times New Roman"/>
          <w:b/>
          <w:color w:val="000000"/>
          <w:sz w:val="28"/>
          <w:szCs w:val="28"/>
        </w:rPr>
        <w:t>.</w:t>
      </w:r>
    </w:p>
    <w:p w:rsidR="00322FFE">
      <w:pPr>
        <w:shd w:val="clear" w:color="auto" w:fill="FFFFFF"/>
        <w:spacing w:after="0" w:line="240" w:lineRule="auto"/>
        <w:ind w:firstLine="709"/>
        <w:jc w:val="both"/>
        <w:rPr>
          <w:rFonts w:ascii="Times New Roman" w:hAnsi="Times New Roman"/>
          <w:b/>
          <w:sz w:val="28"/>
          <w:szCs w:val="28"/>
        </w:rPr>
      </w:pPr>
    </w:p>
    <w:p w:rsidR="00322F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1.2. Положення розроблено відповідно до підпункту 2.10 пункту 2 </w:t>
      </w:r>
      <w:r>
        <w:rPr>
          <w:rFonts w:ascii="Times New Roman" w:hAnsi="Times New Roman"/>
          <w:color w:val="000000"/>
          <w:sz w:val="28"/>
          <w:szCs w:val="28"/>
        </w:rPr>
        <w:t xml:space="preserve">«Медичне обслуговування військовослужбовців, учасників антитерористичної операції/операції Об’єднаних сил, їх сімей та постраждалих учасників Революції Гідності, бійців – добровольців АТО та борців за незалежність України у ХХ столітті» </w:t>
      </w:r>
      <w:r>
        <w:rPr>
          <w:rFonts w:ascii="Times New Roman" w:hAnsi="Times New Roman"/>
          <w:sz w:val="28"/>
          <w:szCs w:val="28"/>
        </w:rPr>
        <w:t xml:space="preserve">Програми  з надання соціальної та правової допомоги демобілізованим військовослужбовцям та      військовослужбовцям, які брали  (беруть) участь в </w:t>
      </w:r>
      <w:r>
        <w:rPr>
          <w:rFonts w:ascii="Times New Roman" w:hAnsi="Times New Roman"/>
          <w:color w:val="000000"/>
          <w:sz w:val="28"/>
          <w:szCs w:val="28"/>
        </w:rPr>
        <w:t>антитерористичної операції/операції Об’єднаних сил,</w:t>
      </w:r>
      <w:r>
        <w:rPr>
          <w:rFonts w:ascii="Times New Roman" w:hAnsi="Times New Roman"/>
          <w:sz w:val="28"/>
          <w:szCs w:val="28"/>
        </w:rPr>
        <w:t xml:space="preserve"> їх сім’ям, постраждалим учасникам Революції Гідності, бійцям - добровольцям АТО та борцям за незалежність України  у ХХ столітті на  </w:t>
      </w:r>
      <w:r>
        <w:rPr>
          <w:rFonts w:ascii="Times New Roman" w:hAnsi="Times New Roman"/>
          <w:color w:val="000000"/>
          <w:sz w:val="28"/>
          <w:szCs w:val="28"/>
        </w:rPr>
        <w:t>2022-2026 роки, затвердженої  рішенням Броварської міської ради Броварського району  Київської області від 23.12.2021 року № 604-19-08</w:t>
      </w:r>
      <w:r>
        <w:rPr>
          <w:rFonts w:ascii="Times New Roman" w:hAnsi="Times New Roman"/>
          <w:color w:val="000000"/>
          <w:sz w:val="28"/>
        </w:rPr>
        <w:t>(зі змінами)</w:t>
      </w:r>
      <w:r>
        <w:rPr>
          <w:rFonts w:ascii="Times New Roman" w:hAnsi="Times New Roman"/>
          <w:color w:val="000000"/>
          <w:sz w:val="28"/>
          <w:szCs w:val="28"/>
        </w:rPr>
        <w:t>.</w:t>
      </w:r>
    </w:p>
    <w:p w:rsidR="00322FFE">
      <w:pPr>
        <w:shd w:val="clear" w:color="auto" w:fill="FFFFFF"/>
        <w:spacing w:after="0" w:line="240" w:lineRule="auto"/>
        <w:ind w:firstLine="709"/>
        <w:jc w:val="both"/>
        <w:rPr>
          <w:rFonts w:ascii="Times New Roman" w:hAnsi="Times New Roman"/>
          <w:sz w:val="28"/>
          <w:szCs w:val="28"/>
        </w:rPr>
      </w:pP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1.3. Санаторно-курортною путівкою забезпечуються </w:t>
      </w:r>
      <w:r>
        <w:rPr>
          <w:rFonts w:ascii="Times" w:hAnsi="Times"/>
          <w:sz w:val="28"/>
        </w:rPr>
        <w:t xml:space="preserve"> члени  сімей      загиблих (померлих) ветеранів війни, які приймали участь в антитерористичній операції/операції Об'єднаних сил та в заходах щодо забезпечення відсічі збройної агресії російської федерації</w:t>
      </w:r>
      <w:r>
        <w:rPr>
          <w:rFonts w:ascii="Times New Roman" w:hAnsi="Times New Roman"/>
          <w:sz w:val="28"/>
          <w:szCs w:val="28"/>
        </w:rPr>
        <w:t>:  вдови  (вдівці) військовослужбовців, їх діти, батьки загиблого</w:t>
      </w:r>
      <w:r>
        <w:rPr>
          <w:rFonts w:ascii="Times New Roman" w:hAnsi="Times New Roman"/>
          <w:sz w:val="28"/>
        </w:rPr>
        <w:t xml:space="preserve"> (померлого) </w:t>
      </w:r>
      <w:r>
        <w:rPr>
          <w:rFonts w:ascii="Times New Roman" w:hAnsi="Times New Roman"/>
          <w:sz w:val="28"/>
          <w:szCs w:val="28"/>
        </w:rPr>
        <w:t>(далі - особи) за рахунок коштів, передбачених у   місцевому бюджеті .</w:t>
      </w:r>
    </w:p>
    <w:p w:rsidR="00322FFE">
      <w:pPr>
        <w:shd w:val="clear" w:color="auto" w:fill="FFFFFF"/>
        <w:spacing w:after="0" w:line="240" w:lineRule="auto"/>
        <w:ind w:firstLine="709"/>
        <w:jc w:val="both"/>
        <w:rPr>
          <w:rFonts w:ascii="Times New Roman" w:hAnsi="Times New Roman"/>
          <w:sz w:val="28"/>
          <w:szCs w:val="28"/>
        </w:rPr>
      </w:pP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1.4. Безоплатне забезпечення осіб санаторно-курортними путівками   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за надані послуги відповідно до укладених </w:t>
      </w:r>
      <w:r>
        <w:rPr>
          <w:rFonts w:ascii="Times New Roman" w:hAnsi="Times New Roman"/>
          <w:sz w:val="28"/>
          <w:szCs w:val="28"/>
        </w:rPr>
        <w:t>договорів щодо забезпечення путівкою на підставі актів приймання-передачі послуг у розмірі встановленої граничної вартості путівки. Якщо вартість путівки нижча за граничну - не більше від фактичної вартості путівки.</w:t>
      </w:r>
    </w:p>
    <w:p w:rsidR="00322FFE">
      <w:pPr>
        <w:shd w:val="clear" w:color="auto" w:fill="FFFFFF"/>
        <w:tabs>
          <w:tab w:val="left" w:pos="1176"/>
        </w:tabs>
        <w:spacing w:after="0" w:line="240" w:lineRule="auto"/>
        <w:ind w:firstLine="709"/>
        <w:jc w:val="both"/>
        <w:rPr>
          <w:rFonts w:ascii="Times New Roman" w:hAnsi="Times New Roman"/>
          <w:sz w:val="28"/>
          <w:szCs w:val="28"/>
        </w:rPr>
      </w:pPr>
      <w:r>
        <w:rPr>
          <w:rFonts w:ascii="Times New Roman" w:hAnsi="Times New Roman"/>
          <w:sz w:val="28"/>
          <w:szCs w:val="28"/>
        </w:rPr>
        <w:tab/>
      </w: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1.5.  Гранична вартість путівки для забезпечення санаторно-курортним лікуванням </w:t>
      </w:r>
      <w:r>
        <w:rPr>
          <w:rFonts w:ascii="Times New Roman" w:hAnsi="Times New Roman"/>
          <w:color w:val="000000"/>
          <w:sz w:val="28"/>
          <w:szCs w:val="28"/>
        </w:rPr>
        <w:t xml:space="preserve">членів   сімей   загиблих  </w:t>
      </w:r>
      <w:r>
        <w:rPr>
          <w:rFonts w:ascii="Times New Roman" w:hAnsi="Times New Roman"/>
          <w:sz w:val="28"/>
          <w:szCs w:val="28"/>
        </w:rPr>
        <w:t xml:space="preserve"> становить: </w:t>
      </w: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на одну повнолітню  особу  - </w:t>
      </w:r>
      <w:r>
        <w:rPr>
          <w:rFonts w:ascii="Times New Roman" w:hAnsi="Times New Roman"/>
          <w:sz w:val="28"/>
        </w:rPr>
        <w:t>21</w:t>
      </w:r>
      <w:r>
        <w:rPr>
          <w:rFonts w:ascii="Times New Roman" w:hAnsi="Times New Roman"/>
          <w:sz w:val="28"/>
          <w:szCs w:val="28"/>
        </w:rPr>
        <w:t>000,00 грн. (в тому числі з ПДВ);</w:t>
      </w:r>
    </w:p>
    <w:p w:rsidR="00322FFE">
      <w:pPr>
        <w:shd w:val="clear" w:color="auto" w:fill="FFFFFF"/>
        <w:spacing w:after="0" w:line="240" w:lineRule="auto"/>
        <w:ind w:firstLine="709"/>
        <w:jc w:val="both"/>
        <w:rPr>
          <w:rFonts w:ascii="Times New Roman" w:hAnsi="Times New Roman"/>
          <w:sz w:val="28"/>
        </w:rPr>
      </w:pPr>
      <w:r>
        <w:rPr>
          <w:rFonts w:ascii="Times New Roman" w:hAnsi="Times New Roman"/>
          <w:sz w:val="28"/>
        </w:rPr>
        <w:t xml:space="preserve">- на одну повнолітню особу і одну дитину </w:t>
      </w:r>
      <w:r w:rsidR="00FA76E1">
        <w:rPr>
          <w:rFonts w:ascii="Times New Roman" w:hAnsi="Times New Roman"/>
          <w:sz w:val="28"/>
        </w:rPr>
        <w:t xml:space="preserve">віком </w:t>
      </w:r>
      <w:r>
        <w:rPr>
          <w:rFonts w:ascii="Times New Roman" w:hAnsi="Times New Roman"/>
          <w:sz w:val="28"/>
        </w:rPr>
        <w:t>до 18 років – 34000,00 грн. (в тому числі з ПДВ);</w:t>
      </w: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на одну повнолітню особу і двох дітей </w:t>
      </w:r>
      <w:r w:rsidR="00FA76E1">
        <w:rPr>
          <w:rFonts w:ascii="Times New Roman" w:hAnsi="Times New Roman"/>
          <w:sz w:val="28"/>
          <w:szCs w:val="28"/>
        </w:rPr>
        <w:t xml:space="preserve">віком </w:t>
      </w:r>
      <w:r>
        <w:rPr>
          <w:rFonts w:ascii="Times New Roman" w:hAnsi="Times New Roman"/>
          <w:sz w:val="28"/>
        </w:rPr>
        <w:t xml:space="preserve">до 18 років </w:t>
      </w:r>
      <w:r>
        <w:rPr>
          <w:rFonts w:ascii="Times New Roman" w:hAnsi="Times New Roman"/>
          <w:sz w:val="28"/>
          <w:szCs w:val="28"/>
        </w:rPr>
        <w:t xml:space="preserve">– </w:t>
      </w:r>
      <w:r>
        <w:rPr>
          <w:rFonts w:ascii="Times New Roman" w:hAnsi="Times New Roman"/>
          <w:sz w:val="28"/>
        </w:rPr>
        <w:t>48500</w:t>
      </w:r>
      <w:r>
        <w:rPr>
          <w:rFonts w:ascii="Times New Roman" w:hAnsi="Times New Roman"/>
          <w:sz w:val="28"/>
          <w:szCs w:val="28"/>
        </w:rPr>
        <w:t>,00 грн. (в тому числі з ПДВ);</w:t>
      </w:r>
    </w:p>
    <w:p w:rsidR="00322FFE">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на одну дитину</w:t>
      </w:r>
      <w:r>
        <w:rPr>
          <w:rFonts w:ascii="Times New Roman" w:hAnsi="Times New Roman"/>
          <w:sz w:val="28"/>
        </w:rPr>
        <w:t xml:space="preserve"> </w:t>
      </w:r>
      <w:r w:rsidR="00FA76E1">
        <w:rPr>
          <w:rFonts w:ascii="Times New Roman" w:hAnsi="Times New Roman"/>
          <w:sz w:val="28"/>
        </w:rPr>
        <w:t xml:space="preserve">віком </w:t>
      </w:r>
      <w:r>
        <w:rPr>
          <w:rFonts w:ascii="Times New Roman" w:hAnsi="Times New Roman"/>
          <w:sz w:val="28"/>
        </w:rPr>
        <w:t>до 18 років</w:t>
      </w:r>
      <w:r>
        <w:rPr>
          <w:rFonts w:ascii="Times New Roman" w:hAnsi="Times New Roman"/>
          <w:sz w:val="28"/>
          <w:szCs w:val="28"/>
        </w:rPr>
        <w:t xml:space="preserve"> у супроводі </w:t>
      </w:r>
      <w:bookmarkStart w:id="1" w:name="_Hlk112750756"/>
      <w:r>
        <w:rPr>
          <w:rFonts w:ascii="Times New Roman" w:hAnsi="Times New Roman"/>
          <w:sz w:val="28"/>
          <w:szCs w:val="28"/>
        </w:rPr>
        <w:t>законного представника</w:t>
      </w:r>
      <w:bookmarkEnd w:id="1"/>
      <w:r>
        <w:rPr>
          <w:rFonts w:ascii="Times New Roman" w:hAnsi="Times New Roman"/>
          <w:sz w:val="28"/>
          <w:szCs w:val="28"/>
        </w:rPr>
        <w:t xml:space="preserve">  - </w:t>
      </w:r>
      <w:r>
        <w:rPr>
          <w:rFonts w:ascii="Times New Roman" w:hAnsi="Times New Roman"/>
          <w:sz w:val="28"/>
        </w:rPr>
        <w:t>16800</w:t>
      </w:r>
      <w:r>
        <w:rPr>
          <w:rFonts w:ascii="Times New Roman" w:hAnsi="Times New Roman"/>
          <w:sz w:val="28"/>
          <w:szCs w:val="28"/>
        </w:rPr>
        <w:t xml:space="preserve"> грн. (без ПДВ). </w:t>
      </w:r>
    </w:p>
    <w:p w:rsidR="00322FFE" w:rsidP="009741AE">
      <w:pPr>
        <w:shd w:val="clear" w:color="auto" w:fill="FFFFFF"/>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У разі коли законний представник дитини не має статусу члена сім’ї загиблого, його перебування  в санаторно-курортному закладі   оплачується  за рахунок власних коштів.                  </w:t>
      </w:r>
    </w:p>
    <w:p w:rsidR="00322FFE">
      <w:pPr>
        <w:shd w:val="clear" w:color="auto" w:fill="FFFFFF"/>
        <w:spacing w:after="0" w:line="240" w:lineRule="auto"/>
        <w:ind w:firstLine="709"/>
        <w:jc w:val="both"/>
        <w:rPr>
          <w:rFonts w:ascii="Times New Roman" w:hAnsi="Times New Roman"/>
          <w:sz w:val="28"/>
          <w:szCs w:val="28"/>
          <w:lang w:eastAsia="en-US"/>
        </w:rPr>
      </w:pPr>
    </w:p>
    <w:p w:rsidR="00322FFE">
      <w:pPr>
        <w:spacing w:after="0" w:line="240" w:lineRule="auto"/>
        <w:ind w:firstLine="709"/>
        <w:jc w:val="center"/>
        <w:rPr>
          <w:rFonts w:ascii="Times New Roman" w:hAnsi="Times New Roman"/>
          <w:bCs/>
          <w:color w:val="000000"/>
          <w:sz w:val="29"/>
          <w:szCs w:val="29"/>
          <w:shd w:val="clear" w:color="auto" w:fill="FFFFFF"/>
        </w:rPr>
      </w:pPr>
      <w:r>
        <w:rPr>
          <w:rFonts w:ascii="Times New Roman" w:hAnsi="Times New Roman"/>
          <w:sz w:val="28"/>
          <w:szCs w:val="28"/>
        </w:rPr>
        <w:t xml:space="preserve"> 2.Порядок </w:t>
      </w:r>
      <w:r>
        <w:rPr>
          <w:rFonts w:ascii="Times New Roman" w:hAnsi="Times New Roman"/>
          <w:bCs/>
          <w:color w:val="000000"/>
          <w:sz w:val="29"/>
          <w:szCs w:val="29"/>
          <w:shd w:val="clear" w:color="auto" w:fill="FFFFFF"/>
        </w:rPr>
        <w:t>забезпечення санаторно-курортним лікуванням</w:t>
      </w:r>
    </w:p>
    <w:p w:rsidR="00322FFE">
      <w:pPr>
        <w:spacing w:after="0" w:line="240" w:lineRule="auto"/>
        <w:ind w:firstLine="709"/>
        <w:jc w:val="center"/>
        <w:rPr>
          <w:rFonts w:ascii="Times New Roman" w:hAnsi="Times New Roman"/>
          <w:bCs/>
          <w:color w:val="000000"/>
          <w:sz w:val="29"/>
          <w:szCs w:val="29"/>
          <w:shd w:val="clear" w:color="auto" w:fill="FFFFFF"/>
        </w:rPr>
      </w:pPr>
    </w:p>
    <w:p w:rsidR="00322FFE">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2.1. </w:t>
      </w:r>
      <w:r>
        <w:rPr>
          <w:sz w:val="28"/>
          <w:szCs w:val="28"/>
          <w:lang w:val="uk-UA"/>
        </w:rPr>
        <w:tab/>
        <w:t>В</w:t>
      </w:r>
      <w:r>
        <w:rPr>
          <w:color w:val="000000"/>
          <w:sz w:val="28"/>
          <w:szCs w:val="28"/>
          <w:lang w:val="uk-UA"/>
        </w:rPr>
        <w:t>ідповідно до цього Порядку безоплатними путівками до санаторно-курортних закладів згідно з медичними рекомендаціями  в порядку черговості особи забезпечуються</w:t>
      </w:r>
      <w:bookmarkStart w:id="2" w:name="n14"/>
      <w:bookmarkStart w:id="3" w:name="n15"/>
      <w:bookmarkEnd w:id="2"/>
      <w:bookmarkEnd w:id="3"/>
      <w:r>
        <w:rPr>
          <w:sz w:val="28"/>
          <w:szCs w:val="28"/>
          <w:lang w:val="uk-UA"/>
        </w:rPr>
        <w:t xml:space="preserve">  щороку строком на 21 день.</w:t>
      </w:r>
    </w:p>
    <w:p w:rsidR="00322FFE">
      <w:pPr>
        <w:pStyle w:val="rvps2"/>
        <w:shd w:val="clear" w:color="auto" w:fill="FFFFFF"/>
        <w:spacing w:before="0" w:beforeAutospacing="0" w:after="0" w:afterAutospacing="0"/>
        <w:ind w:firstLine="709"/>
        <w:jc w:val="both"/>
        <w:rPr>
          <w:sz w:val="28"/>
          <w:szCs w:val="28"/>
          <w:lang w:val="uk-UA"/>
        </w:rPr>
      </w:pPr>
    </w:p>
    <w:p w:rsidR="00322FFE">
      <w:pPr>
        <w:tabs>
          <w:tab w:val="left" w:pos="709"/>
        </w:tabs>
        <w:spacing w:after="0" w:line="240" w:lineRule="auto"/>
        <w:ind w:firstLine="709"/>
        <w:jc w:val="both"/>
        <w:rPr>
          <w:rFonts w:ascii="Times New Roman" w:hAnsi="Times New Roman"/>
          <w:color w:val="000000"/>
          <w:sz w:val="28"/>
          <w:szCs w:val="28"/>
        </w:rPr>
      </w:pPr>
      <w:bookmarkStart w:id="4" w:name="n16"/>
      <w:bookmarkEnd w:id="4"/>
      <w:r>
        <w:rPr>
          <w:rFonts w:ascii="Times New Roman" w:hAnsi="Times New Roman"/>
          <w:color w:val="000000"/>
          <w:sz w:val="28"/>
          <w:szCs w:val="28"/>
        </w:rPr>
        <w:t xml:space="preserve">   2.2. Для одержання путівки особи повинні перебувати на обліку в управлінні  соціального захисту населення за фактичним  місцем проживання, а для внутрішньо переміщених осіб - за фактичним місцем проживання відповідно до довідки про взяття на облік внутрішньо переміщеної особи.</w:t>
      </w:r>
    </w:p>
    <w:p w:rsidR="00322FFE" w:rsidP="009741A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У разі подання  заяви за місцем проживання (крім внутрішньо переміщених осіб) відмінним від зареєстрованого,  додатково подається довідка органу соціального захисту населення за зареєстрованим місцем проживання особи про те, що вона не перебуває на обліку для забезпечення путівкою. </w:t>
      </w:r>
    </w:p>
    <w:p w:rsidR="00322FFE">
      <w:pPr>
        <w:spacing w:after="0" w:line="240" w:lineRule="auto"/>
        <w:ind w:firstLine="709"/>
        <w:jc w:val="both"/>
        <w:rPr>
          <w:rFonts w:ascii="Times New Roman" w:hAnsi="Times New Roman"/>
          <w:color w:val="000000"/>
          <w:sz w:val="28"/>
          <w:szCs w:val="28"/>
        </w:rPr>
      </w:pPr>
    </w:p>
    <w:p w:rsidR="00322FFE">
      <w:pPr>
        <w:spacing w:after="0" w:line="240" w:lineRule="auto"/>
        <w:ind w:firstLine="709"/>
        <w:jc w:val="both"/>
        <w:rPr>
          <w:rFonts w:ascii="Times" w:hAnsi="Times"/>
          <w:color w:val="000000"/>
          <w:sz w:val="28"/>
          <w:szCs w:val="28"/>
        </w:rPr>
      </w:pPr>
      <w:r>
        <w:rPr>
          <w:rFonts w:ascii="Times" w:hAnsi="Times"/>
          <w:color w:val="000000"/>
          <w:sz w:val="28"/>
          <w:szCs w:val="28"/>
        </w:rPr>
        <w:t xml:space="preserve">   2.3. </w:t>
      </w:r>
      <w:r>
        <w:rPr>
          <w:rFonts w:ascii="Times" w:hAnsi="Times"/>
          <w:sz w:val="28"/>
          <w:szCs w:val="28"/>
        </w:rPr>
        <w:t>Для взяття на облік особа чи її законний представник подає заяву, медичну довідку лікувальної установи за </w:t>
      </w:r>
      <w:hyperlink r:id="rId4" w:anchor="n3" w:tgtFrame="_blank">
        <w:r>
          <w:rPr>
            <w:rFonts w:ascii="Times" w:hAnsi="Times"/>
            <w:sz w:val="28"/>
            <w:szCs w:val="28"/>
          </w:rPr>
          <w:t>формою № 070/о</w:t>
        </w:r>
      </w:hyperlink>
      <w:r>
        <w:rPr>
          <w:rFonts w:ascii="Times" w:hAnsi="Times"/>
          <w:sz w:val="28"/>
          <w:szCs w:val="28"/>
        </w:rPr>
        <w:t xml:space="preserve">, копію  відповідного посвідчення чи документа, який підтверджує статус особи. </w:t>
      </w:r>
      <w:bookmarkStart w:id="5" w:name="n22"/>
      <w:bookmarkEnd w:id="5"/>
    </w:p>
    <w:p w:rsidR="00322FFE" w:rsidP="009741AE">
      <w:pPr>
        <w:pStyle w:val="rvps2"/>
        <w:shd w:val="clear" w:color="auto" w:fill="FFFFFF"/>
        <w:tabs>
          <w:tab w:val="left" w:pos="709"/>
        </w:tabs>
        <w:spacing w:before="0" w:beforeAutospacing="0" w:after="0" w:afterAutospacing="0"/>
        <w:ind w:firstLine="567"/>
        <w:jc w:val="both"/>
        <w:rPr>
          <w:rFonts w:ascii="Times" w:hAnsi="Times"/>
          <w:color w:val="000000"/>
          <w:sz w:val="28"/>
          <w:szCs w:val="28"/>
          <w:lang w:val="uk-UA"/>
        </w:rPr>
      </w:pPr>
      <w:r>
        <w:rPr>
          <w:rFonts w:ascii="Times" w:hAnsi="Times"/>
          <w:color w:val="000000"/>
          <w:sz w:val="28"/>
          <w:szCs w:val="28"/>
          <w:lang w:val="uk-UA"/>
        </w:rPr>
        <w:t>Під час подання копій документів особи надають їх оригінали для огляду.</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tabs>
          <w:tab w:val="left" w:pos="709"/>
          <w:tab w:val="left" w:pos="851"/>
          <w:tab w:val="left" w:pos="993"/>
          <w:tab w:val="left" w:pos="1276"/>
        </w:tabs>
        <w:spacing w:before="0" w:beforeAutospacing="0" w:after="0" w:afterAutospacing="0"/>
        <w:ind w:firstLine="709"/>
        <w:jc w:val="both"/>
        <w:rPr>
          <w:sz w:val="28"/>
          <w:szCs w:val="28"/>
          <w:lang w:val="uk-UA"/>
        </w:rPr>
      </w:pPr>
      <w:r>
        <w:rPr>
          <w:sz w:val="28"/>
          <w:szCs w:val="28"/>
          <w:lang w:val="uk-UA"/>
        </w:rPr>
        <w:t>2.4. Документи подаються до управління соціального захисту населення Броварської міської ради Броварського району Київської області (далі - Управління).</w:t>
      </w:r>
    </w:p>
    <w:p w:rsidR="00322FFE">
      <w:pPr>
        <w:pStyle w:val="rvps2"/>
        <w:shd w:val="clear" w:color="auto" w:fill="FFFFFF"/>
        <w:spacing w:before="0" w:beforeAutospacing="0" w:after="0" w:afterAutospacing="0"/>
        <w:ind w:left="851" w:firstLine="709"/>
        <w:jc w:val="both"/>
        <w:rPr>
          <w:color w:val="000000"/>
          <w:sz w:val="28"/>
          <w:szCs w:val="28"/>
          <w:lang w:val="uk-UA"/>
        </w:rPr>
      </w:pPr>
    </w:p>
    <w:p w:rsidR="00322FFE">
      <w:pPr>
        <w:pStyle w:val="rvps2"/>
        <w:shd w:val="clear" w:color="auto" w:fill="FFFFFF"/>
        <w:tabs>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2.5. Особа, яка перебуває на обліку для забезпечення санаторно-курортним лікуванням в </w:t>
      </w:r>
      <w:r>
        <w:rPr>
          <w:sz w:val="28"/>
          <w:szCs w:val="28"/>
          <w:lang w:val="uk-UA"/>
        </w:rPr>
        <w:t>Управлінні,</w:t>
      </w:r>
      <w:r>
        <w:rPr>
          <w:color w:val="000000"/>
          <w:sz w:val="28"/>
          <w:szCs w:val="28"/>
          <w:lang w:val="uk-UA"/>
        </w:rPr>
        <w:t xml:space="preserve"> але в поточному році одержала безоплатну путівку, знімається з обліку.</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tabs>
          <w:tab w:val="left" w:pos="567"/>
          <w:tab w:val="left" w:pos="851"/>
        </w:tabs>
        <w:spacing w:before="0" w:beforeAutospacing="0" w:after="0" w:afterAutospacing="0"/>
        <w:ind w:firstLine="709"/>
        <w:jc w:val="both"/>
        <w:rPr>
          <w:color w:val="000000"/>
          <w:sz w:val="28"/>
          <w:szCs w:val="28"/>
          <w:lang w:val="uk-UA"/>
        </w:rPr>
      </w:pPr>
      <w:r>
        <w:rPr>
          <w:color w:val="000000"/>
          <w:sz w:val="28"/>
          <w:szCs w:val="28"/>
          <w:lang w:val="uk-UA"/>
        </w:rPr>
        <w:t>2.6. Компенсація за доплату, пов’язану з поліпшенням умов проживання в санаторії, та за продовження строку лікування не здійснюється.</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tabs>
          <w:tab w:val="left" w:pos="1276"/>
        </w:tabs>
        <w:spacing w:before="0" w:beforeAutospacing="0" w:after="0" w:afterAutospacing="0"/>
        <w:ind w:firstLine="709"/>
        <w:jc w:val="both"/>
        <w:rPr>
          <w:color w:val="000000"/>
          <w:sz w:val="28"/>
          <w:szCs w:val="28"/>
          <w:lang w:val="uk-UA"/>
        </w:rPr>
      </w:pPr>
      <w:r>
        <w:rPr>
          <w:color w:val="000000"/>
          <w:sz w:val="28"/>
          <w:szCs w:val="28"/>
          <w:lang w:val="uk-UA"/>
        </w:rPr>
        <w:t>2.7.  Особа самостійно обирає санаторно-курортний заклад.</w:t>
      </w:r>
    </w:p>
    <w:p w:rsidR="00322FFE">
      <w:pPr>
        <w:pStyle w:val="rvps2"/>
        <w:shd w:val="clear" w:color="auto" w:fill="FFFFFF"/>
        <w:tabs>
          <w:tab w:val="left" w:pos="1276"/>
        </w:tabs>
        <w:spacing w:before="0" w:beforeAutospacing="0" w:after="0" w:afterAutospacing="0"/>
        <w:ind w:firstLine="709"/>
        <w:jc w:val="both"/>
        <w:rPr>
          <w:color w:val="000000"/>
          <w:sz w:val="28"/>
          <w:szCs w:val="28"/>
          <w:lang w:val="uk-UA"/>
        </w:rPr>
      </w:pPr>
    </w:p>
    <w:p w:rsidR="00322FFE">
      <w:pPr>
        <w:pStyle w:val="rvps2"/>
        <w:shd w:val="clear" w:color="auto" w:fill="FFFFFF"/>
        <w:tabs>
          <w:tab w:val="left" w:pos="1276"/>
        </w:tabs>
        <w:spacing w:before="0" w:beforeAutospacing="0" w:after="0" w:afterAutospacing="0"/>
        <w:ind w:firstLine="709"/>
        <w:jc w:val="both"/>
        <w:rPr>
          <w:color w:val="000000"/>
          <w:sz w:val="28"/>
          <w:szCs w:val="28"/>
          <w:lang w:val="uk-UA"/>
        </w:rPr>
      </w:pPr>
      <w:r>
        <w:rPr>
          <w:color w:val="000000"/>
          <w:sz w:val="28"/>
          <w:szCs w:val="28"/>
          <w:lang w:val="uk-UA"/>
        </w:rPr>
        <w:t>2.8.  З метою забезпечення осіб путівками санаторно-курортний заклад подає Управлінню :</w:t>
      </w:r>
    </w:p>
    <w:p w:rsidR="00322FFE">
      <w:pPr>
        <w:pStyle w:val="rvps2"/>
        <w:shd w:val="clear" w:color="auto" w:fill="FFFFFF"/>
        <w:spacing w:before="0" w:beforeAutospacing="0" w:after="0" w:afterAutospacing="0"/>
        <w:ind w:firstLine="709"/>
        <w:jc w:val="both"/>
        <w:rPr>
          <w:color w:val="000000"/>
          <w:sz w:val="28"/>
          <w:szCs w:val="28"/>
          <w:lang w:val="uk-UA"/>
        </w:rPr>
      </w:pPr>
      <w:bookmarkStart w:id="6" w:name="n70"/>
      <w:bookmarkEnd w:id="6"/>
      <w:r>
        <w:rPr>
          <w:color w:val="000000"/>
          <w:sz w:val="28"/>
          <w:szCs w:val="28"/>
          <w:lang w:val="uk-UA"/>
        </w:rPr>
        <w:t xml:space="preserve">1) підтвердження про наявність у нього ліцензії на провадження господарської діяльності з медичної практики та присвоєння вищої або першої </w:t>
      </w:r>
      <w:r>
        <w:rPr>
          <w:color w:val="000000"/>
          <w:sz w:val="28"/>
          <w:szCs w:val="28"/>
          <w:lang w:val="uk-UA"/>
        </w:rPr>
        <w:t>акредитаційної</w:t>
      </w:r>
      <w:r>
        <w:rPr>
          <w:color w:val="000000"/>
          <w:sz w:val="28"/>
          <w:szCs w:val="28"/>
          <w:lang w:val="uk-UA"/>
        </w:rPr>
        <w:t xml:space="preserve"> категорії;</w:t>
      </w:r>
    </w:p>
    <w:p w:rsidR="00322FFE">
      <w:pPr>
        <w:pStyle w:val="rvps2"/>
        <w:shd w:val="clear" w:color="auto" w:fill="FFFFFF"/>
        <w:spacing w:before="0" w:beforeAutospacing="0" w:after="0" w:afterAutospacing="0"/>
        <w:ind w:firstLine="709"/>
        <w:jc w:val="both"/>
        <w:rPr>
          <w:color w:val="000000"/>
          <w:sz w:val="28"/>
          <w:szCs w:val="28"/>
          <w:lang w:val="uk-UA"/>
        </w:rPr>
      </w:pPr>
      <w:bookmarkStart w:id="7" w:name="n71"/>
      <w:bookmarkEnd w:id="7"/>
      <w:r>
        <w:rPr>
          <w:color w:val="000000"/>
          <w:sz w:val="28"/>
          <w:szCs w:val="28"/>
        </w:rPr>
        <w:t>2)</w:t>
      </w:r>
      <w:r>
        <w:rPr>
          <w:color w:val="000000"/>
          <w:sz w:val="28"/>
          <w:szCs w:val="28"/>
          <w:lang w:val="uk-UA"/>
        </w:rPr>
        <w:t xml:space="preserve">  гарантійний лист про згоду на лікування за відповідним </w:t>
      </w:r>
      <w:r>
        <w:rPr>
          <w:color w:val="000000"/>
          <w:sz w:val="28"/>
          <w:szCs w:val="28"/>
          <w:lang w:val="uk-UA"/>
        </w:rPr>
        <w:t>проф</w:t>
      </w:r>
      <w:r>
        <w:rPr>
          <w:color w:val="000000"/>
          <w:sz w:val="28"/>
          <w:szCs w:val="28"/>
          <w:lang w:val="uk-UA"/>
        </w:rPr>
        <w:t>ілем осіб (із зазначенням дати заїзду щодо кожної особи) та про готовність до укладення угоди;</w:t>
      </w:r>
    </w:p>
    <w:p w:rsidR="00322FFE">
      <w:pPr>
        <w:pStyle w:val="rvps2"/>
        <w:shd w:val="clear" w:color="auto" w:fill="FFFFFF"/>
        <w:spacing w:before="0" w:beforeAutospacing="0" w:after="0" w:afterAutospacing="0"/>
        <w:ind w:firstLine="709"/>
        <w:jc w:val="both"/>
        <w:rPr>
          <w:color w:val="000000"/>
          <w:sz w:val="28"/>
          <w:szCs w:val="28"/>
          <w:lang w:val="uk-UA"/>
        </w:rPr>
      </w:pPr>
      <w:bookmarkStart w:id="8" w:name="n72"/>
      <w:bookmarkEnd w:id="8"/>
      <w:r>
        <w:rPr>
          <w:color w:val="000000"/>
          <w:sz w:val="28"/>
          <w:szCs w:val="28"/>
        </w:rPr>
        <w:t>3)</w:t>
      </w:r>
      <w:r>
        <w:rPr>
          <w:color w:val="000000"/>
          <w:sz w:val="28"/>
          <w:szCs w:val="28"/>
          <w:lang w:val="uk-UA"/>
        </w:rPr>
        <w:t xml:space="preserve"> інформацію про умови проживання та харчування;</w:t>
      </w:r>
    </w:p>
    <w:p w:rsidR="00322FFE">
      <w:pPr>
        <w:pStyle w:val="rvps2"/>
        <w:shd w:val="clear" w:color="auto" w:fill="FFFFFF"/>
        <w:spacing w:before="0" w:beforeAutospacing="0" w:after="0" w:afterAutospacing="0"/>
        <w:ind w:firstLine="709"/>
        <w:jc w:val="both"/>
        <w:rPr>
          <w:color w:val="000000"/>
          <w:sz w:val="28"/>
          <w:szCs w:val="28"/>
          <w:lang w:val="uk-UA"/>
        </w:rPr>
      </w:pPr>
      <w:bookmarkStart w:id="9" w:name="n73"/>
      <w:bookmarkEnd w:id="9"/>
      <w:r>
        <w:rPr>
          <w:color w:val="000000"/>
          <w:sz w:val="28"/>
          <w:szCs w:val="28"/>
        </w:rPr>
        <w:t>4)</w:t>
      </w:r>
      <w:r>
        <w:rPr>
          <w:color w:val="000000"/>
          <w:sz w:val="28"/>
          <w:szCs w:val="28"/>
          <w:lang w:val="uk-UA"/>
        </w:rPr>
        <w:t xml:space="preserve"> перелік процедур, що можуть надаватись особі за період </w:t>
      </w:r>
      <w:r>
        <w:rPr>
          <w:color w:val="000000"/>
          <w:sz w:val="28"/>
          <w:szCs w:val="28"/>
          <w:lang w:val="uk-UA"/>
        </w:rPr>
        <w:t>санаторно-курортного</w:t>
      </w:r>
      <w:r>
        <w:rPr>
          <w:color w:val="000000"/>
          <w:sz w:val="28"/>
          <w:szCs w:val="28"/>
          <w:lang w:val="uk-UA"/>
        </w:rPr>
        <w:t xml:space="preserve"> лікування відповідно до медичних рекомендацій;</w:t>
      </w:r>
    </w:p>
    <w:p w:rsidR="00322FFE">
      <w:pPr>
        <w:pStyle w:val="rvps2"/>
        <w:shd w:val="clear" w:color="auto" w:fill="FFFFFF"/>
        <w:spacing w:before="0" w:beforeAutospacing="0" w:after="0" w:afterAutospacing="0"/>
        <w:ind w:firstLine="709"/>
        <w:jc w:val="both"/>
        <w:rPr>
          <w:color w:val="000000"/>
          <w:sz w:val="28"/>
          <w:szCs w:val="28"/>
          <w:lang w:val="uk-UA"/>
        </w:rPr>
      </w:pPr>
      <w:bookmarkStart w:id="10" w:name="n74"/>
      <w:bookmarkEnd w:id="10"/>
      <w:r>
        <w:rPr>
          <w:color w:val="000000"/>
          <w:sz w:val="28"/>
          <w:szCs w:val="28"/>
          <w:lang w:val="uk-UA"/>
        </w:rPr>
        <w:t>5) інформацію про вартість путівки.</w:t>
      </w:r>
    </w:p>
    <w:p w:rsidR="00322FFE" w:rsidP="009741AE">
      <w:pPr>
        <w:pStyle w:val="rvps2"/>
        <w:shd w:val="clear" w:color="auto" w:fill="FFFFFF"/>
        <w:tabs>
          <w:tab w:val="left" w:pos="709"/>
        </w:tabs>
        <w:spacing w:before="0" w:beforeAutospacing="0" w:after="0" w:afterAutospacing="0"/>
        <w:ind w:firstLine="567"/>
        <w:jc w:val="both"/>
        <w:rPr>
          <w:color w:val="000000"/>
          <w:sz w:val="28"/>
          <w:szCs w:val="28"/>
          <w:lang w:val="uk-UA"/>
        </w:rPr>
      </w:pPr>
      <w:bookmarkStart w:id="11" w:name="n75"/>
      <w:bookmarkEnd w:id="11"/>
      <w:r>
        <w:rPr>
          <w:color w:val="000000"/>
          <w:sz w:val="28"/>
          <w:szCs w:val="28"/>
          <w:lang w:val="uk-UA"/>
        </w:rPr>
        <w:t>Управління ознайомлює з поданою інформацією осіб, які у десятиденний строк повідомляють управлінню про згоду на отримання путівки або відмову від неї.</w:t>
      </w:r>
      <w:bookmarkStart w:id="12" w:name="n76"/>
      <w:bookmarkEnd w:id="12"/>
    </w:p>
    <w:p w:rsidR="00322FFE" w:rsidP="009741AE">
      <w:pPr>
        <w:pStyle w:val="rvps2"/>
        <w:shd w:val="clear" w:color="auto" w:fill="FFFFFF"/>
        <w:tabs>
          <w:tab w:val="left" w:pos="851"/>
        </w:tabs>
        <w:spacing w:before="0" w:beforeAutospacing="0" w:after="0" w:afterAutospacing="0"/>
        <w:ind w:firstLine="567"/>
        <w:jc w:val="both"/>
        <w:rPr>
          <w:color w:val="000000"/>
          <w:sz w:val="28"/>
          <w:szCs w:val="28"/>
          <w:lang w:val="uk-UA"/>
        </w:rPr>
      </w:pPr>
      <w:r>
        <w:rPr>
          <w:color w:val="000000"/>
          <w:sz w:val="28"/>
          <w:szCs w:val="28"/>
          <w:lang w:val="uk-UA"/>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2.9. Управління, санаторно-курортний заклад та особи укладають договір у трьох примірниках (один – для Управління, другий - для санаторно-курортного закладу, третій - для особи).</w:t>
      </w:r>
    </w:p>
    <w:p w:rsidR="00322FFE" w:rsidP="009741AE">
      <w:pPr>
        <w:pStyle w:val="rvps2"/>
        <w:shd w:val="clear" w:color="auto" w:fill="FFFFFF"/>
        <w:spacing w:before="0" w:beforeAutospacing="0" w:after="0" w:afterAutospacing="0"/>
        <w:ind w:firstLine="567"/>
        <w:jc w:val="both"/>
        <w:rPr>
          <w:color w:val="000000"/>
          <w:sz w:val="28"/>
          <w:szCs w:val="28"/>
          <w:lang w:val="uk-UA"/>
        </w:rPr>
      </w:pPr>
      <w:bookmarkStart w:id="13" w:name="n78"/>
      <w:bookmarkEnd w:id="13"/>
      <w:r>
        <w:rPr>
          <w:color w:val="000000"/>
          <w:sz w:val="28"/>
          <w:szCs w:val="28"/>
          <w:lang w:val="uk-UA"/>
        </w:rPr>
        <w:t xml:space="preserve">  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rsidR="00322FFE" w:rsidP="009741AE">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  Після прибуття особи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третій залишає на зберіганні у закладі.        </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tabs>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  2.10. Після оздоровлення особи  подають Управлінню зворотний талон путівки або інший документ, що підтверджує проходження лікування в санаторно-курортному закладі за профілем захворювання, за яким їм видано довідку для отримання путівки.</w:t>
      </w:r>
    </w:p>
    <w:p w:rsidR="00322FFE" w:rsidP="009741AE">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У такому документі  зазначається  прізвище, </w:t>
      </w:r>
      <w:r>
        <w:rPr>
          <w:color w:val="000000"/>
          <w:sz w:val="28"/>
          <w:szCs w:val="28"/>
          <w:lang w:val="uk-UA"/>
        </w:rPr>
        <w:t>ім</w:t>
      </w:r>
      <w:r>
        <w:rPr>
          <w:color w:val="000000"/>
          <w:sz w:val="28"/>
          <w:szCs w:val="28"/>
        </w:rPr>
        <w:t>’я</w:t>
      </w:r>
      <w:r>
        <w:rPr>
          <w:color w:val="000000"/>
          <w:sz w:val="28"/>
          <w:szCs w:val="28"/>
          <w:lang w:val="uk-UA"/>
        </w:rPr>
        <w:t xml:space="preserve"> по батькові особи, строк перебування в закладі, завірений підписом керівника та скріплений печаткою  такого закладу. </w:t>
      </w:r>
    </w:p>
    <w:p w:rsidR="00322FFE">
      <w:pPr>
        <w:pStyle w:val="rvps2"/>
        <w:shd w:val="clear" w:color="auto" w:fill="FFFFFF"/>
        <w:spacing w:before="0" w:beforeAutospacing="0" w:after="0" w:afterAutospacing="0"/>
        <w:ind w:firstLine="709"/>
        <w:jc w:val="both"/>
        <w:rPr>
          <w:color w:val="000000"/>
          <w:sz w:val="28"/>
          <w:szCs w:val="28"/>
          <w:lang w:val="uk-UA"/>
        </w:rPr>
      </w:pPr>
    </w:p>
    <w:p w:rsidR="00322FFE">
      <w:pPr>
        <w:pStyle w:val="rvps2"/>
        <w:shd w:val="clear" w:color="auto" w:fill="FFFFFF"/>
        <w:tabs>
          <w:tab w:val="left" w:pos="567"/>
          <w:tab w:val="left" w:pos="709"/>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  2.11. Після надання послуг санаторно-курортного лікування особам  заклад  подає Управлінню акт приймання - передачі  послуг щодо проведення розрахунків за результатами надання зазначених послуг  згідно з умовами договору.</w:t>
      </w:r>
      <w:bookmarkStart w:id="14" w:name="n82"/>
      <w:bookmarkEnd w:id="14"/>
    </w:p>
    <w:p w:rsidR="00322FFE" w:rsidP="009741AE">
      <w:pPr>
        <w:pStyle w:val="rvps2"/>
        <w:shd w:val="clear" w:color="auto" w:fill="FFFFFF"/>
        <w:tabs>
          <w:tab w:val="left" w:pos="567"/>
          <w:tab w:val="left" w:pos="709"/>
          <w:tab w:val="left" w:pos="851"/>
        </w:tabs>
        <w:spacing w:before="0" w:beforeAutospacing="0" w:after="0" w:afterAutospacing="0"/>
        <w:ind w:firstLine="567"/>
        <w:jc w:val="both"/>
        <w:rPr>
          <w:color w:val="000000"/>
          <w:sz w:val="28"/>
          <w:szCs w:val="28"/>
          <w:lang w:val="uk-UA"/>
        </w:rPr>
      </w:pPr>
      <w:r>
        <w:rPr>
          <w:color w:val="000000"/>
          <w:sz w:val="28"/>
          <w:szCs w:val="28"/>
          <w:lang w:val="uk-UA"/>
        </w:rPr>
        <w:t xml:space="preserve">  У разі дострокового вибуття особи із санаторно-курортного закладу Управління здійснює відшкодування вартості використаної частини путівки (використаних ліжко-днів).</w:t>
      </w:r>
    </w:p>
    <w:p w:rsidR="00322FFE" w:rsidP="009741AE">
      <w:pPr>
        <w:pStyle w:val="rvps2"/>
        <w:shd w:val="clear" w:color="auto" w:fill="FFFFFF"/>
        <w:spacing w:before="0" w:beforeAutospacing="0" w:after="0" w:afterAutospacing="0"/>
        <w:ind w:firstLine="567"/>
        <w:jc w:val="both"/>
        <w:rPr>
          <w:color w:val="000000"/>
          <w:sz w:val="28"/>
          <w:szCs w:val="28"/>
          <w:lang w:val="uk-UA"/>
        </w:rPr>
      </w:pPr>
      <w:bookmarkStart w:id="15" w:name="n83"/>
      <w:bookmarkEnd w:id="15"/>
      <w:r>
        <w:rPr>
          <w:color w:val="000000"/>
          <w:sz w:val="28"/>
          <w:szCs w:val="28"/>
          <w:lang w:val="uk-UA"/>
        </w:rPr>
        <w:t xml:space="preserve">  Вартість невикористаної частини путівки (невикористаних ліжко-днів) санаторно-курортному закладу не відшкодовується.</w:t>
      </w:r>
      <w:bookmarkStart w:id="16" w:name="n84"/>
      <w:bookmarkEnd w:id="16"/>
    </w:p>
    <w:p w:rsidR="00322FFE">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Відповідальність за недостовірність інформації про кількість невикористаних ліжко-днів несе санаторно-курортний заклад відповідно до закону.</w:t>
      </w:r>
    </w:p>
    <w:p w:rsidR="00322FFE" w:rsidP="009741AE">
      <w:pPr>
        <w:pStyle w:val="rvps2"/>
        <w:shd w:val="clear" w:color="auto" w:fill="FFFFFF"/>
        <w:spacing w:before="0" w:beforeAutospacing="0" w:after="0" w:afterAutospacing="0"/>
        <w:ind w:firstLine="567"/>
        <w:jc w:val="both"/>
        <w:rPr>
          <w:color w:val="000000"/>
          <w:sz w:val="28"/>
          <w:szCs w:val="28"/>
          <w:lang w:val="uk-UA"/>
        </w:rPr>
      </w:pPr>
      <w:bookmarkStart w:id="17" w:name="n85"/>
      <w:bookmarkEnd w:id="17"/>
      <w:r>
        <w:rPr>
          <w:color w:val="000000"/>
          <w:sz w:val="28"/>
          <w:szCs w:val="28"/>
          <w:lang w:val="uk-UA"/>
        </w:rPr>
        <w:t xml:space="preserve">  Останнім днем періоду перебування осіб у санаторно-курортних закладах є 15 грудня поточного бюджетного року (включно), що є датою виїзду із закладу.</w:t>
      </w:r>
    </w:p>
    <w:p w:rsidR="00322FFE">
      <w:pPr>
        <w:pStyle w:val="rvps2"/>
        <w:shd w:val="clear" w:color="auto" w:fill="FFFFFF"/>
        <w:tabs>
          <w:tab w:val="left" w:pos="1134"/>
        </w:tabs>
        <w:spacing w:before="0" w:beforeAutospacing="0" w:after="0" w:afterAutospacing="0"/>
        <w:ind w:left="708" w:firstLine="709"/>
        <w:jc w:val="center"/>
        <w:rPr>
          <w:color w:val="000000"/>
          <w:sz w:val="28"/>
          <w:szCs w:val="28"/>
          <w:lang w:val="uk-UA"/>
        </w:rPr>
      </w:pPr>
    </w:p>
    <w:p w:rsidR="00322FFE">
      <w:pPr>
        <w:pStyle w:val="rvps2"/>
        <w:shd w:val="clear" w:color="auto" w:fill="FFFFFF"/>
        <w:tabs>
          <w:tab w:val="left" w:pos="851"/>
          <w:tab w:val="left" w:pos="1134"/>
        </w:tabs>
        <w:spacing w:before="0" w:beforeAutospacing="0" w:after="0" w:afterAutospacing="0"/>
        <w:jc w:val="center"/>
        <w:rPr>
          <w:color w:val="000000"/>
          <w:sz w:val="28"/>
          <w:szCs w:val="28"/>
          <w:lang w:val="uk-UA"/>
        </w:rPr>
      </w:pPr>
      <w:r>
        <w:rPr>
          <w:color w:val="000000"/>
          <w:sz w:val="28"/>
          <w:szCs w:val="28"/>
          <w:lang w:val="uk-UA"/>
        </w:rPr>
        <w:t xml:space="preserve">            3.Заключні положення</w:t>
      </w:r>
    </w:p>
    <w:p w:rsidR="00322FFE">
      <w:pPr>
        <w:pStyle w:val="rvps2"/>
        <w:shd w:val="clear" w:color="auto" w:fill="FFFFFF"/>
        <w:tabs>
          <w:tab w:val="left" w:pos="851"/>
          <w:tab w:val="left" w:pos="1134"/>
        </w:tabs>
        <w:spacing w:before="0" w:beforeAutospacing="0" w:after="0" w:afterAutospacing="0"/>
        <w:jc w:val="center"/>
        <w:rPr>
          <w:color w:val="000000"/>
          <w:sz w:val="28"/>
          <w:szCs w:val="28"/>
          <w:lang w:val="uk-UA"/>
        </w:rPr>
      </w:pPr>
    </w:p>
    <w:p w:rsidR="00322FFE">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3.1. </w:t>
      </w:r>
      <w:r w:rsidR="00FA76E1">
        <w:rPr>
          <w:color w:val="000000"/>
          <w:sz w:val="28"/>
          <w:szCs w:val="28"/>
          <w:lang w:val="uk-UA"/>
        </w:rPr>
        <w:t>Контроль за цільов</w:t>
      </w:r>
      <w:r w:rsidR="008742C6">
        <w:rPr>
          <w:color w:val="000000"/>
          <w:sz w:val="28"/>
          <w:szCs w:val="28"/>
          <w:lang w:val="uk-UA"/>
        </w:rPr>
        <w:t>им</w:t>
      </w:r>
      <w:r w:rsidR="00FA76E1">
        <w:rPr>
          <w:color w:val="000000"/>
          <w:sz w:val="28"/>
          <w:szCs w:val="28"/>
          <w:lang w:val="uk-UA"/>
        </w:rPr>
        <w:t xml:space="preserve"> </w:t>
      </w:r>
      <w:r>
        <w:rPr>
          <w:color w:val="000000"/>
          <w:sz w:val="28"/>
          <w:szCs w:val="28"/>
          <w:lang w:val="uk-UA"/>
        </w:rPr>
        <w:t>використання</w:t>
      </w:r>
      <w:r w:rsidR="008742C6">
        <w:rPr>
          <w:color w:val="000000"/>
          <w:sz w:val="28"/>
          <w:szCs w:val="28"/>
          <w:lang w:val="uk-UA"/>
        </w:rPr>
        <w:t>м</w:t>
      </w:r>
      <w:r>
        <w:rPr>
          <w:color w:val="000000"/>
          <w:sz w:val="28"/>
          <w:szCs w:val="28"/>
          <w:lang w:val="uk-UA"/>
        </w:rPr>
        <w:t xml:space="preserve"> коштів покладається на Управління.</w:t>
      </w:r>
    </w:p>
    <w:p w:rsidR="00322FFE">
      <w:pPr>
        <w:spacing w:after="0" w:line="240" w:lineRule="auto"/>
        <w:rPr>
          <w:rFonts w:ascii="Times New Roman" w:hAnsi="Times New Roman"/>
          <w:b/>
          <w:sz w:val="28"/>
          <w:szCs w:val="28"/>
        </w:rPr>
      </w:pPr>
    </w:p>
    <w:p w:rsidR="00322FFE">
      <w:pPr>
        <w:spacing w:after="0" w:line="240" w:lineRule="auto"/>
        <w:rPr>
          <w:rFonts w:ascii="Times New Roman" w:hAnsi="Times New Roman"/>
          <w:b/>
          <w:sz w:val="28"/>
          <w:szCs w:val="28"/>
        </w:rPr>
      </w:pPr>
    </w:p>
    <w:p w:rsidR="00322FFE">
      <w:pPr>
        <w:spacing w:after="0" w:line="240" w:lineRule="auto"/>
        <w:rPr>
          <w:rFonts w:ascii="Times New Roman" w:hAnsi="Times New Roman"/>
          <w:b/>
          <w:sz w:val="28"/>
          <w:szCs w:val="28"/>
        </w:rPr>
      </w:pPr>
    </w:p>
    <w:p w:rsidR="00322FFE">
      <w:pPr>
        <w:tabs>
          <w:tab w:val="left" w:pos="6804"/>
        </w:tabs>
        <w:spacing w:after="0" w:line="240" w:lineRule="auto"/>
        <w:ind w:left="142"/>
        <w:jc w:val="both"/>
        <w:rPr>
          <w:rFonts w:ascii="Times New Roman" w:hAnsi="Times New Roman"/>
          <w:iCs/>
          <w:sz w:val="28"/>
          <w:szCs w:val="28"/>
        </w:rPr>
      </w:pPr>
      <w:r>
        <w:rPr>
          <w:rFonts w:ascii="Times New Roman" w:hAnsi="Times New Roman"/>
          <w:iCs/>
          <w:sz w:val="28"/>
          <w:szCs w:val="28"/>
        </w:rPr>
        <w:t>Міський голова                                                                     Ігор САПОЖКО</w:t>
      </w:r>
      <w:permEnd w:id="0"/>
    </w:p>
    <w:sectPr w:rsidSect="00322FFE">
      <w:headerReference w:type="default" r:id="rId5"/>
      <w:footerReference w:type="default" r:id="rId6"/>
      <w:pgSz w:w="11906" w:h="16838"/>
      <w:pgMar w:top="1135" w:right="707" w:bottom="993" w:left="1701" w:header="708" w:footer="708"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FE">
    <w:pPr>
      <w:pStyle w:val="Footer"/>
      <w:jc w:val="center"/>
      <w:rPr>
        <w:rFonts w:ascii="Times New Roman" w:hAnsi="Times New Roman"/>
        <w:sz w:val="24"/>
        <w:szCs w:val="24"/>
      </w:rPr>
    </w:pPr>
    <w:r>
      <w:rPr>
        <w:rFonts w:ascii="Times New Roman" w:hAnsi="Times New Roman"/>
        <w:sz w:val="24"/>
        <w:szCs w:val="24"/>
      </w:rPr>
      <w:fldChar w:fldCharType="begin"/>
    </w:r>
    <w:r w:rsidR="009741AE">
      <w:rPr>
        <w:rFonts w:ascii="Times New Roman" w:hAnsi="Times New Roman"/>
        <w:sz w:val="24"/>
        <w:szCs w:val="24"/>
      </w:rPr>
      <w:instrText>PAGE   \* MERGEFORMAT</w:instrText>
    </w:r>
    <w:r>
      <w:rPr>
        <w:rFonts w:ascii="Times New Roman" w:hAnsi="Times New Roman"/>
        <w:sz w:val="24"/>
        <w:szCs w:val="24"/>
      </w:rPr>
      <w:fldChar w:fldCharType="separate"/>
    </w:r>
    <w:r w:rsidRPr="008742C6" w:rsidR="008742C6">
      <w:rPr>
        <w:rFonts w:ascii="Times New Roman" w:hAnsi="Times New Roman"/>
        <w:noProof/>
        <w:sz w:val="24"/>
        <w:szCs w:val="24"/>
        <w:lang w:val="ru-RU"/>
      </w:rPr>
      <w:t>4</w:t>
    </w:r>
    <w:r>
      <w:rPr>
        <w:rFonts w:ascii="Times New Roman" w:hAnsi="Times New Roman"/>
        <w:sz w:val="24"/>
        <w:szCs w:val="24"/>
      </w:rPr>
      <w:fldChar w:fldCharType="end"/>
    </w:r>
  </w:p>
  <w:p w:rsidR="00322FF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FE">
    <w:pPr>
      <w:tabs>
        <w:tab w:val="center" w:pos="4819"/>
        <w:tab w:val="right" w:pos="9639"/>
      </w:tabs>
      <w:spacing w:after="0" w:line="240" w:lineRule="auto"/>
      <w:jc w:val="right"/>
      <w:rPr>
        <w:rFonts w:ascii="Times New Roman" w:hAnsi="Times New Roman"/>
        <w:color w:val="7F7F7F"/>
        <w:sz w:val="24"/>
        <w:szCs w:val="24"/>
        <w:lang w:val="hr-HR" w:eastAsia="ru-RU"/>
      </w:rPr>
    </w:pPr>
    <w:r>
      <w:rPr>
        <w:rFonts w:ascii="Times New Roman" w:hAnsi="Times New Roman"/>
        <w:color w:val="7F7F7F" w:themeColor="text1" w:themeTint="80"/>
        <w:sz w:val="24"/>
        <w:szCs w:val="24"/>
        <w:lang w:eastAsia="ru-RU"/>
      </w:rPr>
      <w:t>Продовження додатку</w:t>
    </w:r>
  </w:p>
  <w:p w:rsidR="00322FFE">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rsids>
    <w:rsidRoot w:val="00322FFE"/>
    <w:rsid w:val="00322FFE"/>
    <w:rsid w:val="005127BA"/>
    <w:rsid w:val="008742C6"/>
    <w:rsid w:val="009741AE"/>
    <w:rsid w:val="009F476B"/>
    <w:rsid w:val="00FA76E1"/>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22FFE"/>
    <w:pPr>
      <w:tabs>
        <w:tab w:val="center" w:pos="4677"/>
        <w:tab w:val="right" w:pos="9355"/>
      </w:tabs>
      <w:spacing w:after="0" w:line="240" w:lineRule="auto"/>
    </w:pPr>
  </w:style>
  <w:style w:type="paragraph" w:styleId="Footer">
    <w:name w:val="footer"/>
    <w:basedOn w:val="Normal"/>
    <w:link w:val="a0"/>
    <w:rsid w:val="00322FFE"/>
    <w:pPr>
      <w:tabs>
        <w:tab w:val="center" w:pos="4677"/>
        <w:tab w:val="right" w:pos="9355"/>
      </w:tabs>
      <w:spacing w:after="0" w:line="240" w:lineRule="auto"/>
    </w:pPr>
  </w:style>
  <w:style w:type="paragraph" w:customStyle="1" w:styleId="rvps2">
    <w:name w:val="rvps2"/>
    <w:basedOn w:val="Normal"/>
    <w:rsid w:val="00322FFE"/>
    <w:pPr>
      <w:spacing w:before="100" w:beforeAutospacing="1" w:after="100" w:afterAutospacing="1" w:line="240" w:lineRule="auto"/>
    </w:pPr>
    <w:rPr>
      <w:rFonts w:ascii="Times New Roman" w:hAnsi="Times New Roman"/>
      <w:sz w:val="24"/>
      <w:szCs w:val="24"/>
      <w:lang w:val="ru-RU" w:eastAsia="ru-RU"/>
    </w:rPr>
  </w:style>
  <w:style w:type="paragraph" w:styleId="BalloonText">
    <w:name w:val="Balloon Text"/>
    <w:basedOn w:val="Normal"/>
    <w:link w:val="a1"/>
    <w:semiHidden/>
    <w:rsid w:val="00322FFE"/>
    <w:pPr>
      <w:spacing w:after="0" w:line="240" w:lineRule="auto"/>
    </w:pPr>
    <w:rPr>
      <w:rFonts w:ascii="Tahoma" w:hAnsi="Tahoma"/>
      <w:sz w:val="16"/>
      <w:szCs w:val="16"/>
    </w:rPr>
  </w:style>
  <w:style w:type="paragraph" w:styleId="FootnoteText">
    <w:name w:val="footnote text"/>
    <w:link w:val="a2"/>
    <w:semiHidden/>
    <w:rsid w:val="00322FFE"/>
    <w:pPr>
      <w:spacing w:after="0" w:line="240" w:lineRule="auto"/>
    </w:pPr>
    <w:rPr>
      <w:sz w:val="20"/>
      <w:szCs w:val="20"/>
    </w:rPr>
  </w:style>
  <w:style w:type="paragraph" w:styleId="EndnoteText">
    <w:name w:val="endnote text"/>
    <w:link w:val="a3"/>
    <w:semiHidden/>
    <w:rsid w:val="00322FFE"/>
    <w:pPr>
      <w:spacing w:after="0" w:line="240" w:lineRule="auto"/>
    </w:pPr>
    <w:rPr>
      <w:sz w:val="20"/>
      <w:szCs w:val="20"/>
    </w:rPr>
  </w:style>
  <w:style w:type="character" w:customStyle="1" w:styleId="LineNumber">
    <w:name w:val="Line Number"/>
    <w:basedOn w:val="DefaultParagraphFont"/>
    <w:semiHidden/>
    <w:rsid w:val="00322FFE"/>
  </w:style>
  <w:style w:type="character" w:styleId="Hyperlink">
    <w:name w:val="Hyperlink"/>
    <w:rsid w:val="00322FFE"/>
    <w:rPr>
      <w:color w:val="0000FF"/>
      <w:u w:val="single"/>
    </w:rPr>
  </w:style>
  <w:style w:type="character" w:customStyle="1" w:styleId="a">
    <w:name w:val="Верхний колонтитул Знак"/>
    <w:basedOn w:val="DefaultParagraphFont"/>
    <w:link w:val="Header"/>
    <w:rsid w:val="00322FFE"/>
  </w:style>
  <w:style w:type="character" w:customStyle="1" w:styleId="a0">
    <w:name w:val="Нижний колонтитул Знак"/>
    <w:basedOn w:val="DefaultParagraphFont"/>
    <w:link w:val="Footer"/>
    <w:rsid w:val="00322FFE"/>
  </w:style>
  <w:style w:type="character" w:customStyle="1" w:styleId="a1">
    <w:name w:val="Текст выноски Знак"/>
    <w:basedOn w:val="DefaultParagraphFont"/>
    <w:link w:val="BalloonText"/>
    <w:semiHidden/>
    <w:rsid w:val="00322FFE"/>
    <w:rPr>
      <w:rFonts w:ascii="Tahoma" w:hAnsi="Tahoma"/>
      <w:sz w:val="16"/>
      <w:szCs w:val="16"/>
    </w:rPr>
  </w:style>
  <w:style w:type="character" w:styleId="FootnoteReference">
    <w:name w:val="footnote reference"/>
    <w:semiHidden/>
    <w:rsid w:val="00322FFE"/>
    <w:rPr>
      <w:vertAlign w:val="superscript"/>
    </w:rPr>
  </w:style>
  <w:style w:type="character" w:customStyle="1" w:styleId="a2">
    <w:name w:val="Текст сноски Знак"/>
    <w:link w:val="FootnoteText"/>
    <w:semiHidden/>
    <w:rsid w:val="00322FFE"/>
    <w:rPr>
      <w:sz w:val="20"/>
      <w:szCs w:val="20"/>
    </w:rPr>
  </w:style>
  <w:style w:type="character" w:styleId="EndnoteReference">
    <w:name w:val="endnote reference"/>
    <w:semiHidden/>
    <w:rsid w:val="00322FFE"/>
    <w:rPr>
      <w:vertAlign w:val="superscript"/>
    </w:rPr>
  </w:style>
  <w:style w:type="character" w:customStyle="1" w:styleId="a3">
    <w:name w:val="Текст концевой сноски Знак"/>
    <w:link w:val="EndnoteText"/>
    <w:semiHidden/>
    <w:rsid w:val="00322FFE"/>
    <w:rPr>
      <w:sz w:val="20"/>
      <w:szCs w:val="20"/>
    </w:rPr>
  </w:style>
  <w:style w:type="character" w:customStyle="1" w:styleId="FootnoteTextChar">
    <w:name w:val="Footnote Text Char"/>
    <w:semiHidden/>
    <w:rsid w:val="00322FFE"/>
    <w:rPr>
      <w:sz w:val="20"/>
      <w:szCs w:val="20"/>
    </w:rPr>
  </w:style>
  <w:style w:type="character" w:customStyle="1" w:styleId="EndnoteTextChar">
    <w:name w:val="Endnote Text Char"/>
    <w:semiHidden/>
    <w:rsid w:val="00322FFE"/>
    <w:rPr>
      <w:sz w:val="20"/>
      <w:szCs w:val="20"/>
    </w:rPr>
  </w:style>
  <w:style w:type="table" w:styleId="TableSimple1">
    <w:name w:val="Table Simple 1"/>
    <w:basedOn w:val="TableNormal"/>
    <w:rsid w:val="00322F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2.rada.gov.ua/laws/show/z0680-12/paran3"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4980</Words>
  <Characters>2839</Characters>
  <Application>Microsoft Office Word</Application>
  <DocSecurity>8</DocSecurity>
  <Lines>23</Lines>
  <Paragraphs>15</Paragraphs>
  <ScaleCrop>false</ScaleCrop>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38</cp:revision>
  <dcterms:created xsi:type="dcterms:W3CDTF">2021-08-31T06:42:00Z</dcterms:created>
  <dcterms:modified xsi:type="dcterms:W3CDTF">2023-05-24T08:03:00Z</dcterms:modified>
</cp:coreProperties>
</file>