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Продукти харчування зі складу продуктового набору, що перебуває на балансі Закладу дошкільної освіти (ясла-садок) комбінованого типу «Золотий ключик» Броварської міської ради Броварського району Київської області та підлягає передачі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780.00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2080.00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596.96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780.00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6771.96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2023-03-13T13:37:53Z</dcterms:modified>
</cp:coreProperties>
</file>