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ПВ-196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Продукти харчування зі складу  продуктового набору, що перебуває на балансі Броварського ліцею № 7 Броварської міської ради Броварського району Київської області та підлягає передачі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"/>
        <w:gridCol w:w="4008"/>
        <w:gridCol w:w="1096"/>
        <w:gridCol w:w="1134"/>
        <w:gridCol w:w="1109"/>
        <w:gridCol w:w="1713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одиницю, грн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Сума, грн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Олія соняшникова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Спагетті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Молоко згущене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пляшка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2875.00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-107" w:right="0" w:firstLine="10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Консерва м’ясна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9600.00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 w:hanging="10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Борошно пшеничне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2755.20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Сухарі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3570.00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ячнева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пшенична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26300,20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2023-03-13T13:24:56Z</dcterms:modified>
</cp:coreProperties>
</file>