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ПВ-196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Київс</w:t>
      </w:r>
      <w:r>
        <w:rPr>
          <w:rFonts w:ascii="Times New Roman" w:hAnsi="Times New Roman"/>
          <w:sz w:val="28"/>
          <w:szCs w:val="28"/>
        </w:rPr>
        <w:t>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 зі складу  продуктового набору, що перебуває на балансі Броварського ліцею № 5 ім. Василя Стуса Броварської міської ради Броварського району Київської області та підлягає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7"/>
        <w:gridCol w:w="4008"/>
        <w:gridCol w:w="1096"/>
        <w:gridCol w:w="1134"/>
        <w:gridCol w:w="1109"/>
        <w:gridCol w:w="1713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одиницю, грн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Сума, грн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Олія соняшникова  0,85 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Спагетті 0,4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Молоко згущене 0,480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пляшка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Цукор (1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-107" w:right="0" w:firstLine="10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Консерва м’ясна (0,3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9600.00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 w:hanging="107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Борошно пшеничне (2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45.924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2755.44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Чай «Мономах»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Сухарі (0,5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ячнева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пшенична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31255,44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2023-03-13T13:22:12Z</dcterms:modified>
</cp:coreProperties>
</file>