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ПВ-196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Київс</w:t>
      </w:r>
      <w:r>
        <w:rPr>
          <w:rFonts w:ascii="Times New Roman" w:hAnsi="Times New Roman"/>
          <w:sz w:val="28"/>
          <w:szCs w:val="28"/>
        </w:rPr>
        <w:t>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 зі складу  продуктового набору, що перебуває на балансі Броварського ліцею № 5 ім. Василя Стуса Броварської міської ради Броварського району Київської області та підлягає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"/>
        <w:gridCol w:w="4008"/>
        <w:gridCol w:w="1096"/>
        <w:gridCol w:w="1134"/>
        <w:gridCol w:w="1109"/>
        <w:gridCol w:w="1713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одиницю, грн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Сума, грн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Олія соняшникова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Спагетті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Молоко згущене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пляшка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Цукор (1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-107" w:right="0" w:firstLine="10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Консерва м’ясна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9600.00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 w:hanging="10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Борошно пшеничне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45.924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2755.44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2700.00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Сухарі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3600.00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ячнева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пшенична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31255,44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2023-03-13T13:22:12Z</dcterms:modified>
</cp:coreProperties>
</file>