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ПВ-196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i w:val="0"/>
          <w:i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i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 зі складу продуктового набору, що перебуває на балансі Броварського ліцею № 3 Броварської міської ради Броварського району Київської області та підлягає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7"/>
        <w:gridCol w:w="4008"/>
        <w:gridCol w:w="1096"/>
        <w:gridCol w:w="1134"/>
        <w:gridCol w:w="1109"/>
        <w:gridCol w:w="1713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одиницю, грн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Сума, грн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Олія соняшникова  0,85 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Спагетті 0,4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Молоко згущене 0,480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пляшка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Цукор (1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595.00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-107" w:right="0" w:firstLine="10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Консерва м’ясна (0,3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 w:hanging="10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Борошно пшеничне (2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45.92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1377.60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Чай «Мономах»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Сухарі (0,5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1140.00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ячнева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пшенична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14512,60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       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Ігор САПОЖКО</w:t>
      </w:r>
      <w:r>
        <w:rPr>
          <w:rFonts w:ascii="Times New Roman" w:hAnsi="Times New Roman"/>
          <w:iCs/>
          <w:sz w:val="28"/>
          <w:szCs w:val="28"/>
        </w:rPr>
        <w:t xml:space="preserve">                          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2023-03-13T13:18:41Z</dcterms:modified>
</cp:coreProperties>
</file>