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Продукти харчування зі складу продуктового набору, що перебуває на балансі Броварського ліцею № 2 ім. В.О. Сухомлинського Броварської міської ради Броварського району Київської області та підлягає передачі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2425.00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Цукор (1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9200.00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2755.20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27480.20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2023-03-13T13:19:25Z</dcterms:modified>
</cp:coreProperties>
</file>