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ПВ-260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  <w:permStart w:id="0" w:edGrp="everyone"/>
    </w:p>
    <w:p>
      <w:pPr>
        <w:widowControl/>
        <w:bidi w:val="0"/>
        <w:spacing w:beforeAutospacing="0" w:after="28" w:afterAutospacing="0" w:line="240" w:lineRule="auto"/>
        <w:ind w:left="4962" w:right="0" w:firstLine="283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Додаток 1</w:t>
      </w:r>
    </w:p>
    <w:p>
      <w:pPr>
        <w:widowControl/>
        <w:bidi w:val="0"/>
        <w:spacing w:beforeAutospacing="0" w:after="28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beforeAutospacing="0" w:after="28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Броварської міської ради Броварського</w:t>
      </w:r>
    </w:p>
    <w:p>
      <w:pPr>
        <w:widowControl/>
        <w:bidi w:val="0"/>
        <w:spacing w:beforeAutospacing="0" w:after="28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району Київської області</w:t>
      </w:r>
    </w:p>
    <w:p>
      <w:pPr>
        <w:widowControl/>
        <w:bidi w:val="0"/>
        <w:spacing w:beforeAutospacing="0" w:after="28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від 04.04.2022 № 165</w:t>
      </w:r>
    </w:p>
    <w:p>
      <w:pPr>
        <w:widowControl/>
        <w:bidi w:val="0"/>
        <w:spacing w:beforeAutospacing="0" w:after="28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 xml:space="preserve">в редакції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рішення виконавчого комітету Броварської міської ради Броварського району Київської області</w:t>
      </w:r>
    </w:p>
    <w:p>
      <w:pPr>
        <w:widowControl/>
        <w:bidi w:val="0"/>
        <w:spacing w:beforeAutospacing="0" w:after="28" w:afterAutospacing="0" w:line="240" w:lineRule="auto"/>
        <w:ind w:left="4821" w:right="0" w:firstLine="4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від _______ року № _____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РЕЗНІК Олександр Вікторович               заступник міського голови з питань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  <w:t xml:space="preserve">        діяльності виконавчих органів ради –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  <w:t xml:space="preserve">        голова комісії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БАТИНЧУК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Світлана Миколаївна                                 начальник управління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містобудування та архітектури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виконавчого комітету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Броварської міської ради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 xml:space="preserve">      Броварського району Київської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області – головний архітектор міста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МЕЛЬНИЧЕНКО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Миколайович                                 начальник Управління інспекції та</w:t>
      </w:r>
    </w:p>
    <w:p>
      <w:pPr>
        <w:widowControl/>
        <w:tabs>
          <w:tab w:val="left" w:pos="2505"/>
          <w:tab w:val="left" w:pos="4678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контролю Броварської міської ради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  <w:t xml:space="preserve">         Броварського району Київської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  <w:t xml:space="preserve">         області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МОРОЗ Артем Андрійович </w:t>
        <w:tab/>
        <w:t xml:space="preserve">         староста Княжицького 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старостинського округу Броварської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міської територіальної громади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ОДОНЧУК Лідія Олексіївна                     головний спеціаліст-кошторисник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кошторисно-договірного відділу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управління будівництва, житлово-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комунального господарства,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інфраструктури та транспорту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Броварської міської ради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Броварського району Київської 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області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ПОТРЯСАЄВ Сергій Олексійович           депутат Київської обласної ради (за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</w:t>
        <w:tab/>
        <w:tab/>
        <w:t xml:space="preserve">         згодою)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ЦАХЛО Андрій Олександрович               староста Требухівського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старостинського округу Броварської</w:t>
      </w:r>
    </w:p>
    <w:p>
      <w:pPr>
        <w:widowControl/>
        <w:tabs>
          <w:tab w:val="left" w:pos="2505"/>
        </w:tabs>
        <w:bidi w:val="0"/>
        <w:spacing w:beforeAutospacing="0" w:after="28" w:afterAutospacing="0" w:line="240" w:lineRule="auto"/>
        <w:ind w:left="4248" w:right="0" w:hanging="4248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 xml:space="preserve">         міської територіальної громади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2023-04-05T07:04:17Z</dcterms:modified>
</cp:coreProperties>
</file>