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B19E9" w14:paraId="5C916CD2" w14:textId="2468E0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B19E9" w14:paraId="6E2C2E53" w14:textId="666CA68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B19E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B19E9" w14:paraId="6A667878" w14:textId="713CE8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B19E9" w:rsidRPr="004208DA" w:rsidP="00DB19E9" w14:paraId="489FFDBD" w14:textId="2DEF7D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536" w:rsidP="008B0536" w14:paraId="0D1F6FD2" w14:textId="77777777">
      <w:pPr>
        <w:jc w:val="center"/>
        <w:rPr>
          <w:b/>
          <w:bCs/>
          <w:i/>
          <w:iCs/>
          <w:sz w:val="44"/>
          <w:szCs w:val="44"/>
        </w:rPr>
      </w:pPr>
    </w:p>
    <w:p w:rsidR="008B0536" w:rsidP="008B0536" w14:paraId="5D7DC842" w14:textId="77777777">
      <w:pPr>
        <w:jc w:val="center"/>
        <w:rPr>
          <w:b/>
          <w:bCs/>
          <w:i/>
          <w:iCs/>
          <w:sz w:val="44"/>
          <w:szCs w:val="44"/>
        </w:rPr>
      </w:pPr>
    </w:p>
    <w:p w:rsidR="008B0536" w:rsidP="008B0536" w14:paraId="53C93C57" w14:textId="77777777">
      <w:pPr>
        <w:jc w:val="center"/>
        <w:rPr>
          <w:b/>
          <w:bCs/>
          <w:i/>
          <w:iCs/>
          <w:sz w:val="44"/>
          <w:szCs w:val="44"/>
        </w:rPr>
      </w:pPr>
    </w:p>
    <w:p w:rsidR="008B0536" w:rsidRPr="008B0536" w:rsidP="008B0536" w14:paraId="1D5D853D" w14:textId="3D788669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8B0536">
        <w:rPr>
          <w:rFonts w:ascii="Times New Roman" w:hAnsi="Times New Roman" w:cs="Times New Roman"/>
          <w:b/>
          <w:bCs/>
          <w:i/>
          <w:iCs/>
          <w:sz w:val="44"/>
          <w:szCs w:val="44"/>
        </w:rPr>
        <w:t>КОНЦЕПЦІЯ</w:t>
      </w:r>
    </w:p>
    <w:p w:rsidR="008B0536" w:rsidRPr="008B0536" w:rsidP="008B0536" w14:paraId="27CD4962" w14:textId="77777777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8B0536" w:rsidRPr="008B0536" w:rsidP="008B0536" w14:paraId="0984EE60" w14:textId="77777777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8B0536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ЦЕНТРУ ПІДТРИМКИ БІЗНЕСУ </w:t>
      </w:r>
    </w:p>
    <w:p w:rsidR="008B0536" w:rsidRPr="00FC7DDB" w:rsidP="008B0536" w14:paraId="4BB98E13" w14:textId="77777777">
      <w:pPr>
        <w:jc w:val="center"/>
        <w:rPr>
          <w:b/>
          <w:bCs/>
          <w:i/>
          <w:iCs/>
          <w:sz w:val="44"/>
          <w:szCs w:val="44"/>
        </w:rPr>
      </w:pPr>
    </w:p>
    <w:p w:rsidR="008B0536" w:rsidRPr="00FC7DDB" w:rsidP="008B0536" w14:paraId="288C4765" w14:textId="77777777">
      <w:pPr>
        <w:jc w:val="center"/>
        <w:rPr>
          <w:b/>
          <w:bCs/>
          <w:sz w:val="44"/>
          <w:szCs w:val="44"/>
        </w:rPr>
      </w:pPr>
    </w:p>
    <w:p w:rsidR="008B0536" w:rsidRPr="002E5AE6" w:rsidP="008B0536" w14:paraId="289BB506" w14:textId="77777777">
      <w:pPr>
        <w:jc w:val="center"/>
        <w:rPr>
          <w:b/>
          <w:bCs/>
          <w:sz w:val="36"/>
          <w:szCs w:val="36"/>
        </w:rPr>
      </w:pPr>
    </w:p>
    <w:p w:rsidR="008B0536" w:rsidP="008B0536" w14:paraId="787C7E05" w14:textId="77777777"/>
    <w:p w:rsidR="008B0536" w:rsidP="008B0536" w14:paraId="5AFB73A9" w14:textId="77777777"/>
    <w:p w:rsidR="008B0536" w:rsidP="008B0536" w14:paraId="7B90FF52" w14:textId="77777777"/>
    <w:p w:rsidR="008B0536" w:rsidP="008B0536" w14:paraId="049FE055" w14:textId="77777777"/>
    <w:p w:rsidR="008B0536" w:rsidP="008B0536" w14:paraId="046DD3F5" w14:textId="77777777"/>
    <w:p w:rsidR="008B0536" w:rsidP="008B0536" w14:paraId="0468FE87" w14:textId="148CBF7E"/>
    <w:p w:rsidR="008B0536" w:rsidP="008B0536" w14:paraId="4AF92E13" w14:textId="77C0E3C7"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74295</wp:posOffset>
            </wp:positionV>
            <wp:extent cx="6126480" cy="959148"/>
            <wp:effectExtent l="0" t="0" r="0" b="0"/>
            <wp:wrapNone/>
            <wp:docPr id="1680139310" name="Рисунок 168013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393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95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0536" w:rsidP="008B0536" w14:paraId="54696F1C" w14:textId="4F472770"/>
    <w:p w:rsidR="008B0536" w:rsidRPr="00017309" w:rsidP="008B0536" w14:paraId="5B4B35A1" w14:textId="77777777">
      <w:pPr>
        <w:pStyle w:val="NormalWeb"/>
        <w:ind w:left="284" w:right="-148" w:firstLine="567"/>
        <w:jc w:val="center"/>
        <w:rPr>
          <w:b/>
          <w:bCs/>
          <w:color w:val="292B2C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92B2C"/>
          <w:sz w:val="28"/>
          <w:szCs w:val="28"/>
          <w:shd w:val="clear" w:color="auto" w:fill="FFFFFF"/>
          <w:lang w:val="uk-UA"/>
        </w:rPr>
        <w:t>1</w:t>
      </w:r>
      <w:r w:rsidRPr="00017309">
        <w:rPr>
          <w:b/>
          <w:bCs/>
          <w:color w:val="292B2C"/>
          <w:sz w:val="28"/>
          <w:szCs w:val="28"/>
          <w:shd w:val="clear" w:color="auto" w:fill="FFFFFF"/>
          <w:lang w:val="uk-UA"/>
        </w:rPr>
        <w:t>.З</w:t>
      </w:r>
      <w:r>
        <w:rPr>
          <w:b/>
          <w:bCs/>
          <w:color w:val="292B2C"/>
          <w:sz w:val="28"/>
          <w:szCs w:val="28"/>
          <w:shd w:val="clear" w:color="auto" w:fill="FFFFFF"/>
          <w:lang w:val="uk-UA"/>
        </w:rPr>
        <w:t>агальні положення.</w:t>
      </w:r>
    </w:p>
    <w:p w:rsidR="008B0536" w:rsidRPr="00C42DEC" w:rsidP="008B0536" w14:paraId="6F55582C" w14:textId="7FF0F80D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Концепція Центру підтримки бізнесу (надалі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Концепція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Броварської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озроблена в рамках реалізації проєкту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80A5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80A5E">
        <w:rPr>
          <w:rFonts w:ascii="Times New Roman" w:hAnsi="Times New Roman" w:cs="Times New Roman"/>
          <w:sz w:val="28"/>
          <w:szCs w:val="28"/>
        </w:rPr>
        <w:t>EU</w:t>
      </w:r>
      <w:r w:rsidRPr="00E80A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80A5E">
        <w:rPr>
          <w:rFonts w:ascii="Times New Roman" w:hAnsi="Times New Roman" w:cs="Times New Roman"/>
          <w:sz w:val="28"/>
          <w:szCs w:val="28"/>
        </w:rPr>
        <w:t>BUSINESS</w:t>
      </w:r>
      <w:r w:rsidRPr="00E80A5E">
        <w:rPr>
          <w:rFonts w:ascii="Times New Roman" w:hAnsi="Times New Roman" w:cs="Times New Roman"/>
          <w:sz w:val="28"/>
          <w:szCs w:val="28"/>
          <w:lang w:val="uk-UA"/>
        </w:rPr>
        <w:t>: конкурентоспроможність та інтернаціоналізація МСП»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80A5E">
        <w:rPr>
          <w:rFonts w:ascii="Times New Roman" w:hAnsi="Times New Roman" w:cs="Times New Roman"/>
          <w:sz w:val="28"/>
          <w:szCs w:val="28"/>
          <w:lang w:val="uk-UA"/>
        </w:rPr>
        <w:t xml:space="preserve">що спільно фінансується урядом Німеччини та Європейським Союзом та реалізується німецькою федеральною компанією </w:t>
      </w:r>
      <w:r w:rsidRPr="00E80A5E">
        <w:rPr>
          <w:rFonts w:ascii="Times New Roman" w:hAnsi="Times New Roman" w:cs="Times New Roman"/>
          <w:sz w:val="28"/>
          <w:szCs w:val="28"/>
        </w:rPr>
        <w:t>Deutsche</w:t>
      </w:r>
      <w:r w:rsidR="00F54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A5E">
        <w:rPr>
          <w:rFonts w:ascii="Times New Roman" w:hAnsi="Times New Roman" w:cs="Times New Roman"/>
          <w:sz w:val="28"/>
          <w:szCs w:val="28"/>
        </w:rPr>
        <w:t>Gesellschaft</w:t>
      </w:r>
      <w:r w:rsidR="00F54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A5E">
        <w:rPr>
          <w:rFonts w:ascii="Times New Roman" w:hAnsi="Times New Roman" w:cs="Times New Roman"/>
          <w:sz w:val="28"/>
          <w:szCs w:val="28"/>
        </w:rPr>
        <w:t>Fu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>̈</w:t>
      </w:r>
      <w:r w:rsidRPr="00E80A5E">
        <w:rPr>
          <w:rFonts w:ascii="Times New Roman" w:hAnsi="Times New Roman" w:cs="Times New Roman"/>
          <w:sz w:val="28"/>
          <w:szCs w:val="28"/>
        </w:rPr>
        <w:t>r</w:t>
      </w:r>
      <w:r w:rsidR="00F54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A5E">
        <w:rPr>
          <w:rFonts w:ascii="Times New Roman" w:hAnsi="Times New Roman" w:cs="Times New Roman"/>
          <w:sz w:val="28"/>
          <w:szCs w:val="28"/>
        </w:rPr>
        <w:t>Internationale</w:t>
      </w:r>
      <w:r w:rsidR="00F54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A5E">
        <w:rPr>
          <w:rFonts w:ascii="Times New Roman" w:hAnsi="Times New Roman" w:cs="Times New Roman"/>
          <w:sz w:val="28"/>
          <w:szCs w:val="28"/>
        </w:rPr>
        <w:t>Zusammenarbeit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80A5E">
        <w:rPr>
          <w:rFonts w:ascii="Times New Roman" w:hAnsi="Times New Roman" w:cs="Times New Roman"/>
          <w:sz w:val="28"/>
          <w:szCs w:val="28"/>
        </w:rPr>
        <w:t>GIZ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E80A5E">
        <w:rPr>
          <w:rFonts w:ascii="Times New Roman" w:hAnsi="Times New Roman" w:cs="Times New Roman"/>
          <w:sz w:val="28"/>
          <w:szCs w:val="28"/>
        </w:rPr>
        <w:t>Gmbh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законів України «Про розвиток 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державну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підтримку малого і середнього підприємництва в Україні», «Про</w:t>
      </w:r>
      <w:r w:rsidRPr="00E80A5E">
        <w:rPr>
          <w:rStyle w:val="rvts23"/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внесення змін до деяких законодавчих актів України щодо спрощення порядку відкриття бізнесу</w:t>
      </w:r>
      <w:r w:rsidRPr="00E80A5E">
        <w:rPr>
          <w:rStyle w:val="rvts23"/>
          <w:rFonts w:ascii="Times New Roman" w:hAnsi="Times New Roman" w:eastAsiaTheme="majorEastAsia" w:cs="Times New Roman"/>
          <w:color w:val="333333"/>
          <w:sz w:val="28"/>
          <w:szCs w:val="28"/>
          <w:lang w:val="uk-UA"/>
        </w:rPr>
        <w:t xml:space="preserve">»,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«Про національну програму сприяння розвитку малого підприємництва в Україні», </w:t>
      </w:r>
      <w:r w:rsidRPr="00E80A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«Про засади державної регуляторної політики у сфері господарської діяльності»,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Центру передбачає координацію розвитку підприємництва у громаді, первинне консультування, інформування, навчання, залучення експертів. </w:t>
      </w:r>
    </w:p>
    <w:p w:rsidR="008B0536" w:rsidRPr="00C42DEC" w:rsidP="008B0536" w14:paraId="38248566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Pr="00E80A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Центру підтримки бізнесу </w:t>
      </w:r>
      <w:r w:rsidRPr="002C19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Центр)</w:t>
      </w: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 дасть можливість підприємцям отримувати необхідну підтримку, взаємодіяти між собою та розвиватись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покращити </w:t>
      </w:r>
      <w:r w:rsidRPr="00C4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професійн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C4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навичк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C42D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ведення бізнесу.</w:t>
      </w:r>
    </w:p>
    <w:p w:rsidR="008B0536" w:rsidRPr="00C42DEC" w:rsidP="008B0536" w14:paraId="6C1E65CE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DEC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Центру потребує розвитку певних компетенцій його працівників, залучення  спеціалістів (юристів, фінансових організацій тощо), а також опанування інформаційних джерел, аналізу даних та інше. </w:t>
      </w:r>
    </w:p>
    <w:p w:rsidR="008B0536" w:rsidP="008B0536" w14:paraId="6534822D" w14:textId="77777777">
      <w:pPr>
        <w:pStyle w:val="NormalWeb"/>
        <w:ind w:left="284" w:right="-148" w:firstLine="567"/>
        <w:jc w:val="center"/>
        <w:rPr>
          <w:sz w:val="28"/>
          <w:szCs w:val="28"/>
          <w:lang w:val="uk-UA"/>
        </w:rPr>
      </w:pPr>
      <w:r w:rsidRPr="00017309">
        <w:rPr>
          <w:b/>
          <w:bCs/>
          <w:sz w:val="28"/>
          <w:szCs w:val="28"/>
          <w:lang w:val="uk-UA"/>
        </w:rPr>
        <w:t>2.М</w:t>
      </w:r>
      <w:r>
        <w:rPr>
          <w:b/>
          <w:bCs/>
          <w:sz w:val="28"/>
          <w:szCs w:val="28"/>
          <w:lang w:val="uk-UA"/>
        </w:rPr>
        <w:t>ета та завдання</w:t>
      </w:r>
      <w:r>
        <w:rPr>
          <w:sz w:val="28"/>
          <w:szCs w:val="28"/>
          <w:lang w:val="uk-UA"/>
        </w:rPr>
        <w:t>.</w:t>
      </w:r>
    </w:p>
    <w:p w:rsidR="008B0536" w:rsidP="008B0536" w14:paraId="2A72D962" w14:textId="77777777">
      <w:pPr>
        <w:pStyle w:val="NormalWeb"/>
        <w:ind w:left="284" w:right="-148" w:firstLine="567"/>
        <w:rPr>
          <w:sz w:val="28"/>
          <w:szCs w:val="28"/>
          <w:lang w:val="uk-UA"/>
        </w:rPr>
      </w:pPr>
      <w:r w:rsidRPr="00FC7DDB">
        <w:rPr>
          <w:b/>
          <w:bCs/>
          <w:sz w:val="28"/>
          <w:szCs w:val="28"/>
          <w:lang w:val="uk-UA"/>
        </w:rPr>
        <w:t>Концепція передбачає досягнення мети та виконання завдань</w:t>
      </w:r>
      <w:r>
        <w:rPr>
          <w:sz w:val="28"/>
          <w:szCs w:val="28"/>
          <w:lang w:val="uk-UA"/>
        </w:rPr>
        <w:t>:</w:t>
      </w:r>
    </w:p>
    <w:p w:rsidR="008B0536" w:rsidRPr="00E047EA" w:rsidP="008B0536" w14:paraId="130A40B2" w14:textId="77777777">
      <w:pPr>
        <w:pStyle w:val="NoSpacing"/>
        <w:numPr>
          <w:ilvl w:val="0"/>
          <w:numId w:val="1"/>
        </w:numPr>
        <w:tabs>
          <w:tab w:val="left" w:pos="851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7EA">
        <w:rPr>
          <w:rFonts w:ascii="Times New Roman" w:hAnsi="Times New Roman" w:cs="Times New Roman"/>
          <w:sz w:val="28"/>
          <w:szCs w:val="28"/>
          <w:lang w:val="uk-UA"/>
        </w:rPr>
        <w:t>забезпечення сталості малого та середнього підприємництва шляхом підвищення власної компетенції та доступу до підтримки та ресурсів малого та середнього підприємництва  громади;</w:t>
      </w:r>
    </w:p>
    <w:p w:rsidR="008B0536" w:rsidRPr="000B6B04" w:rsidP="008B0536" w14:paraId="0B60BA12" w14:textId="77777777">
      <w:pPr>
        <w:pStyle w:val="NoSpacing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04">
        <w:rPr>
          <w:rFonts w:ascii="Times New Roman" w:hAnsi="Times New Roman" w:cs="Times New Roman"/>
          <w:sz w:val="28"/>
          <w:szCs w:val="28"/>
          <w:lang w:val="uk-UA"/>
        </w:rPr>
        <w:t>розвиток взаємодії між владою, бізнесом та партнерами, які можуть надати фахові консультації з питань, що цікавлять бізнес;</w:t>
      </w:r>
    </w:p>
    <w:p w:rsidR="008B0536" w:rsidRPr="000B6B04" w:rsidP="008B0536" w14:paraId="18CEEA02" w14:textId="77777777">
      <w:pPr>
        <w:pStyle w:val="NoSpacing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забезпечення реалізації державної політики з питань розвитку підприємництва;</w:t>
      </w:r>
    </w:p>
    <w:p w:rsidR="008B0536" w:rsidRPr="000B6B04" w:rsidP="008B0536" w14:paraId="54F3FB4F" w14:textId="2357931D">
      <w:pPr>
        <w:pStyle w:val="NoSpacing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створення умов для координації співпраці місцевих суб’єктів підприємницької діяльності </w:t>
      </w:r>
      <w:r w:rsidRPr="00E04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навколобізнесовим середовищем та державними органами;</w:t>
      </w:r>
    </w:p>
    <w:p w:rsidR="008B0536" w:rsidRPr="000B6B04" w:rsidP="008B0536" w14:paraId="2EFCE276" w14:textId="77777777">
      <w:pPr>
        <w:pStyle w:val="NoSpacing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B6B0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налагодження співпраці із зовнішніми організаціями, підприємствами підтримки бізнесу та забезпечення доступу до них для місцевої бізнес спільноти;</w:t>
      </w:r>
    </w:p>
    <w:p w:rsidR="008B0536" w:rsidRPr="000B6B04" w:rsidP="008B0536" w14:paraId="36889DC3" w14:textId="77777777">
      <w:pPr>
        <w:pStyle w:val="NoSpacing"/>
        <w:numPr>
          <w:ilvl w:val="0"/>
          <w:numId w:val="1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сприяння залученню міжнародної технічної допомоги, коштів міжнародних організацій, спрямованих на підтримку та розвиток підприємництва.</w:t>
      </w:r>
      <w:r w:rsidRPr="000B6B04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</w:p>
    <w:p w:rsidR="008B0536" w:rsidP="008B0536" w14:paraId="321913F6" w14:textId="77777777">
      <w:pPr>
        <w:tabs>
          <w:tab w:val="left" w:pos="426"/>
        </w:tabs>
        <w:ind w:left="284" w:right="-148" w:firstLine="567"/>
        <w:jc w:val="center"/>
        <w:rPr>
          <w:b/>
          <w:bCs/>
          <w:sz w:val="28"/>
          <w:szCs w:val="28"/>
        </w:rPr>
      </w:pPr>
    </w:p>
    <w:p w:rsidR="008B0536" w:rsidRPr="00DB19E9" w:rsidP="008B0536" w14:paraId="071FA135" w14:textId="77777777">
      <w:pPr>
        <w:ind w:left="284" w:right="-148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9E9">
        <w:rPr>
          <w:rFonts w:ascii="Times New Roman" w:hAnsi="Times New Roman" w:cs="Times New Roman"/>
          <w:b/>
          <w:bCs/>
          <w:sz w:val="28"/>
          <w:szCs w:val="28"/>
        </w:rPr>
        <w:t>3. Шляхи реалізації та заходи.</w:t>
      </w:r>
    </w:p>
    <w:p w:rsidR="008B0536" w:rsidP="008B0536" w14:paraId="637823C0" w14:textId="0507E635">
      <w:pPr>
        <w:pStyle w:val="a2"/>
        <w:tabs>
          <w:tab w:val="left" w:pos="567"/>
        </w:tabs>
        <w:spacing w:line="228" w:lineRule="auto"/>
        <w:ind w:left="284" w:right="-148"/>
        <w:jc w:val="both"/>
        <w:rPr>
          <w:rFonts w:ascii="Times New Roman" w:hAnsi="Times New Roman"/>
          <w:sz w:val="28"/>
          <w:szCs w:val="28"/>
        </w:rPr>
      </w:pPr>
      <w:r w:rsidRPr="00FC7DDB">
        <w:rPr>
          <w:rFonts w:ascii="Times New Roman" w:hAnsi="Times New Roman"/>
          <w:b/>
          <w:bCs/>
          <w:sz w:val="28"/>
          <w:szCs w:val="28"/>
        </w:rPr>
        <w:t>Розвиток бізнесу в громаді буде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C7DDB">
        <w:rPr>
          <w:rFonts w:ascii="Times New Roman" w:hAnsi="Times New Roman"/>
          <w:b/>
          <w:bCs/>
          <w:sz w:val="28"/>
          <w:szCs w:val="28"/>
        </w:rPr>
        <w:t>здійснюватись шляхом</w:t>
      </w:r>
      <w:r w:rsidRPr="00853956">
        <w:rPr>
          <w:rFonts w:ascii="Times New Roman" w:hAnsi="Times New Roman"/>
          <w:sz w:val="28"/>
          <w:szCs w:val="28"/>
        </w:rPr>
        <w:t>:</w:t>
      </w:r>
    </w:p>
    <w:p w:rsidR="008B0536" w:rsidP="008B0536" w14:paraId="1300711E" w14:textId="276B16B2">
      <w:pPr>
        <w:pStyle w:val="a2"/>
        <w:numPr>
          <w:ilvl w:val="0"/>
          <w:numId w:val="2"/>
        </w:numPr>
        <w:spacing w:line="228" w:lineRule="auto"/>
        <w:ind w:left="284" w:right="-148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Рукописні дані 1" o:spid="_x0000_s1025" style="width:0;height:0;margin-top:33.7pt;margin-left:663.7pt;mso-height-percent:0;mso-height-relative:page;mso-width-percent:0;mso-width-relative:page;mso-wrap-distance-bottom:2.83pt;mso-wrap-distance-left:11.81pt;mso-wrap-distance-right:11.86pt;mso-wrap-distance-top:2.83pt;mso-wrap-style:square;position:absolute;visibility:visible;z-index:251660288" coordorigin="1,0" coordsize="1,1" filled="f" strokeweight="5.67pt">
            <v:stroke endcap="round"/>
            <v:path fillok="f" shadowok="f" o:extrusionok="f"/>
            <o:lock v:ext="edit" aspectratio="t" text="t"/>
            <o:ink i="AGIdAhQUARBYz1SK5pfFT48G+LrS4ZsiAwhIEEXIAUbIAQUDOAtkGSMyCoHH//8PgMf//w8zCoHH&#10;//8PgMf//w84CQD+/wMAAAAAAAoWAgJQAQAQX/9AAAoAESAQzw0Pj13ZAQ==&#10;" annotation="t"/>
          </v:rect>
        </w:pict>
      </w:r>
      <w:r>
        <w:rPr>
          <w:rFonts w:ascii="Times New Roman" w:hAnsi="Times New Roman"/>
          <w:sz w:val="28"/>
          <w:szCs w:val="28"/>
        </w:rPr>
        <w:t xml:space="preserve">надання </w:t>
      </w:r>
      <w:r w:rsidRPr="00472836">
        <w:rPr>
          <w:rFonts w:ascii="Times New Roman" w:hAnsi="Times New Roman"/>
          <w:sz w:val="28"/>
          <w:szCs w:val="28"/>
        </w:rPr>
        <w:t>консультацій</w:t>
      </w:r>
      <w:r>
        <w:rPr>
          <w:rFonts w:ascii="Times New Roman" w:hAnsi="Times New Roman"/>
          <w:sz w:val="28"/>
          <w:szCs w:val="28"/>
        </w:rPr>
        <w:t>:</w:t>
      </w:r>
    </w:p>
    <w:p w:rsidR="008B0536" w:rsidP="008B0536" w14:paraId="130042C0" w14:textId="77777777">
      <w:pPr>
        <w:pStyle w:val="a2"/>
        <w:spacing w:line="228" w:lineRule="auto"/>
        <w:ind w:left="284" w:right="-148"/>
        <w:jc w:val="both"/>
        <w:rPr>
          <w:rFonts w:ascii="Times New Roman" w:hAnsi="Times New Roman"/>
          <w:sz w:val="28"/>
          <w:szCs w:val="28"/>
        </w:rPr>
      </w:pPr>
    </w:p>
    <w:p w:rsidR="008B0536" w:rsidRPr="00E047EA" w:rsidP="008B0536" w14:paraId="0C0D71BB" w14:textId="77777777">
      <w:pPr>
        <w:pStyle w:val="NoSpacing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E047EA">
        <w:rPr>
          <w:rFonts w:ascii="Times New Roman" w:hAnsi="Times New Roman" w:cs="Times New Roman"/>
          <w:sz w:val="28"/>
          <w:szCs w:val="28"/>
          <w:lang w:val="uk-UA"/>
        </w:rPr>
        <w:t>дотримання регуляторних процедур (реєстрація бізнесу, дозволи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047EA">
        <w:rPr>
          <w:rFonts w:ascii="Times New Roman" w:hAnsi="Times New Roman" w:cs="Times New Roman"/>
          <w:sz w:val="28"/>
          <w:szCs w:val="28"/>
          <w:lang w:val="uk-UA"/>
        </w:rPr>
        <w:t xml:space="preserve"> ліцензії тощо)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B0536" w:rsidP="008B0536" w14:paraId="7AD0CC53" w14:textId="71505021">
      <w:pPr>
        <w:pStyle w:val="NoSpacing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дотримання норм у законодавстві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дерегуляція,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державн</w:t>
      </w:r>
      <w:r>
        <w:rPr>
          <w:rFonts w:ascii="Times New Roman" w:hAnsi="Times New Roman" w:cs="Times New Roman"/>
          <w:sz w:val="28"/>
          <w:szCs w:val="28"/>
          <w:lang w:val="ru-RU"/>
        </w:rPr>
        <w:t>ий контроль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, стандартизаці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, сертифікаці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маркування,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оподаткування, звітн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ь, митний контроль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тощо)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B0536" w:rsidRPr="00E047EA" w:rsidP="008B0536" w14:paraId="373B919A" w14:textId="59C569C7">
      <w:pPr>
        <w:pStyle w:val="NoSpacing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шодо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наявних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підтримки МСП;</w:t>
      </w:r>
    </w:p>
    <w:p w:rsidR="008B0536" w:rsidRPr="00E047EA" w:rsidP="008B0536" w14:paraId="034D87C2" w14:textId="2CC55DD4">
      <w:pPr>
        <w:pStyle w:val="NoSpacing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діючих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недержавних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установ (експортно-кредитне агентство, Український фонд стартапів, Український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культурний фонд</w:t>
      </w:r>
      <w:r>
        <w:rPr>
          <w:rFonts w:ascii="Times New Roman" w:hAnsi="Times New Roman" w:cs="Times New Roman"/>
          <w:sz w:val="28"/>
          <w:szCs w:val="28"/>
          <w:lang w:val="ru-RU"/>
        </w:rPr>
        <w:t>, торгово-експортні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офіси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тощо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B0536" w:rsidRPr="00E047EA" w:rsidP="008B0536" w14:paraId="505DC38A" w14:textId="30F54C5C">
      <w:pPr>
        <w:pStyle w:val="NoSpacing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підтримки МСП (єРобота, єЧерга, Програми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переробної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галузі, сільськогогосподарства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тощо)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B0536" w:rsidP="008B0536" w14:paraId="38236977" w14:textId="73B70852">
      <w:pPr>
        <w:pStyle w:val="NoSpacing"/>
        <w:numPr>
          <w:ilvl w:val="0"/>
          <w:numId w:val="3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грантових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донорських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організацій,  орієнтованих на МСП; </w:t>
      </w:r>
    </w:p>
    <w:p w:rsidR="008B0536" w:rsidRPr="007A66C0" w:rsidP="008B0536" w14:paraId="4191CD07" w14:textId="2F891BED">
      <w:pPr>
        <w:pStyle w:val="NoSpacing"/>
        <w:numPr>
          <w:ilvl w:val="0"/>
          <w:numId w:val="3"/>
        </w:numPr>
        <w:tabs>
          <w:tab w:val="left" w:pos="851"/>
        </w:tabs>
        <w:spacing w:line="228" w:lineRule="auto"/>
        <w:ind w:left="284" w:right="-148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A66C0">
        <w:rPr>
          <w:rFonts w:ascii="Times New Roman" w:hAnsi="Times New Roman" w:cs="Times New Roman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66C0"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66C0">
        <w:rPr>
          <w:rFonts w:ascii="Times New Roman" w:hAnsi="Times New Roman" w:cs="Times New Roman"/>
          <w:sz w:val="28"/>
          <w:szCs w:val="28"/>
          <w:lang w:val="ru-RU"/>
        </w:rPr>
        <w:t>інструментів, платформ, порталів, чат-ботів, хабів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тощо;</w:t>
      </w:r>
    </w:p>
    <w:p w:rsidR="008B0536" w:rsidRPr="007A66C0" w:rsidP="008B0536" w14:paraId="1173545F" w14:textId="77777777">
      <w:pPr>
        <w:pStyle w:val="NoSpacing"/>
        <w:tabs>
          <w:tab w:val="left" w:pos="851"/>
        </w:tabs>
        <w:spacing w:line="228" w:lineRule="auto"/>
        <w:ind w:left="851" w:right="-14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B0536" w:rsidP="008B0536" w14:paraId="1078774A" w14:textId="13E20E94">
      <w:pPr>
        <w:pStyle w:val="NoSpacing"/>
        <w:numPr>
          <w:ilvl w:val="0"/>
          <w:numId w:val="2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7DC2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097DC2">
        <w:rPr>
          <w:rFonts w:ascii="Times New Roman" w:hAnsi="Times New Roman" w:cs="Times New Roman"/>
          <w:sz w:val="28"/>
          <w:szCs w:val="28"/>
          <w:lang w:val="ru-RU"/>
        </w:rPr>
        <w:t>нформаційної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7DC2">
        <w:rPr>
          <w:rFonts w:ascii="Times New Roman" w:hAnsi="Times New Roman" w:cs="Times New Roman"/>
          <w:sz w:val="28"/>
          <w:szCs w:val="28"/>
          <w:lang w:val="ru-RU"/>
        </w:rPr>
        <w:t>підтримки:</w:t>
      </w:r>
    </w:p>
    <w:p w:rsidR="008B0536" w:rsidRPr="00097DC2" w:rsidP="008B0536" w14:paraId="7884FCE3" w14:textId="77777777">
      <w:pPr>
        <w:pStyle w:val="NoSpacing"/>
        <w:ind w:left="851" w:right="-14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0536" w:rsidRPr="00E047EA" w:rsidP="008B0536" w14:paraId="20E69AB6" w14:textId="164B7F16">
      <w:pPr>
        <w:pStyle w:val="NoSpacing"/>
        <w:numPr>
          <w:ilvl w:val="0"/>
          <w:numId w:val="4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47EA">
        <w:rPr>
          <w:rFonts w:ascii="Times New Roman" w:hAnsi="Times New Roman" w:cs="Times New Roman"/>
          <w:sz w:val="28"/>
          <w:szCs w:val="28"/>
          <w:lang w:val="ru-RU"/>
        </w:rPr>
        <w:t>моніторинг та анонсування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нових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47EA">
        <w:rPr>
          <w:rFonts w:ascii="Times New Roman" w:hAnsi="Times New Roman" w:cs="Times New Roman"/>
          <w:sz w:val="28"/>
          <w:szCs w:val="28"/>
          <w:lang w:val="ru-RU"/>
        </w:rPr>
        <w:t>програм (гранти, ваучери, консалтинг,тренінги, експорт)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B0536" w:rsidRPr="00694DE6" w:rsidP="008B0536" w14:paraId="49C9F08A" w14:textId="51EE6371">
      <w:pPr>
        <w:pStyle w:val="NoSpacing"/>
        <w:numPr>
          <w:ilvl w:val="0"/>
          <w:numId w:val="4"/>
        </w:numPr>
        <w:ind w:left="851" w:right="-148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DE6">
        <w:rPr>
          <w:rFonts w:ascii="Times New Roman" w:hAnsi="Times New Roman" w:cs="Times New Roman"/>
          <w:sz w:val="28"/>
          <w:szCs w:val="28"/>
          <w:lang w:val="ru-RU"/>
        </w:rPr>
        <w:t>анонсування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DE6">
        <w:rPr>
          <w:rFonts w:ascii="Times New Roman" w:hAnsi="Times New Roman" w:cs="Times New Roman"/>
          <w:sz w:val="28"/>
          <w:szCs w:val="28"/>
          <w:lang w:val="ru-RU"/>
        </w:rPr>
        <w:t>власних та партнерських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DE6">
        <w:rPr>
          <w:rFonts w:ascii="Times New Roman" w:hAnsi="Times New Roman" w:cs="Times New Roman"/>
          <w:sz w:val="28"/>
          <w:szCs w:val="28"/>
          <w:lang w:val="ru-RU"/>
        </w:rPr>
        <w:t>заходів для бізнесу;</w:t>
      </w:r>
    </w:p>
    <w:p w:rsidR="008B0536" w:rsidP="008B0536" w14:paraId="631DAF5A" w14:textId="1249701D">
      <w:pPr>
        <w:pStyle w:val="NoSpacing"/>
        <w:numPr>
          <w:ilvl w:val="0"/>
          <w:numId w:val="4"/>
        </w:numPr>
        <w:tabs>
          <w:tab w:val="left" w:pos="709"/>
        </w:tabs>
        <w:ind w:left="1418" w:right="-148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відповіді на запити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через лінію контакт-центру, телеграм канал, соціальну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сторінку Центру, офіційний сайт Броварської міської ради Броварського району Київської області;</w:t>
      </w:r>
    </w:p>
    <w:p w:rsidR="008B0536" w:rsidRPr="003A2017" w:rsidP="008B0536" w14:paraId="04DD0C01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0536" w:rsidP="008B0536" w14:paraId="2F2242F4" w14:textId="2C31C972">
      <w:pPr>
        <w:pStyle w:val="NoSpacing"/>
        <w:numPr>
          <w:ilvl w:val="0"/>
          <w:numId w:val="6"/>
        </w:numPr>
        <w:ind w:left="284" w:right="-148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A7448">
        <w:rPr>
          <w:rFonts w:ascii="Times New Roman" w:hAnsi="Times New Roman" w:cs="Times New Roman"/>
          <w:sz w:val="28"/>
          <w:szCs w:val="28"/>
          <w:lang w:val="ru-RU"/>
        </w:rPr>
        <w:t>дистанційна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>інкубаційна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>підтримк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E34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>та коворкінг:</w:t>
      </w:r>
    </w:p>
    <w:p w:rsidR="008B0536" w:rsidRPr="005A7448" w:rsidP="008B0536" w14:paraId="506F5425" w14:textId="77777777">
      <w:pPr>
        <w:pStyle w:val="NoSpacing"/>
        <w:ind w:left="284" w:right="-148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8B0536" w:rsidRPr="005A7448" w:rsidP="008B0536" w14:paraId="59FBF08C" w14:textId="38A5B8EB">
      <w:pPr>
        <w:pStyle w:val="NoSpacing"/>
        <w:numPr>
          <w:ilvl w:val="0"/>
          <w:numId w:val="5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44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інформаційно-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онсультаційної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започаткування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 xml:space="preserve"> та розвитку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>бізнесу за моделлю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>дистанційного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 xml:space="preserve">інкубатору та </w:t>
      </w:r>
      <w:r>
        <w:rPr>
          <w:rFonts w:ascii="Times New Roman" w:hAnsi="Times New Roman" w:cs="Times New Roman"/>
          <w:sz w:val="28"/>
          <w:szCs w:val="28"/>
          <w:lang w:val="ru-RU"/>
        </w:rPr>
        <w:t>коворкінгу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B0536" w:rsidRPr="005A7448" w:rsidP="008B0536" w14:paraId="31481449" w14:textId="77777777">
      <w:pPr>
        <w:pStyle w:val="NoSpacing"/>
        <w:ind w:left="284" w:right="-148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8B0536" w:rsidP="008B0536" w14:paraId="353EFDCD" w14:textId="77777777">
      <w:pPr>
        <w:pStyle w:val="NoSpacing"/>
        <w:numPr>
          <w:ilvl w:val="0"/>
          <w:numId w:val="6"/>
        </w:numPr>
        <w:tabs>
          <w:tab w:val="left" w:pos="851"/>
          <w:tab w:val="left" w:pos="1134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інструменти фінансування:</w:t>
      </w:r>
    </w:p>
    <w:p w:rsidR="008B0536" w:rsidP="008B0536" w14:paraId="4C9B6DAD" w14:textId="77777777">
      <w:pPr>
        <w:pStyle w:val="NoSpacing"/>
        <w:tabs>
          <w:tab w:val="left" w:pos="851"/>
          <w:tab w:val="left" w:pos="1134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RPr="002C1912" w:rsidP="008B0536" w14:paraId="01CB5547" w14:textId="7554D800">
      <w:pPr>
        <w:pStyle w:val="NoSpacing"/>
        <w:numPr>
          <w:ilvl w:val="0"/>
          <w:numId w:val="5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8854440</wp:posOffset>
            </wp:positionH>
            <wp:positionV relativeFrom="paragraph">
              <wp:posOffset>623570</wp:posOffset>
            </wp:positionV>
            <wp:extent cx="126365" cy="126365"/>
            <wp:effectExtent l="0" t="0" r="0" b="0"/>
            <wp:wrapNone/>
            <wp:docPr id="2" name="Рукописні дані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укописні дані 1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доступ до банківського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кредитування (моніторинг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кредитних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програм для МСП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державних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банків, анонсування про існуючі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кредитні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програми на власних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інформаційних каналах, попередній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підбір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кредитних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програм за запитом та профілем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бізнесу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912">
        <w:rPr>
          <w:rFonts w:ascii="Times New Roman" w:hAnsi="Times New Roman" w:cs="Times New Roman"/>
          <w:sz w:val="28"/>
          <w:szCs w:val="28"/>
          <w:lang w:val="uk-UA"/>
        </w:rPr>
        <w:t>тощо);</w:t>
      </w:r>
    </w:p>
    <w:p w:rsidR="008B0536" w:rsidRPr="005A7448" w:rsidP="008B0536" w14:paraId="70932695" w14:textId="6D790A64">
      <w:pPr>
        <w:pStyle w:val="NoSpacing"/>
        <w:numPr>
          <w:ilvl w:val="0"/>
          <w:numId w:val="5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допомога у написанні та поданні грантових заявок на отримання фінансових ресурсів за вітчизняними та міжнародними програмами</w:t>
      </w:r>
      <w:r w:rsidRPr="005A744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B0536" w:rsidP="008B0536" w14:paraId="583C1F43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P="008B0536" w14:paraId="158824EF" w14:textId="77777777">
      <w:pPr>
        <w:pStyle w:val="NoSpacing"/>
        <w:numPr>
          <w:ilvl w:val="0"/>
          <w:numId w:val="6"/>
        </w:numPr>
        <w:tabs>
          <w:tab w:val="left" w:pos="567"/>
          <w:tab w:val="left" w:pos="851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доступу до експертизи:</w:t>
      </w:r>
    </w:p>
    <w:p w:rsidR="008B0536" w:rsidP="008B0536" w14:paraId="22FDA544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P="008B0536" w14:paraId="77B9DD45" w14:textId="77777777">
      <w:pPr>
        <w:pStyle w:val="NoSpacing"/>
        <w:numPr>
          <w:ilvl w:val="0"/>
          <w:numId w:val="7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та розвиток власної бази експертів-консультантів;</w:t>
      </w:r>
    </w:p>
    <w:p w:rsidR="008B0536" w:rsidRPr="00092CD3" w:rsidP="008B0536" w14:paraId="306A896B" w14:textId="77777777">
      <w:pPr>
        <w:pStyle w:val="NoSpacing"/>
        <w:numPr>
          <w:ilvl w:val="0"/>
          <w:numId w:val="7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впровадження  бізнес-наставництва;</w:t>
      </w:r>
    </w:p>
    <w:p w:rsidR="008B0536" w:rsidP="008B0536" w14:paraId="02269056" w14:textId="77777777">
      <w:pPr>
        <w:pStyle w:val="NoSpacing"/>
        <w:numPr>
          <w:ilvl w:val="0"/>
          <w:numId w:val="7"/>
        </w:numPr>
        <w:tabs>
          <w:tab w:val="left" w:pos="567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навчальні програми для підприємців;</w:t>
      </w:r>
    </w:p>
    <w:p w:rsidR="008B0536" w:rsidP="008B0536" w14:paraId="1C7BEB24" w14:textId="77777777">
      <w:pPr>
        <w:pStyle w:val="NoSpacing"/>
        <w:numPr>
          <w:ilvl w:val="0"/>
          <w:numId w:val="7"/>
        </w:numPr>
        <w:tabs>
          <w:tab w:val="left" w:pos="567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висвітлення історії успіху підприємств;</w:t>
      </w:r>
    </w:p>
    <w:p w:rsidR="008B0536" w:rsidP="008B0536" w14:paraId="58F88AE3" w14:textId="77777777">
      <w:pPr>
        <w:pStyle w:val="NoSpacing"/>
        <w:tabs>
          <w:tab w:val="left" w:pos="567"/>
        </w:tabs>
        <w:ind w:left="851" w:right="-1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P="008B0536" w14:paraId="51F509E5" w14:textId="77777777">
      <w:pPr>
        <w:pStyle w:val="NoSpacing"/>
        <w:numPr>
          <w:ilvl w:val="0"/>
          <w:numId w:val="6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87F">
        <w:rPr>
          <w:rFonts w:ascii="Times New Roman" w:hAnsi="Times New Roman" w:cs="Times New Roman"/>
          <w:sz w:val="28"/>
          <w:szCs w:val="28"/>
          <w:lang w:val="uk-UA"/>
        </w:rPr>
        <w:t>розвитку експортного потенціалу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B0536" w:rsidP="008B0536" w14:paraId="40897174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P="008B0536" w14:paraId="73D2521E" w14:textId="77777777">
      <w:pPr>
        <w:pStyle w:val="NoSpacing"/>
        <w:numPr>
          <w:ilvl w:val="0"/>
          <w:numId w:val="10"/>
        </w:numPr>
        <w:tabs>
          <w:tab w:val="left" w:pos="1418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 та публікація посилань на діючі програми, організації з підтримки та розвитку експорту на власних інформаційних каналах,  </w:t>
      </w:r>
    </w:p>
    <w:p w:rsidR="008B0536" w:rsidP="008B0536" w14:paraId="66A54713" w14:textId="77777777">
      <w:pPr>
        <w:pStyle w:val="NoSpacing"/>
        <w:numPr>
          <w:ilvl w:val="0"/>
          <w:numId w:val="10"/>
        </w:numPr>
        <w:tabs>
          <w:tab w:val="left" w:pos="1418"/>
        </w:tabs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та розвиток </w:t>
      </w:r>
      <w:r w:rsidRPr="000E687F">
        <w:rPr>
          <w:rFonts w:ascii="Times New Roman" w:hAnsi="Times New Roman" w:cs="Times New Roman"/>
          <w:sz w:val="28"/>
          <w:szCs w:val="28"/>
          <w:lang w:val="uk-UA"/>
        </w:rPr>
        <w:t>співпрац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E687F">
        <w:rPr>
          <w:rFonts w:ascii="Times New Roman" w:hAnsi="Times New Roman" w:cs="Times New Roman"/>
          <w:sz w:val="28"/>
          <w:szCs w:val="28"/>
          <w:lang w:val="uk-UA"/>
        </w:rPr>
        <w:t xml:space="preserve"> з Торгово-промисловою палатою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отримання консультаційної та іншої підтримки з експорту, </w:t>
      </w:r>
      <w:r w:rsidRPr="000E687F">
        <w:rPr>
          <w:rFonts w:ascii="Times New Roman" w:hAnsi="Times New Roman" w:cs="Times New Roman"/>
          <w:sz w:val="28"/>
          <w:szCs w:val="28"/>
          <w:lang w:val="uk-UA"/>
        </w:rPr>
        <w:t>сертифікації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відповідності  та </w:t>
      </w:r>
      <w:r w:rsidRPr="000E687F">
        <w:rPr>
          <w:rFonts w:ascii="Times New Roman" w:hAnsi="Times New Roman" w:cs="Times New Roman"/>
          <w:sz w:val="28"/>
          <w:szCs w:val="28"/>
          <w:lang w:val="uk-UA"/>
        </w:rPr>
        <w:t xml:space="preserve"> маркування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продукції знаком ЄС;</w:t>
      </w:r>
    </w:p>
    <w:p w:rsidR="008B0536" w:rsidP="008B0536" w14:paraId="6DA49F9B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P="008B0536" w14:paraId="5F8BF93D" w14:textId="77777777">
      <w:pPr>
        <w:pStyle w:val="NoSpacing"/>
        <w:numPr>
          <w:ilvl w:val="0"/>
          <w:numId w:val="6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розвитку партнерства:</w:t>
      </w:r>
    </w:p>
    <w:p w:rsidR="008B0536" w:rsidP="008B0536" w14:paraId="17E583C9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P="008B0536" w14:paraId="5AFD7BB4" w14:textId="77777777">
      <w:pPr>
        <w:pStyle w:val="NoSpacing"/>
        <w:numPr>
          <w:ilvl w:val="0"/>
          <w:numId w:val="8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обмін досвідом серед місцевих підприємців, які здійснюють діяльність протягом тривалого часу та підприємців-початківців;</w:t>
      </w:r>
    </w:p>
    <w:p w:rsidR="008B0536" w:rsidP="008B0536" w14:paraId="497F7F62" w14:textId="6902B8A5">
      <w:pPr>
        <w:pStyle w:val="NoSpacing"/>
        <w:numPr>
          <w:ilvl w:val="0"/>
          <w:numId w:val="8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співпраця з департаментом економіки Київської </w:t>
      </w:r>
      <w:r w:rsidR="002E346B">
        <w:rPr>
          <w:rFonts w:ascii="Times New Roman" w:hAnsi="Times New Roman" w:cs="Times New Roman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, Київським обласним центром зайнятості,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Броварським міськрайонним центром зайнятості, центрами підтримки бізнесу в інших регіонах України;</w:t>
      </w:r>
    </w:p>
    <w:p w:rsidR="008B0536" w:rsidP="008B0536" w14:paraId="3B46A805" w14:textId="77777777">
      <w:pPr>
        <w:pStyle w:val="NoSpacing"/>
        <w:numPr>
          <w:ilvl w:val="0"/>
          <w:numId w:val="8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спільних програм для бізнесу з партнерськими організаціями та залучення фінансування через державні та міжнародні програми технічної допомоги;</w:t>
      </w:r>
    </w:p>
    <w:p w:rsidR="008B0536" w:rsidRPr="000E687F" w:rsidP="008B0536" w14:paraId="20A8A45B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P="008B0536" w14:paraId="00B5F70D" w14:textId="77777777">
      <w:pPr>
        <w:pStyle w:val="NoSpacing"/>
        <w:numPr>
          <w:ilvl w:val="0"/>
          <w:numId w:val="6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взаємодії на місцевому рівні між владою та бізнесом:</w:t>
      </w:r>
    </w:p>
    <w:p w:rsidR="008B0536" w:rsidP="008B0536" w14:paraId="5FD365D8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P="008B0536" w14:paraId="4BF6EB2F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регулярне проведення оцінки потреб бізнесу шляхом опитування;</w:t>
      </w:r>
    </w:p>
    <w:p w:rsidR="008B0536" w:rsidP="008B0536" w14:paraId="5AA9359A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програми підтримки підприємництва та заходів ;</w:t>
      </w:r>
    </w:p>
    <w:p w:rsidR="008B0536" w:rsidP="008B0536" w14:paraId="287A3262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побудова довіри, прозорості між владою та бізнесом.</w:t>
      </w:r>
    </w:p>
    <w:p w:rsidR="008B0536" w:rsidP="008B0536" w14:paraId="72EBA07B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заходів щодо реалізації Концепції викладено в додатку.</w:t>
      </w:r>
    </w:p>
    <w:p w:rsidR="008B0536" w:rsidRPr="000E687F" w:rsidP="008B0536" w14:paraId="54788871" w14:textId="77777777">
      <w:pPr>
        <w:pStyle w:val="NoSpacing"/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536" w:rsidRPr="003130B8" w:rsidP="008B0536" w14:paraId="2F173756" w14:textId="77777777">
      <w:pPr>
        <w:pStyle w:val="NoSpacing"/>
        <w:ind w:left="284" w:right="-148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30B8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Фінансування заходів концепції.</w:t>
      </w:r>
    </w:p>
    <w:p w:rsidR="008B0536" w:rsidRPr="00DE3F2C" w:rsidP="008B0536" w14:paraId="28B2A161" w14:textId="77777777">
      <w:pPr>
        <w:pStyle w:val="a2"/>
        <w:ind w:left="284" w:right="-1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Фінансування заходів з реалізації цієї Концепції здійснюється за рахунок джерел, не заборонених законодавством.</w:t>
      </w:r>
    </w:p>
    <w:tbl>
      <w:tblPr>
        <w:tblW w:w="6064" w:type="dxa"/>
        <w:tblLook w:val="04A0"/>
      </w:tblPr>
      <w:tblGrid>
        <w:gridCol w:w="1564"/>
        <w:gridCol w:w="1000"/>
        <w:gridCol w:w="1360"/>
        <w:gridCol w:w="2140"/>
      </w:tblGrid>
      <w:tr w14:paraId="0C3F7BAB" w14:textId="77777777" w:rsidTr="00E24271">
        <w:tblPrEx>
          <w:tblW w:w="6064" w:type="dxa"/>
          <w:tblLook w:val="04A0"/>
        </w:tblPrEx>
        <w:trPr>
          <w:trHeight w:val="27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0536" w:rsidRPr="00FC673A" w:rsidP="00E24271" w14:paraId="67E5D67C" w14:textId="77777777">
            <w:pPr>
              <w:ind w:left="284" w:right="-148" w:firstLine="56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536" w:rsidRPr="00FC673A" w:rsidP="00E24271" w14:paraId="7762417D" w14:textId="77777777">
            <w:pPr>
              <w:ind w:left="284" w:right="-148" w:firstLine="567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536" w:rsidRPr="00FC673A" w:rsidP="00E24271" w14:paraId="0F774E93" w14:textId="77777777">
            <w:pPr>
              <w:ind w:left="284" w:right="-148" w:firstLine="567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536" w:rsidP="00E24271" w14:paraId="0F948622" w14:textId="77777777">
            <w:pPr>
              <w:ind w:left="284" w:right="-148" w:firstLine="567"/>
              <w:rPr>
                <w:sz w:val="20"/>
                <w:szCs w:val="20"/>
              </w:rPr>
            </w:pPr>
          </w:p>
          <w:p w:rsidR="00DB19E9" w:rsidRPr="00FC673A" w:rsidP="00E24271" w14:paraId="6F0E221C" w14:textId="71B388D0">
            <w:pPr>
              <w:ind w:left="284" w:right="-148" w:firstLine="567"/>
              <w:rPr>
                <w:sz w:val="20"/>
                <w:szCs w:val="20"/>
              </w:rPr>
            </w:pPr>
          </w:p>
        </w:tc>
      </w:tr>
    </w:tbl>
    <w:p w:rsidR="008B0536" w:rsidRPr="00DE50E8" w:rsidP="008B0536" w14:paraId="7A780D62" w14:textId="77777777">
      <w:pPr>
        <w:pStyle w:val="NoSpacing"/>
        <w:ind w:left="284" w:right="-148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50E8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чікувані результати</w:t>
      </w:r>
      <w:r w:rsidRPr="00DE50E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8B0536" w:rsidP="008B0536" w14:paraId="6AA666A1" w14:textId="77777777">
      <w:pPr>
        <w:pStyle w:val="a2"/>
        <w:ind w:left="284" w:right="-148"/>
        <w:rPr>
          <w:rFonts w:ascii="Times New Roman" w:hAnsi="Times New Roman"/>
          <w:b/>
          <w:bCs/>
          <w:sz w:val="28"/>
          <w:szCs w:val="28"/>
        </w:rPr>
      </w:pPr>
      <w:r w:rsidRPr="00FC7DDB">
        <w:rPr>
          <w:rFonts w:ascii="Times New Roman" w:hAnsi="Times New Roman"/>
          <w:b/>
          <w:bCs/>
          <w:sz w:val="28"/>
          <w:szCs w:val="28"/>
        </w:rPr>
        <w:t>Реалізація Концепції дасть змогу:</w:t>
      </w:r>
    </w:p>
    <w:p w:rsidR="008B0536" w:rsidRPr="00FC7DDB" w:rsidP="008B0536" w14:paraId="0CBC1C69" w14:textId="77777777">
      <w:pPr>
        <w:pStyle w:val="a2"/>
        <w:ind w:left="284" w:right="-148"/>
        <w:rPr>
          <w:rFonts w:ascii="Times New Roman" w:hAnsi="Times New Roman"/>
          <w:b/>
          <w:bCs/>
          <w:sz w:val="28"/>
          <w:szCs w:val="28"/>
        </w:rPr>
      </w:pPr>
    </w:p>
    <w:p w:rsidR="008B0536" w:rsidP="008B0536" w14:paraId="279AAD88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обізнаності підприємців щодо вимог та порядку реєстрації, ведення бізнесу;</w:t>
      </w:r>
    </w:p>
    <w:p w:rsidR="008B0536" w:rsidP="008B0536" w14:paraId="73FFF586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залучення фінансування та розвиток навичок у межах програми підтримки МСП, включаючи грантові програми;</w:t>
      </w:r>
    </w:p>
    <w:p w:rsidR="008B0536" w:rsidP="008B0536" w14:paraId="3D7AFB95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розширення ринку збуту виробленої продукції через участь у публічних закупівлях та /або вихід на експорт;</w:t>
      </w:r>
    </w:p>
    <w:p w:rsidR="008B0536" w:rsidP="008B0536" w14:paraId="32125E2B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доступу до інших установ та організацій розвитку підприємництва, де можна отримати фахові консультації з питань, які цікавлять підприємців;</w:t>
      </w:r>
    </w:p>
    <w:p w:rsidR="008B0536" w:rsidP="008B0536" w14:paraId="05B365B3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D5096">
        <w:rPr>
          <w:rFonts w:ascii="Times New Roman" w:hAnsi="Times New Roman" w:cs="Times New Roman"/>
          <w:sz w:val="28"/>
          <w:szCs w:val="28"/>
          <w:lang w:val="uk-UA"/>
        </w:rPr>
        <w:t>оступу до нерухомого майна нежитлового фонду різних форм власності;</w:t>
      </w:r>
    </w:p>
    <w:p w:rsidR="008B0536" w:rsidP="008B0536" w14:paraId="4E5141D8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096">
        <w:rPr>
          <w:rFonts w:ascii="Times New Roman" w:hAnsi="Times New Roman" w:cs="Times New Roman"/>
          <w:sz w:val="28"/>
          <w:szCs w:val="28"/>
          <w:lang w:val="uk-UA"/>
        </w:rPr>
        <w:t>створення комфортних умов роботи бізнесу в громаді;</w:t>
      </w:r>
    </w:p>
    <w:p w:rsidR="008B0536" w:rsidRPr="0074265E" w:rsidP="008B0536" w14:paraId="1E57CFB1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збільшення надходжень до бюджетів усіх рівнів;</w:t>
      </w:r>
    </w:p>
    <w:p w:rsidR="008B0536" w:rsidRPr="0074265E" w:rsidP="008B0536" w14:paraId="29C77312" w14:textId="77777777">
      <w:pPr>
        <w:pStyle w:val="NoSpacing"/>
        <w:numPr>
          <w:ilvl w:val="0"/>
          <w:numId w:val="9"/>
        </w:numPr>
        <w:ind w:left="284" w:right="-14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65E">
        <w:rPr>
          <w:rFonts w:ascii="Times New Roman" w:hAnsi="Times New Roman" w:cs="Times New Roman"/>
          <w:sz w:val="28"/>
          <w:szCs w:val="28"/>
          <w:lang w:val="uk-UA"/>
        </w:rPr>
        <w:t>збільшення робочих місць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0536" w:rsidRPr="006A440E" w:rsidP="008B0536" w14:paraId="63965519" w14:textId="77777777">
      <w:pPr>
        <w:pStyle w:val="NoSpacing"/>
        <w:ind w:right="-148" w:firstLine="426"/>
        <w:jc w:val="both"/>
        <w:rPr>
          <w:lang w:val="uk-UA"/>
        </w:rPr>
      </w:pPr>
      <w:r w:rsidRPr="009D5096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23F0D23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8B0536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55B53"/>
    <w:multiLevelType w:val="hybridMultilevel"/>
    <w:tmpl w:val="98068F78"/>
    <w:lvl w:ilvl="0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79F0700"/>
    <w:multiLevelType w:val="hybridMultilevel"/>
    <w:tmpl w:val="787C8BC4"/>
    <w:lvl w:ilvl="0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0CC520FE"/>
    <w:multiLevelType w:val="hybridMultilevel"/>
    <w:tmpl w:val="19D8B2C4"/>
    <w:lvl w:ilvl="0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880E67"/>
    <w:multiLevelType w:val="hybridMultilevel"/>
    <w:tmpl w:val="310AA5EA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834BC"/>
    <w:multiLevelType w:val="hybridMultilevel"/>
    <w:tmpl w:val="5040FC0C"/>
    <w:lvl w:ilvl="0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>
    <w:nsid w:val="51A03991"/>
    <w:multiLevelType w:val="hybridMultilevel"/>
    <w:tmpl w:val="4E881282"/>
    <w:lvl w:ilvl="0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547858D1"/>
    <w:multiLevelType w:val="hybridMultilevel"/>
    <w:tmpl w:val="F5D0C9E0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F40584C"/>
    <w:multiLevelType w:val="hybridMultilevel"/>
    <w:tmpl w:val="2B14E19E"/>
    <w:lvl w:ilvl="0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072465B"/>
    <w:multiLevelType w:val="hybridMultilevel"/>
    <w:tmpl w:val="1E7861A8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>
    <w:nsid w:val="6E981582"/>
    <w:multiLevelType w:val="hybridMultilevel"/>
    <w:tmpl w:val="C658C79C"/>
    <w:lvl w:ilvl="0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7309"/>
    <w:rsid w:val="00092BE2"/>
    <w:rsid w:val="00092CD3"/>
    <w:rsid w:val="00097DC2"/>
    <w:rsid w:val="000B6B04"/>
    <w:rsid w:val="000E0637"/>
    <w:rsid w:val="000E687F"/>
    <w:rsid w:val="001060A6"/>
    <w:rsid w:val="001071BB"/>
    <w:rsid w:val="00231682"/>
    <w:rsid w:val="002C1912"/>
    <w:rsid w:val="002E346B"/>
    <w:rsid w:val="002E5AE6"/>
    <w:rsid w:val="003130B8"/>
    <w:rsid w:val="003377E0"/>
    <w:rsid w:val="003735BC"/>
    <w:rsid w:val="003A2017"/>
    <w:rsid w:val="003A2799"/>
    <w:rsid w:val="003B2A39"/>
    <w:rsid w:val="004208DA"/>
    <w:rsid w:val="00424AD7"/>
    <w:rsid w:val="00472836"/>
    <w:rsid w:val="004E41C7"/>
    <w:rsid w:val="00524AF7"/>
    <w:rsid w:val="00545B76"/>
    <w:rsid w:val="005A7448"/>
    <w:rsid w:val="00694DE6"/>
    <w:rsid w:val="006A440E"/>
    <w:rsid w:val="0074265E"/>
    <w:rsid w:val="007732CE"/>
    <w:rsid w:val="007A66C0"/>
    <w:rsid w:val="007C582E"/>
    <w:rsid w:val="00821BD7"/>
    <w:rsid w:val="00853956"/>
    <w:rsid w:val="00853C00"/>
    <w:rsid w:val="008B0536"/>
    <w:rsid w:val="00910331"/>
    <w:rsid w:val="00973F9B"/>
    <w:rsid w:val="009D5096"/>
    <w:rsid w:val="00A84A56"/>
    <w:rsid w:val="00AE57AA"/>
    <w:rsid w:val="00B20C04"/>
    <w:rsid w:val="00C42DEC"/>
    <w:rsid w:val="00CB633A"/>
    <w:rsid w:val="00DB19E9"/>
    <w:rsid w:val="00DE3F2C"/>
    <w:rsid w:val="00DE50E8"/>
    <w:rsid w:val="00E047EA"/>
    <w:rsid w:val="00E24271"/>
    <w:rsid w:val="00E71A04"/>
    <w:rsid w:val="00E80A5E"/>
    <w:rsid w:val="00EC35BD"/>
    <w:rsid w:val="00EF4D7B"/>
    <w:rsid w:val="00F54ADE"/>
    <w:rsid w:val="00FC673A"/>
    <w:rsid w:val="00FC7D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link w:val="a1"/>
    <w:uiPriority w:val="1"/>
    <w:qFormat/>
    <w:rsid w:val="008B0536"/>
    <w:pPr>
      <w:spacing w:after="0" w:line="240" w:lineRule="auto"/>
    </w:pPr>
    <w:rPr>
      <w:lang w:val="en-US" w:eastAsia="zh-CN"/>
    </w:rPr>
  </w:style>
  <w:style w:type="character" w:customStyle="1" w:styleId="a1">
    <w:name w:val="Без интервала Знак"/>
    <w:basedOn w:val="DefaultParagraphFont"/>
    <w:link w:val="NoSpacing"/>
    <w:uiPriority w:val="1"/>
    <w:rsid w:val="008B0536"/>
    <w:rPr>
      <w:lang w:val="en-US" w:eastAsia="zh-CN"/>
    </w:rPr>
  </w:style>
  <w:style w:type="paragraph" w:styleId="NormalWeb">
    <w:name w:val="Normal (Web)"/>
    <w:basedOn w:val="Normal"/>
    <w:uiPriority w:val="99"/>
    <w:unhideWhenUsed/>
    <w:rsid w:val="008B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character" w:customStyle="1" w:styleId="rvts23">
    <w:name w:val="rvts23"/>
    <w:basedOn w:val="DefaultParagraphFont"/>
    <w:rsid w:val="008B0536"/>
  </w:style>
  <w:style w:type="paragraph" w:customStyle="1" w:styleId="a2">
    <w:name w:val="Нормальний текст"/>
    <w:basedOn w:val="Normal"/>
    <w:rsid w:val="008B05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B7B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4162</Words>
  <Characters>2373</Characters>
  <Application>Microsoft Office Word</Application>
  <DocSecurity>8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User-447</cp:lastModifiedBy>
  <cp:revision>24</cp:revision>
  <cp:lastPrinted>2023-04-07T11:07:00Z</cp:lastPrinted>
  <dcterms:created xsi:type="dcterms:W3CDTF">2021-08-31T06:42:00Z</dcterms:created>
  <dcterms:modified xsi:type="dcterms:W3CDTF">2023-04-07T11:41:00Z</dcterms:modified>
</cp:coreProperties>
</file>