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ПВ-206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19" w:type="dxa"/>
        <w:tblCellSpacing w:w="0" w:type="dxa"/>
        <w:tblInd w:w="4815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19"/>
      </w:tblGrid>
      <w:tr>
        <w:tblPrEx>
          <w:tblW w:w="4819" w:type="dxa"/>
          <w:tblCellSpacing w:w="0" w:type="dxa"/>
          <w:tblInd w:w="481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094"/>
          <w:tblCellSpacing w:w="0" w:type="dxa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permStart w:id="0" w:edGrp="everyone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Додаток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1</w:t>
            </w:r>
          </w:p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рішення виконавчого комітету</w:t>
            </w:r>
          </w:p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 xml:space="preserve">Броварської міської ради Броварського району </w:t>
            </w:r>
          </w:p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Київської області</w:t>
            </w:r>
          </w:p>
          <w:p>
            <w:pPr>
              <w:widowControl/>
              <w:bidi w:val="0"/>
              <w:spacing w:after="0"/>
              <w:ind w:left="0" w:right="-249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від  _________2022 року №________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after="0"/>
        <w:ind w:left="0" w:right="0"/>
        <w:jc w:val="center"/>
        <w:rPr>
          <w:rFonts w:ascii="Times New Roman" w:hAnsi="Times New Roman"/>
          <w:b/>
          <w:bCs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СПИСОК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студентів, призначених до виплати стипендії Броварського міського голови Броварської міської територіальної громади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0" w:type="auto"/>
        <w:tblInd w:w="-2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2"/>
        <w:gridCol w:w="2003"/>
        <w:gridCol w:w="2104"/>
        <w:gridCol w:w="1496"/>
        <w:gridCol w:w="1223"/>
        <w:gridCol w:w="2220"/>
      </w:tblGrid>
      <w:tr>
        <w:tblPrEx>
          <w:tblW w:w="0" w:type="auto"/>
          <w:tblInd w:w="-28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Прізвище, ім’я, по батькові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Місце навчання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Дата народ-ження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Місце прожи-вання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Підстава</w:t>
            </w:r>
          </w:p>
        </w:tc>
      </w:tr>
      <w:tr>
        <w:tblPrEx>
          <w:tblW w:w="0" w:type="auto"/>
          <w:tblInd w:w="-28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Василенко</w:t>
              <w:br/>
              <w:t>Поліна</w:t>
              <w:br/>
              <w:t>Сергіївна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НТУ</w:t>
              <w:br/>
              <w:t>«Київський політехнічний університет імені І. Сікорського»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м. Бровари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-20" w:right="-75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Подання начальника відділу сім’ї та молоді виконавчого комітету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-28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Висока</w:t>
              <w:br/>
              <w:t>Катерина</w:t>
              <w:br/>
              <w:t>Олександрівна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Національна академія образотворчого мистецтва і архітектури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м. Бровари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spacing w:after="0"/>
              <w:ind w:left="-20" w:right="-75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Подання начальника відділу сім’ї та молоді виконавчого комітету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-28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Кошарна</w:t>
              <w:br/>
              <w:t>Анастасія</w:t>
              <w:br/>
              <w:t>Валеріївна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Українсько-американський університет Конкордія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м. Бровари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-20" w:right="-75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Подання начальника відділу сім’ї та молоді виконавчого комітету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-28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Плакида</w:t>
              <w:br/>
              <w:t>Валерій</w:t>
              <w:br/>
              <w:t>Андрійович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Київський національний університет імені Т.Г. Шевченка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м. Бровари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-20" w:right="-75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Подання начальника відділу сім’ї та молоді виконавчого комітету Броварської міської ради Броварського району Київської області</w:t>
            </w:r>
          </w:p>
        </w:tc>
      </w:tr>
      <w:tr>
        <w:tblPrEx>
          <w:tblW w:w="0" w:type="auto"/>
          <w:tblInd w:w="-289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Шевель</w:t>
              <w:br/>
              <w:t>Юлія</w:t>
              <w:br/>
              <w:t>Олегівна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Київський національний університет імені Т.Г. Шевченка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**.**.****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м. Бровари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-20" w:right="-75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Подання начальника відділу сім’ї та молоді виконавчого комітету Броварської міської ради Броварського району Київської області</w:t>
            </w: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iCs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Міс</w:t>
      </w:r>
      <w:r>
        <w:rPr>
          <w:rFonts w:ascii="Times New Roman" w:hAnsi="Times New Roman"/>
          <w:iCs/>
          <w:sz w:val="28"/>
          <w:szCs w:val="28"/>
        </w:rPr>
        <w:t xml:space="preserve">ький голова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2022-12-09T11:24:14Z</dcterms:modified>
</cp:coreProperties>
</file>