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ПС-72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 № ___________</w:t>
      </w:r>
    </w:p>
    <w:p>
      <w:pPr>
        <w:spacing w:beforeAutospacing="0" w:after="0" w:afterAutospacing="0" w:line="360" w:lineRule="auto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" w:hAnsi="Times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</w:t>
      </w:r>
      <w:r>
        <w:rPr>
          <w:rFonts w:ascii="Times" w:hAnsi="Times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9. Фінансування заходів програми</w:t>
      </w:r>
    </w:p>
    <w:p>
      <w:pPr>
        <w:spacing w:beforeAutospacing="0" w:afterAutospacing="0" w:line="240" w:lineRule="auto"/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tbl>
      <w:tblPr>
        <w:tblW w:w="0" w:type="auto"/>
        <w:tblInd w:w="0" w:type="dxa"/>
        <w:shd w:val="clear" w:color="auto" w:fill="FFFFFF"/>
        <w:tblLook w:val="0000"/>
      </w:tblPr>
      <w:tblGrid>
        <w:gridCol w:w="893"/>
        <w:gridCol w:w="4021"/>
        <w:gridCol w:w="1183"/>
        <w:gridCol w:w="1254"/>
        <w:gridCol w:w="894"/>
        <w:gridCol w:w="1254"/>
      </w:tblGrid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vMerge w:val="restart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16"/>
                <w:szCs w:val="22"/>
                <w:cs w:val="0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16"/>
                <w:szCs w:val="22"/>
                <w:cs w:val="0"/>
              </w:rPr>
              <w:t>Заходи</w:t>
            </w:r>
          </w:p>
        </w:tc>
        <w:tc>
          <w:tcPr>
            <w:tcW w:w="992" w:type="dxa"/>
            <w:vMerge w:val="restart"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16"/>
                <w:szCs w:val="22"/>
                <w:cs w:val="0"/>
              </w:rPr>
              <w:t>Кількість закладів</w:t>
            </w:r>
          </w:p>
        </w:tc>
        <w:tc>
          <w:tcPr>
            <w:tcW w:w="3964" w:type="dxa"/>
            <w:gridSpan w:val="3"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16"/>
                <w:szCs w:val="22"/>
                <w:cs w:val="0"/>
              </w:rPr>
              <w:t>Планове фінансове забезпечення   (тис.грн.)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vMerge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16"/>
                <w:szCs w:val="22"/>
                <w:cs w:val="0"/>
              </w:rPr>
              <w:t>2023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vMerge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16"/>
                <w:szCs w:val="22"/>
                <w:cs w:val="0"/>
              </w:rPr>
              <w:t>Сума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vMerge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16"/>
                <w:szCs w:val="22"/>
                <w:cs w:val="0"/>
              </w:rPr>
              <w:t>Разом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16"/>
                <w:szCs w:val="22"/>
                <w:cs w:val="0"/>
              </w:rPr>
              <w:t>Бюджет розвитку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16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16"/>
                <w:szCs w:val="22"/>
                <w:cs w:val="0"/>
              </w:rPr>
              <w:t>Загальний фонд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vMerge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49727,062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8869,5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40857,562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2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3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4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5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6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9.1. Матеріально-технічне забезпечення   закладів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9.1.1. Заклади  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1.1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Придбання для закладів дошкільної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15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672,0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672,0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1.2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Придбання   генераторів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5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195,0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195,0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9.1.2 Заклади  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2.1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13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2057,5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2057,5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2.2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Придбання генераторів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5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2800,0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2800,0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2.5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Придбання шкільних автобусів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3105,0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3105,0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9.1.3 Заклади  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5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Придбання для закладів позашкільної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40,0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40,0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9.2. Поточний ремонт приміщень закладів  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9.2.1.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Поточний ремонт приміщень закладів дошкільної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14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3720,0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3720,0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9.2.2. Заклади загальної середньої  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3325,562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3325,562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9.2.3.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Поточний ремонт приміщень закладів позашкільної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473,114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473,114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9.2.4. Ліцей № 11 (Центр розвитку   дитини, Центр позашкільної освіти)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Поточний ремонт приміщень ліцею № 11 (Центр розвитку дитини, Центр   позашкільної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300,0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300,0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9.2.6. Централізована бухгалтерія   управління освіти і науки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Поточний ремонт приміщень централізованої бухгалтерії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86,4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86,4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9.4. Мережі (теплові, водопровідні,   каналізаційні, електричні, вентиляційні)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9.4.1.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Поточний ремонт мереж  закладів   дошкільної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3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1000,0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1000,0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9.5. Будівля закладу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9.5.1.  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Поточний ремонт будівель закладів дошкільної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5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935,0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935,0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9.5.2.  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Поточний ремонт будівель закладів загальної середньої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4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1350,0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1350,0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9.6. Майданчики   (ігрові, спортивні), стадіони, спортивні зали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9.6.2. Заклади загальної середньої  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Поточний ремонт майданчиків (ігрових, спортивних), стадіонів, спортивних   залів закладів загальної середньої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70,0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70,0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9.7. Територія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9.7.1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Поточний ремонт території, парканів, благоустрою закладів дошкільної   освіти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4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1168,768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1168,768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9.8. Безпека закладів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9.8.1.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2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Встановлення системи пожежної сигналізації, системи оповіщення,   зовнішнього та внутрішнього оповіщення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550,0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550,0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3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Встановлення системи блискакозахисту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200,0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200,0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4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Обробка дерев’яних конструкцій   вогнезахисним 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5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679,1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679,1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6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Облаштування пожежного резервуару з водою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600,0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600,0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7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Ремонт споруд цивільного захисту (підвальні приміщення, протирадіаційні   укриття, захисні споруди)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500,0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500,0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9.8.2. Заклади загальної середньої  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2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Встановлення системи блискакозахисту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517,538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517,538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4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3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1061,2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1061,2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6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Ремонт споруд цивільного захисту (підвальні приміщення, протирадіаційні   укриття, захисні споруди)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22286,2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22286,2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9.8.3. Ліцей № 11 (Центр розвитку   дитини, Центр позашкільної освіти)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2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2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162,0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162,0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9.9. Забезпечення навчання та виховання   дітей з особливими освітніми потребами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9.9.1   Інклюзивно-ресурсний центр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2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Підвезення дітей спеціальним транспортом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3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570,0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570,0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9.10. Фінансування конкурсів, змагань,   олімпіад, проведення семінарів, конференцій, заходів   національно-патріотичного виховання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9.10.4.5.1.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9.10.4.5.3 Ліцей № 11 (Центр розвитку   дитини)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Придбання Новорічних подарунків у ліцей № 11 (Центр розвитку дитини)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9,6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9,6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9.10.5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Проведення заходів національно-патріотичного виховання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10,4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10,4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9.11. Робота з кадрами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9.11.1 Центр професійного розвитку   педагогічних працівників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3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5,0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5,0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9.15. Впровадження   інформаційно-комунікаційної системи «Єдина школа»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9.15.1. Заклади загальної середньої  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13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1247,68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1247,68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9.16. Освіта дорослих   (освіта впродовж життя)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629" w:type="dxa"/>
            <w:gridSpan w:val="6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9.16.1. Центр професійного розвитку педагогічних працівників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704" w:type="dxa"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3969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Організація і проведення експрес-курсів з вивчення та вдосконалення   української мови для мешканців громади</w:t>
            </w:r>
          </w:p>
        </w:tc>
        <w:tc>
          <w:tcPr>
            <w:tcW w:w="992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1276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30,0</w:t>
            </w:r>
          </w:p>
        </w:tc>
        <w:tc>
          <w:tcPr>
            <w:tcW w:w="1418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270" w:type="dxa"/>
            <w:tcBorders>
              <w:bottom w:val="single" w:sz="7" w:space="0" w:color="auto"/>
              <w:right w:val="single" w:sz="7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30,0</w:t>
            </w:r>
          </w:p>
        </w:tc>
      </w:tr>
    </w:tbl>
    <w:p>
      <w:pPr>
        <w:spacing w:beforeAutospacing="0" w:after="0" w:afterAutospacing="0" w:line="240" w:lineRule="auto"/>
        <w:rPr>
          <w:rFonts w:ascii="Times" w:hAnsi="Times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Autospacing="0" w:after="0" w:afterAutospacing="0" w:line="240" w:lineRule="auto"/>
        <w:jc w:val="center"/>
        <w:rPr>
          <w:rFonts w:ascii="Times" w:hAnsi="Times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Autospacing="0" w:after="0" w:afterAutospacing="0" w:line="240" w:lineRule="auto"/>
        <w:jc w:val="center"/>
        <w:rPr>
          <w:rFonts w:ascii="Times" w:hAnsi="Times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Міський голова </w:t>
        <w:tab/>
        <w:tab/>
        <w:tab/>
        <w:tab/>
        <w:tab/>
        <w:tab/>
        <w:tab/>
      </w:r>
      <w:r>
        <w:rPr>
          <w:rFonts w:ascii="Times" w:hAnsi="Times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</w:t>
      </w:r>
      <w:r>
        <w:rPr>
          <w:rFonts w:ascii="Times" w:hAnsi="Times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Ігор САПОЖКО</w:t>
      </w:r>
      <w:r>
        <w:rPr>
          <w:rFonts w:ascii="Times New Roman" w:hAnsi="Times New Roman"/>
          <w:b w:val="0"/>
          <w:bCs w:val="0"/>
          <w:iCs/>
          <w:sz w:val="28"/>
          <w:szCs w:val="28"/>
        </w:rPr>
        <w:t xml:space="preserve">  </w:t>
      </w:r>
      <w:r>
        <w:rPr>
          <w:rFonts w:ascii="Times New Roman" w:hAnsi="Times New Roman"/>
          <w:iCs/>
          <w:sz w:val="28"/>
          <w:szCs w:val="28"/>
        </w:rPr>
        <w:t xml:space="preserve">     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2023-05-09T13:00:09Z</dcterms:modified>
</cp:coreProperties>
</file>